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F41543" w14:textId="3F0A8417" w:rsidR="00AF576A" w:rsidRPr="00AF576A" w:rsidRDefault="00AF576A" w:rsidP="00AF576A">
      <w:pPr>
        <w:pStyle w:val="Heading1"/>
      </w:pPr>
      <w:r w:rsidRPr="00AF576A">
        <w:t>DEVELOPMENT OF A LOW</w:t>
      </w:r>
      <w:r w:rsidR="005239AF">
        <w:noBreakHyphen/>
      </w:r>
      <w:r w:rsidRPr="00AF576A">
        <w:t>LATENCY, HIGH</w:t>
      </w:r>
      <w:r w:rsidR="005239AF">
        <w:noBreakHyphen/>
      </w:r>
      <w:r w:rsidRPr="00AF576A">
        <w:t>PRECISION, I</w:t>
      </w:r>
      <w:r w:rsidR="005239AF">
        <w:t>NTRA</w:t>
      </w:r>
      <w:r w:rsidR="005239AF">
        <w:noBreakHyphen/>
      </w:r>
      <w:r w:rsidRPr="00AF576A">
        <w:t>TRAIN BEAM FEEDBACK SYSTEM</w:t>
      </w:r>
      <w:r w:rsidRPr="00AF576A">
        <w:br/>
        <w:t>BASED ON CAVITY BEAM POSITION MONITORS</w:t>
      </w:r>
    </w:p>
    <w:p w14:paraId="03B6C1B8" w14:textId="7D38CE34" w:rsidR="00F347FB" w:rsidRPr="00AF576A" w:rsidRDefault="00AF576A" w:rsidP="00AF576A">
      <w:pPr>
        <w:pStyle w:val="AuthorList"/>
        <w:rPr>
          <w:kern w:val="16"/>
        </w:rPr>
      </w:pPr>
      <w:r w:rsidRPr="00AF576A">
        <w:rPr>
          <w:kern w:val="16"/>
        </w:rPr>
        <w:t>N. Blaskovic Kraljevic, D. R. Bett, P. N. Burrows, G. B. Christian, M. R. Davis, Y. I. Kim, C. Perry John Adams Institute, Oxford, UK</w:t>
      </w:r>
    </w:p>
    <w:p w14:paraId="15326772" w14:textId="77777777" w:rsidR="009201DC" w:rsidRPr="00AF576A" w:rsidRDefault="009201DC" w:rsidP="00B36423">
      <w:pPr>
        <w:pStyle w:val="AbstractTitle"/>
        <w:sectPr w:rsidR="009201DC" w:rsidRPr="00AF576A" w:rsidSect="00D90022">
          <w:footnotePr>
            <w:pos w:val="beneathText"/>
            <w:numFmt w:val="chicago"/>
          </w:footnotePr>
          <w:endnotePr>
            <w:numFmt w:val="decimal"/>
          </w:endnotePr>
          <w:type w:val="continuous"/>
          <w:pgSz w:w="11907" w:h="16840" w:code="9"/>
          <w:pgMar w:top="2098" w:right="1134" w:bottom="1077" w:left="1134" w:header="1077" w:footer="1077" w:gutter="0"/>
          <w:cols w:space="720"/>
          <w:titlePg/>
          <w:docGrid w:linePitch="360"/>
        </w:sectPr>
      </w:pPr>
    </w:p>
    <w:p w14:paraId="49B72B59" w14:textId="77777777" w:rsidR="00165665" w:rsidRPr="00AF576A" w:rsidRDefault="00165665" w:rsidP="00B36423">
      <w:pPr>
        <w:pStyle w:val="AbstractTitle"/>
      </w:pPr>
      <w:r w:rsidRPr="00AF576A">
        <w:lastRenderedPageBreak/>
        <w:t>Abstract</w:t>
      </w:r>
    </w:p>
    <w:p w14:paraId="2E37A85F" w14:textId="01965642" w:rsidR="00AF576A" w:rsidRPr="00AF576A" w:rsidRDefault="00AF576A" w:rsidP="00AF576A">
      <w:pPr>
        <w:pStyle w:val="BodyTextIndent"/>
        <w:rPr>
          <w:kern w:val="16"/>
        </w:rPr>
      </w:pPr>
      <w:r w:rsidRPr="00AF576A">
        <w:rPr>
          <w:kern w:val="16"/>
        </w:rPr>
        <w:t xml:space="preserve">A low-latency, intra-train, beam feedback system utilising a cavity beam position monitor (BPM) has been developed and tested at the final focus of the Accelerator Test Facility (ATF2) at KEK. A low-Q cavity BPM was utilised with custom signal processing electronics, designed for low latency and optimal position resolution, to provide an input beam position signal to the feedback system. A custom stripline kicker and power amplifier, and an FPGA-based digital feedback board, were used to provide beam correction and feedback control, respectively. The system was deployed in single-pass, multi-bunch mode with the aim of demonstrating intra-train beam stabilisation on electron </w:t>
      </w:r>
      <w:r w:rsidR="005239AF">
        <w:rPr>
          <w:kern w:val="16"/>
        </w:rPr>
        <w:t>bunches of charge ~</w:t>
      </w:r>
      <w:r w:rsidRPr="00AF576A">
        <w:rPr>
          <w:kern w:val="16"/>
        </w:rPr>
        <w:t>1</w:t>
      </w:r>
      <w:r w:rsidR="005239AF">
        <w:rPr>
          <w:kern w:val="16"/>
        </w:rPr>
        <w:t> </w:t>
      </w:r>
      <w:r w:rsidRPr="00AF576A">
        <w:rPr>
          <w:kern w:val="16"/>
        </w:rPr>
        <w:t>nC separated in time by c. 280</w:t>
      </w:r>
      <w:r w:rsidR="005239AF">
        <w:rPr>
          <w:kern w:val="16"/>
        </w:rPr>
        <w:t> </w:t>
      </w:r>
      <w:r w:rsidRPr="00AF576A">
        <w:rPr>
          <w:kern w:val="16"/>
        </w:rPr>
        <w:t>ns. The system has been</w:t>
      </w:r>
      <w:r>
        <w:rPr>
          <w:kern w:val="16"/>
        </w:rPr>
        <w:t xml:space="preserve"> </w:t>
      </w:r>
      <w:r w:rsidRPr="00AF576A">
        <w:rPr>
          <w:kern w:val="16"/>
        </w:rPr>
        <w:t>used to demonstrate beam stabilisation to below the 100</w:t>
      </w:r>
      <w:r w:rsidR="005239AF">
        <w:rPr>
          <w:kern w:val="16"/>
        </w:rPr>
        <w:t> </w:t>
      </w:r>
      <w:r w:rsidRPr="00AF576A">
        <w:rPr>
          <w:kern w:val="16"/>
        </w:rPr>
        <w:t>nm level. Results of the latest</w:t>
      </w:r>
      <w:r>
        <w:rPr>
          <w:kern w:val="16"/>
        </w:rPr>
        <w:t xml:space="preserve"> </w:t>
      </w:r>
      <w:r w:rsidRPr="00AF576A">
        <w:rPr>
          <w:kern w:val="16"/>
        </w:rPr>
        <w:t>beam tests, aimed at even higher performance, will be presented.</w:t>
      </w:r>
    </w:p>
    <w:p w14:paraId="643BA7F0" w14:textId="3EFDC3D7" w:rsidR="00165665" w:rsidRPr="00AF576A" w:rsidRDefault="004D7C97" w:rsidP="005239AF">
      <w:pPr>
        <w:pStyle w:val="Heading2"/>
      </w:pPr>
      <w:r w:rsidRPr="00AF576A">
        <w:t>Introduction</w:t>
      </w:r>
    </w:p>
    <w:p w14:paraId="197B7803" w14:textId="2A1A9E15" w:rsidR="00AF576A" w:rsidRDefault="00AF576A" w:rsidP="00AF576A">
      <w:pPr>
        <w:pStyle w:val="BodyTextIndent"/>
        <w:rPr>
          <w:kern w:val="16"/>
        </w:rPr>
      </w:pPr>
      <w:r w:rsidRPr="00AF576A">
        <w:rPr>
          <w:kern w:val="16"/>
        </w:rPr>
        <w:t xml:space="preserve">A number of fast beam-based feedback systems are required at future single-pass beamlines such as the International Linear Collider (ILC) </w:t>
      </w:r>
      <w:r w:rsidR="0070090C">
        <w:rPr>
          <w:kern w:val="16"/>
        </w:rPr>
        <w:t>[ILC?]</w:t>
      </w:r>
      <w:r w:rsidRPr="00AF576A">
        <w:rPr>
          <w:kern w:val="16"/>
        </w:rPr>
        <w:t>. For example, at the interaction point (IP) a system operating on nanosecond timescales within each bunch train is required to compensate for residual vibration-induced jitter on the final-focus magnets by steering the electron and positron beams into collision. The deflection of the outgoing beam is measured by a beam position monitor (BPM) and a correcting kick</w:t>
      </w:r>
      <w:r w:rsidR="005239AF">
        <w:rPr>
          <w:kern w:val="16"/>
        </w:rPr>
        <w:t xml:space="preserve"> </w:t>
      </w:r>
      <w:r w:rsidRPr="00AF576A">
        <w:rPr>
          <w:kern w:val="16"/>
        </w:rPr>
        <w:t>applied to the incoming</w:t>
      </w:r>
      <w:r w:rsidR="0067222F">
        <w:rPr>
          <w:kern w:val="16"/>
        </w:rPr>
        <w:t xml:space="preserve"> other beam (Fig. </w:t>
      </w:r>
      <w:r w:rsidRPr="00AF576A">
        <w:rPr>
          <w:kern w:val="16"/>
        </w:rPr>
        <w:t>1). In addition</w:t>
      </w:r>
      <w:r w:rsidR="0067222F">
        <w:rPr>
          <w:kern w:val="16"/>
        </w:rPr>
        <w:t>,</w:t>
      </w:r>
      <w:r w:rsidRPr="00AF576A">
        <w:rPr>
          <w:kern w:val="16"/>
        </w:rPr>
        <w:t xml:space="preserve"> a pulse-to-pulse feedback system is envisaged for optimising the luminosity on timescales corresponding to 5 Hz.</w:t>
      </w:r>
    </w:p>
    <w:p w14:paraId="2C41D51E" w14:textId="77777777" w:rsidR="005239AF" w:rsidRDefault="005239AF" w:rsidP="00AF576A">
      <w:pPr>
        <w:pStyle w:val="BodyTextIndent"/>
        <w:rPr>
          <w:kern w:val="16"/>
        </w:rPr>
      </w:pPr>
    </w:p>
    <w:p w14:paraId="08941B8E" w14:textId="20222624" w:rsidR="005239AF" w:rsidRDefault="005239AF" w:rsidP="005239AF">
      <w:pPr>
        <w:pStyle w:val="BodyTextIndent"/>
        <w:ind w:firstLine="0"/>
        <w:rPr>
          <w:kern w:val="16"/>
        </w:rPr>
      </w:pPr>
      <w:r w:rsidRPr="005239AF">
        <w:rPr>
          <w:noProof/>
          <w:kern w:val="16"/>
          <w:lang w:eastAsia="en-GB"/>
        </w:rPr>
        <w:drawing>
          <wp:inline distT="0" distB="0" distL="0" distR="0" wp14:anchorId="591DFC95" wp14:editId="2995EEDA">
            <wp:extent cx="2966085" cy="1462326"/>
            <wp:effectExtent l="0" t="0" r="5715" b="5080"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5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085" cy="1462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12F29B9F" w14:textId="77777777" w:rsidR="005239AF" w:rsidRDefault="005239AF" w:rsidP="005239AF">
      <w:pPr>
        <w:rPr>
          <w:rFonts w:cs="Times"/>
          <w:szCs w:val="20"/>
        </w:rPr>
      </w:pPr>
      <w:r w:rsidRPr="005239AF">
        <w:rPr>
          <w:rFonts w:cs="Times"/>
          <w:szCs w:val="20"/>
        </w:rPr>
        <w:t>Figure 1: Schematic of IP intra-train feedback system with a crossing angle.</w:t>
      </w:r>
    </w:p>
    <w:p w14:paraId="7C86FE4E" w14:textId="77777777" w:rsidR="005239AF" w:rsidRDefault="005239AF" w:rsidP="005239AF">
      <w:pPr>
        <w:rPr>
          <w:rFonts w:cs="Times"/>
          <w:szCs w:val="20"/>
        </w:rPr>
      </w:pPr>
    </w:p>
    <w:p w14:paraId="25237C82" w14:textId="77777777" w:rsidR="0050187B" w:rsidRDefault="00AF576A" w:rsidP="00AF576A">
      <w:pPr>
        <w:pStyle w:val="BodyTextIndent"/>
        <w:rPr>
          <w:kern w:val="16"/>
        </w:rPr>
      </w:pPr>
      <w:r w:rsidRPr="00AF576A">
        <w:rPr>
          <w:kern w:val="16"/>
        </w:rPr>
        <w:t xml:space="preserve">Slower feedbacks, operating in the 0.1 − 1 Hz range, will control the beam orbit through the Linacs and Beam </w:t>
      </w:r>
      <w:r w:rsidRPr="00AF576A">
        <w:rPr>
          <w:kern w:val="16"/>
        </w:rPr>
        <w:lastRenderedPageBreak/>
        <w:t>Delivery System. The key components of each system are BPMs for measuring the beam orbit; fast signal processors to translate the raw BPM pickoff signals into a position output; feedback circuits, for applying gain and taking account</w:t>
      </w:r>
      <w:r w:rsidR="00A450CB">
        <w:rPr>
          <w:kern w:val="16"/>
        </w:rPr>
        <w:t xml:space="preserve"> </w:t>
      </w:r>
      <w:r w:rsidRPr="00AF576A">
        <w:rPr>
          <w:kern w:val="16"/>
        </w:rPr>
        <w:t xml:space="preserve">of system latency; amplifiers to provide the required output drive signals; and kickers for applying the correction to </w:t>
      </w:r>
      <w:r w:rsidR="0050187B">
        <w:rPr>
          <w:kern w:val="16"/>
        </w:rPr>
        <w:t>the beam.</w:t>
      </w:r>
    </w:p>
    <w:p w14:paraId="36743740" w14:textId="75B62E65" w:rsidR="0050187B" w:rsidRDefault="0050187B" w:rsidP="0050187B">
      <w:pPr>
        <w:pStyle w:val="BodyTextIndent"/>
        <w:rPr>
          <w:kern w:val="16"/>
        </w:rPr>
      </w:pPr>
      <w:r>
        <w:rPr>
          <w:kern w:val="16"/>
        </w:rPr>
        <w:t>The Feedback on Nanosecond Timescales (FONT) project</w:t>
      </w:r>
      <w:r w:rsidRPr="00AF576A">
        <w:rPr>
          <w:kern w:val="16"/>
        </w:rPr>
        <w:t xml:space="preserve"> ha</w:t>
      </w:r>
      <w:r>
        <w:rPr>
          <w:kern w:val="16"/>
        </w:rPr>
        <w:t>s</w:t>
      </w:r>
      <w:r w:rsidRPr="00AF576A">
        <w:rPr>
          <w:kern w:val="16"/>
        </w:rPr>
        <w:t xml:space="preserve"> </w:t>
      </w:r>
      <w:r>
        <w:rPr>
          <w:kern w:val="16"/>
        </w:rPr>
        <w:t>developed</w:t>
      </w:r>
      <w:r w:rsidRPr="00AF576A">
        <w:rPr>
          <w:kern w:val="16"/>
        </w:rPr>
        <w:t xml:space="preserve"> ILC prototype systems, incorporating digital feedback processors based on Field Programmable Gate Arrays (FPGAs), to provide feedback correction systems for</w:t>
      </w:r>
      <w:r w:rsidRPr="0050187B">
        <w:rPr>
          <w:kern w:val="16"/>
        </w:rPr>
        <w:t xml:space="preserve"> sub-micron-level beam stabilisation at the KEK Accelerator Test Facility (ATF2). </w:t>
      </w:r>
      <w:r w:rsidR="00AF576A" w:rsidRPr="0050187B">
        <w:rPr>
          <w:kern w:val="16"/>
        </w:rPr>
        <w:t xml:space="preserve">Previous results </w:t>
      </w:r>
      <w:r w:rsidR="0070090C" w:rsidRPr="0050187B">
        <w:rPr>
          <w:kern w:val="16"/>
        </w:rPr>
        <w:t>[RA?]</w:t>
      </w:r>
      <w:r w:rsidR="00AF576A" w:rsidRPr="0050187B">
        <w:rPr>
          <w:kern w:val="16"/>
        </w:rPr>
        <w:t xml:space="preserve">, </w:t>
      </w:r>
      <w:r w:rsidR="0070090C" w:rsidRPr="0050187B">
        <w:rPr>
          <w:kern w:val="16"/>
        </w:rPr>
        <w:t>[DB?]</w:t>
      </w:r>
      <w:r w:rsidR="00AF576A" w:rsidRPr="0050187B">
        <w:rPr>
          <w:kern w:val="16"/>
        </w:rPr>
        <w:t xml:space="preserve"> have demonstrated </w:t>
      </w:r>
      <w:r w:rsidR="00AF576A" w:rsidRPr="00AF576A">
        <w:rPr>
          <w:kern w:val="16"/>
        </w:rPr>
        <w:t>an upstream closed-loop feedback system that meets the ILC jitter correction and latency requirements.</w:t>
      </w:r>
      <w:r w:rsidR="003277B2">
        <w:rPr>
          <w:kern w:val="16"/>
        </w:rPr>
        <w:t xml:space="preserve"> </w:t>
      </w:r>
      <w:r>
        <w:rPr>
          <w:kern w:val="16"/>
        </w:rPr>
        <w:t>Furthermore, results demonstrating the propagation of the correction obtained using the upstream stripline BPM feedback system at ATF2 are reported in [PB?].</w:t>
      </w:r>
    </w:p>
    <w:p w14:paraId="55781CB0" w14:textId="446D706B" w:rsidR="00A450CB" w:rsidRDefault="0050187B" w:rsidP="00A450CB">
      <w:pPr>
        <w:pStyle w:val="BodyTextIndent"/>
        <w:rPr>
          <w:kern w:val="16"/>
        </w:rPr>
      </w:pPr>
      <w:r w:rsidRPr="00AF576A">
        <w:rPr>
          <w:kern w:val="16"/>
        </w:rPr>
        <w:t xml:space="preserve">The ultimate aim is to attempt beam stabilisation at the nanometre-level at the ATF2 IP </w:t>
      </w:r>
      <w:r>
        <w:rPr>
          <w:kern w:val="16"/>
        </w:rPr>
        <w:t xml:space="preserve">[ATF?]. </w:t>
      </w:r>
      <w:r w:rsidR="00AF576A" w:rsidRPr="00AF576A">
        <w:rPr>
          <w:kern w:val="16"/>
        </w:rPr>
        <w:t xml:space="preserve">We report </w:t>
      </w:r>
      <w:r>
        <w:rPr>
          <w:kern w:val="16"/>
        </w:rPr>
        <w:t xml:space="preserve">here </w:t>
      </w:r>
      <w:r w:rsidR="00AF576A" w:rsidRPr="00AF576A">
        <w:rPr>
          <w:kern w:val="16"/>
        </w:rPr>
        <w:t xml:space="preserve">the </w:t>
      </w:r>
      <w:r>
        <w:rPr>
          <w:kern w:val="16"/>
        </w:rPr>
        <w:t xml:space="preserve">latest </w:t>
      </w:r>
      <w:r w:rsidR="00AF576A" w:rsidRPr="00AF576A">
        <w:rPr>
          <w:kern w:val="16"/>
        </w:rPr>
        <w:t>development and beam testing</w:t>
      </w:r>
      <w:r w:rsidR="00A450CB">
        <w:rPr>
          <w:kern w:val="16"/>
        </w:rPr>
        <w:t xml:space="preserve"> </w:t>
      </w:r>
      <w:r w:rsidR="00AF576A" w:rsidRPr="00AF576A">
        <w:rPr>
          <w:kern w:val="16"/>
        </w:rPr>
        <w:t xml:space="preserve">results from the </w:t>
      </w:r>
      <w:r>
        <w:rPr>
          <w:kern w:val="16"/>
        </w:rPr>
        <w:t>FONT</w:t>
      </w:r>
      <w:r w:rsidR="00AF576A" w:rsidRPr="00AF576A">
        <w:rPr>
          <w:kern w:val="16"/>
        </w:rPr>
        <w:t xml:space="preserve"> project</w:t>
      </w:r>
      <w:r>
        <w:rPr>
          <w:kern w:val="16"/>
        </w:rPr>
        <w:t xml:space="preserve"> using cavity BPMs to drive local feedback correction at the ATF2 IP.</w:t>
      </w:r>
    </w:p>
    <w:p w14:paraId="12CDD2BE" w14:textId="77777777" w:rsidR="0050187B" w:rsidRDefault="0050187B" w:rsidP="00A450CB">
      <w:pPr>
        <w:pStyle w:val="BodyTextIndent"/>
        <w:rPr>
          <w:kern w:val="16"/>
        </w:rPr>
      </w:pPr>
    </w:p>
    <w:p w14:paraId="57817E35" w14:textId="3CC23AA0" w:rsidR="00A450CB" w:rsidRDefault="00BC7EFE" w:rsidP="00A450CB">
      <w:pPr>
        <w:pStyle w:val="Heading2"/>
        <w:rPr>
          <w:rFonts w:ascii="NimbusRomNo9L-Medi" w:hAnsi="NimbusRomNo9L-Medi" w:cs="NimbusRomNo9L-Medi"/>
          <w:color w:val="000000"/>
        </w:rPr>
      </w:pPr>
      <w:r>
        <w:t xml:space="preserve">FONT5 </w:t>
      </w:r>
      <w:r w:rsidR="00A450CB" w:rsidRPr="00A450CB">
        <w:t>DESIGN</w:t>
      </w:r>
    </w:p>
    <w:p w14:paraId="4FF5805F" w14:textId="024FE5AB" w:rsidR="00A450CB" w:rsidRDefault="00A450CB" w:rsidP="00506541">
      <w:pPr>
        <w:pStyle w:val="BodyTextIndent"/>
        <w:rPr>
          <w:kern w:val="16"/>
        </w:rPr>
      </w:pPr>
      <w:r w:rsidRPr="00A450CB">
        <w:rPr>
          <w:kern w:val="16"/>
        </w:rPr>
        <w:t>An overview of the extraction and final focus beamlines</w:t>
      </w:r>
      <w:r>
        <w:rPr>
          <w:kern w:val="16"/>
        </w:rPr>
        <w:t xml:space="preserve"> </w:t>
      </w:r>
      <w:r w:rsidRPr="00A450CB">
        <w:rPr>
          <w:kern w:val="16"/>
        </w:rPr>
        <w:t>at the ATF, showing the positions of the FONT5 system</w:t>
      </w:r>
      <w:r>
        <w:rPr>
          <w:kern w:val="16"/>
        </w:rPr>
        <w:t xml:space="preserve"> </w:t>
      </w:r>
      <w:r w:rsidRPr="00A450CB">
        <w:rPr>
          <w:kern w:val="16"/>
        </w:rPr>
        <w:t>components</w:t>
      </w:r>
      <w:r w:rsidR="00506541">
        <w:rPr>
          <w:kern w:val="16"/>
        </w:rPr>
        <w:t xml:space="preserve"> in the IP region</w:t>
      </w:r>
      <w:r w:rsidRPr="00A450CB">
        <w:rPr>
          <w:kern w:val="16"/>
        </w:rPr>
        <w:t>, is given in Fig</w:t>
      </w:r>
      <w:r w:rsidR="00BC7EFE">
        <w:rPr>
          <w:kern w:val="16"/>
        </w:rPr>
        <w:t>.</w:t>
      </w:r>
      <w:r w:rsidRPr="00A450CB">
        <w:rPr>
          <w:kern w:val="16"/>
        </w:rPr>
        <w:t xml:space="preserve"> 2.</w:t>
      </w:r>
    </w:p>
    <w:p w14:paraId="4D94D6CF" w14:textId="3262B863" w:rsidR="0010699B" w:rsidRDefault="0010699B" w:rsidP="0010699B">
      <w:pPr>
        <w:pStyle w:val="BodyTextIndent"/>
        <w:rPr>
          <w:kern w:val="16"/>
        </w:rPr>
      </w:pPr>
      <w:r w:rsidRPr="00A450CB">
        <w:rPr>
          <w:kern w:val="16"/>
        </w:rPr>
        <w:t xml:space="preserve">The IP feedback system comprises </w:t>
      </w:r>
      <w:r>
        <w:rPr>
          <w:kern w:val="16"/>
        </w:rPr>
        <w:t>a</w:t>
      </w:r>
      <w:r w:rsidRPr="00A450CB">
        <w:rPr>
          <w:kern w:val="16"/>
        </w:rPr>
        <w:t xml:space="preserve"> C-band</w:t>
      </w:r>
      <w:r>
        <w:rPr>
          <w:kern w:val="16"/>
        </w:rPr>
        <w:t xml:space="preserve"> </w:t>
      </w:r>
      <w:r w:rsidRPr="00A450CB">
        <w:rPr>
          <w:kern w:val="16"/>
        </w:rPr>
        <w:t>cavity BPM (IPB)</w:t>
      </w:r>
      <w:r>
        <w:rPr>
          <w:kern w:val="16"/>
        </w:rPr>
        <w:t xml:space="preserve"> </w:t>
      </w:r>
      <w:r w:rsidRPr="00A450CB">
        <w:rPr>
          <w:kern w:val="16"/>
        </w:rPr>
        <w:t>and a stripline kicker (IPK). The</w:t>
      </w:r>
      <w:r>
        <w:rPr>
          <w:kern w:val="16"/>
        </w:rPr>
        <w:t xml:space="preserve"> </w:t>
      </w:r>
      <w:r w:rsidRPr="00A450CB">
        <w:rPr>
          <w:kern w:val="16"/>
        </w:rPr>
        <w:t>final focus magnets (QF1FF, QD0FF) can be used to steer</w:t>
      </w:r>
      <w:r>
        <w:rPr>
          <w:kern w:val="16"/>
        </w:rPr>
        <w:t xml:space="preserve"> </w:t>
      </w:r>
      <w:r w:rsidRPr="00A450CB">
        <w:rPr>
          <w:kern w:val="16"/>
        </w:rPr>
        <w:t>the beam by introducing a position offset or to move the</w:t>
      </w:r>
      <w:r>
        <w:rPr>
          <w:kern w:val="16"/>
        </w:rPr>
        <w:t xml:space="preserve"> </w:t>
      </w:r>
      <w:r w:rsidRPr="0045455B">
        <w:rPr>
          <w:kern w:val="16"/>
        </w:rPr>
        <w:t>x</w:t>
      </w:r>
      <w:r w:rsidRPr="00A450CB">
        <w:rPr>
          <w:kern w:val="16"/>
        </w:rPr>
        <w:t xml:space="preserve"> and </w:t>
      </w:r>
      <w:r w:rsidRPr="0045455B">
        <w:rPr>
          <w:kern w:val="16"/>
        </w:rPr>
        <w:t>y</w:t>
      </w:r>
      <w:r w:rsidRPr="00A450CB">
        <w:rPr>
          <w:kern w:val="16"/>
        </w:rPr>
        <w:t xml:space="preserve"> beam waists longitudinally along the beamline. </w:t>
      </w:r>
      <w:r>
        <w:rPr>
          <w:kern w:val="16"/>
        </w:rPr>
        <w:t xml:space="preserve">The offset of the QF7FF magnet can be used to change the </w:t>
      </w:r>
      <w:r w:rsidR="00B03E2F">
        <w:rPr>
          <w:kern w:val="16"/>
        </w:rPr>
        <w:t>pitch</w:t>
      </w:r>
      <w:r>
        <w:rPr>
          <w:kern w:val="16"/>
        </w:rPr>
        <w:t xml:space="preserve"> of the beam trajectory through the IP region.</w:t>
      </w:r>
    </w:p>
    <w:p w14:paraId="5B49CBAD" w14:textId="2783C87D" w:rsidR="00BC6DBE" w:rsidRDefault="00B03E2F" w:rsidP="00BC6DBE">
      <w:pPr>
        <w:pStyle w:val="BodyTextIndent"/>
        <w:rPr>
          <w:kern w:val="16"/>
        </w:rPr>
      </w:pPr>
      <w:r>
        <w:rPr>
          <w:kern w:val="16"/>
        </w:rPr>
        <w:t xml:space="preserve">A schematic of the IP feedback system </w:t>
      </w:r>
      <w:r w:rsidR="002F0AD5">
        <w:rPr>
          <w:kern w:val="16"/>
        </w:rPr>
        <w:t>is given in Fig. </w:t>
      </w:r>
      <w:r>
        <w:rPr>
          <w:kern w:val="16"/>
        </w:rPr>
        <w:t xml:space="preserve">3. </w:t>
      </w:r>
      <w:r w:rsidR="00F0383C">
        <w:rPr>
          <w:kern w:val="16"/>
        </w:rPr>
        <w:t>Determining the</w:t>
      </w:r>
      <w:r>
        <w:rPr>
          <w:kern w:val="16"/>
        </w:rPr>
        <w:t xml:space="preserve"> position </w:t>
      </w:r>
      <w:r w:rsidR="00F0383C">
        <w:rPr>
          <w:kern w:val="16"/>
        </w:rPr>
        <w:t xml:space="preserve">of the beam </w:t>
      </w:r>
      <w:r>
        <w:rPr>
          <w:kern w:val="16"/>
        </w:rPr>
        <w:t>at IPB requires both the dipole mode signal of IPB and the monopole mode signal of a reference cavity (Ref). The cavities were designed such that the y-port frequency of both signals is 6.426 GHz</w:t>
      </w:r>
      <w:r w:rsidR="002F0AD5">
        <w:rPr>
          <w:kern w:val="16"/>
        </w:rPr>
        <w:t xml:space="preserve"> [YI?]. The signals are downmixed to baseband using a two-stage downmixer [Honda?], as follows. </w:t>
      </w:r>
      <w:r w:rsidR="002F0AD5" w:rsidRPr="002F0AD5">
        <w:rPr>
          <w:kern w:val="16"/>
        </w:rPr>
        <w:t>The first stage downmixer</w:t>
      </w:r>
      <w:r w:rsidR="002F0AD5">
        <w:rPr>
          <w:kern w:val="16"/>
        </w:rPr>
        <w:t xml:space="preserve"> (M1)</w:t>
      </w:r>
      <w:r w:rsidR="002F0AD5" w:rsidRPr="002F0AD5">
        <w:rPr>
          <w:kern w:val="16"/>
        </w:rPr>
        <w:t xml:space="preserve"> takes the 6.4</w:t>
      </w:r>
      <w:r w:rsidR="002F0AD5">
        <w:rPr>
          <w:kern w:val="16"/>
        </w:rPr>
        <w:t>26</w:t>
      </w:r>
      <w:r w:rsidR="002F0AD5" w:rsidRPr="002F0AD5">
        <w:rPr>
          <w:kern w:val="16"/>
        </w:rPr>
        <w:t xml:space="preserve"> GHz reference and IPB signals and mixes each with an external</w:t>
      </w:r>
      <w:r w:rsidR="002F0AD5">
        <w:rPr>
          <w:kern w:val="16"/>
        </w:rPr>
        <w:t>,</w:t>
      </w:r>
      <w:r w:rsidR="002F0AD5" w:rsidRPr="002F0AD5">
        <w:rPr>
          <w:kern w:val="16"/>
        </w:rPr>
        <w:t xml:space="preserve"> common 5.7</w:t>
      </w:r>
      <w:r w:rsidR="002F0AD5">
        <w:rPr>
          <w:kern w:val="16"/>
        </w:rPr>
        <w:t>12 </w:t>
      </w:r>
      <w:r w:rsidR="002F0AD5" w:rsidRPr="002F0AD5">
        <w:rPr>
          <w:kern w:val="16"/>
        </w:rPr>
        <w:t>GHz local oscillator (LO) to produce downmixed</w:t>
      </w:r>
      <w:r w:rsidR="0045455B">
        <w:rPr>
          <w:kern w:val="16"/>
        </w:rPr>
        <w:t xml:space="preserve"> </w:t>
      </w:r>
      <w:r w:rsidR="002F0AD5" w:rsidRPr="002F0AD5">
        <w:rPr>
          <w:kern w:val="16"/>
        </w:rPr>
        <w:t>signals</w:t>
      </w:r>
      <w:r w:rsidR="002F0AD5">
        <w:rPr>
          <w:kern w:val="16"/>
        </w:rPr>
        <w:t xml:space="preserve"> at 714 MHz</w:t>
      </w:r>
      <w:r w:rsidR="002F0AD5" w:rsidRPr="002F0AD5">
        <w:rPr>
          <w:kern w:val="16"/>
        </w:rPr>
        <w:t>.</w:t>
      </w:r>
      <w:r w:rsidR="002F0AD5">
        <w:rPr>
          <w:kern w:val="16"/>
        </w:rPr>
        <w:t xml:space="preserve"> </w:t>
      </w:r>
      <w:r w:rsidR="002F0AD5" w:rsidRPr="002F0AD5">
        <w:rPr>
          <w:kern w:val="16"/>
        </w:rPr>
        <w:t xml:space="preserve">The second stage downmixer </w:t>
      </w:r>
      <w:r w:rsidR="002F0AD5">
        <w:rPr>
          <w:kern w:val="16"/>
        </w:rPr>
        <w:t xml:space="preserve">(M2) </w:t>
      </w:r>
      <w:r w:rsidR="002F0AD5" w:rsidRPr="002F0AD5">
        <w:rPr>
          <w:kern w:val="16"/>
        </w:rPr>
        <w:t xml:space="preserve">mixes the IPB 714 MHz </w:t>
      </w:r>
      <w:r w:rsidR="00286A54">
        <w:rPr>
          <w:noProof/>
          <w:kern w:val="16"/>
          <w:lang w:eastAsia="en-GB"/>
        </w:rPr>
        <w:lastRenderedPageBreak/>
        <w:drawing>
          <wp:anchor distT="0" distB="0" distL="114300" distR="114300" simplePos="0" relativeHeight="251658240" behindDoc="0" locked="0" layoutInCell="1" allowOverlap="1" wp14:anchorId="31206CFB" wp14:editId="56336DD9">
            <wp:simplePos x="0" y="0"/>
            <wp:positionH relativeFrom="column">
              <wp:posOffset>-6985</wp:posOffset>
            </wp:positionH>
            <wp:positionV relativeFrom="paragraph">
              <wp:posOffset>-25400</wp:posOffset>
            </wp:positionV>
            <wp:extent cx="6118225" cy="2332355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TFF with IP region zoomed in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8225" cy="2332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6A54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174F00" wp14:editId="1F63E420">
                <wp:simplePos x="0" y="0"/>
                <wp:positionH relativeFrom="column">
                  <wp:posOffset>-6985</wp:posOffset>
                </wp:positionH>
                <wp:positionV relativeFrom="paragraph">
                  <wp:posOffset>2330450</wp:posOffset>
                </wp:positionV>
                <wp:extent cx="6118225" cy="32385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8225" cy="3238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B7BEEF5" w14:textId="2B1B9DEA" w:rsidR="00AE006C" w:rsidRPr="006570E1" w:rsidRDefault="00AE006C" w:rsidP="006570E1">
                            <w:pPr>
                              <w:pStyle w:val="Caption"/>
                              <w:spacing w:before="0" w:after="0"/>
                              <w:jc w:val="center"/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</w:pPr>
                            <w:r w:rsidRPr="00AE006C"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  <w:t>Figure 2: Layout of the ATF extraction and final focus beamline</w:t>
                            </w:r>
                            <w:r w:rsidR="00211558"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  <w:t xml:space="preserve"> [PRL?]</w:t>
                            </w:r>
                            <w:r w:rsidRPr="00AE006C"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  <w:t xml:space="preserve"> with the </w:t>
                            </w:r>
                            <w:r w:rsidR="0010699B"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  <w:t>IP region zoomed in</w:t>
                            </w:r>
                            <w:r w:rsidRPr="00AE006C">
                              <w:rPr>
                                <w:rFonts w:cs="Times"/>
                                <w:b w:val="0"/>
                                <w:noProof/>
                                <w:kern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.55pt;margin-top:183.5pt;width:481.75pt;height:25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" stroked="f">
                <v:textbox inset="0,0,0,0">
                  <w:txbxContent>
                    <w:p w14:paraId="6B7BEEF5" w14:textId="2B1B9DEA" w:rsidR="00AE006C" w:rsidRPr="006570E1" w:rsidRDefault="00AE006C" w:rsidP="006570E1">
                      <w:pPr>
                        <w:pStyle w:val="Caption"/>
                        <w:spacing w:before="0" w:after="0"/>
                        <w:jc w:val="center"/>
                        <w:rPr>
                          <w:rFonts w:cs="Times"/>
                          <w:b w:val="0"/>
                          <w:noProof/>
                          <w:kern w:val="16"/>
                        </w:rPr>
                      </w:pPr>
                      <w:r w:rsidRPr="00AE006C">
                        <w:rPr>
                          <w:rFonts w:cs="Times"/>
                          <w:b w:val="0"/>
                          <w:noProof/>
                          <w:kern w:val="16"/>
                        </w:rPr>
                        <w:t>Figure 2: Layout of the ATF extraction and final focus beamline</w:t>
                      </w:r>
                      <w:r w:rsidR="00211558">
                        <w:rPr>
                          <w:rFonts w:cs="Times"/>
                          <w:b w:val="0"/>
                          <w:noProof/>
                          <w:kern w:val="16"/>
                        </w:rPr>
                        <w:t xml:space="preserve"> [PRL?]</w:t>
                      </w:r>
                      <w:r w:rsidRPr="00AE006C">
                        <w:rPr>
                          <w:rFonts w:cs="Times"/>
                          <w:b w:val="0"/>
                          <w:noProof/>
                          <w:kern w:val="16"/>
                        </w:rPr>
                        <w:t xml:space="preserve"> with the </w:t>
                      </w:r>
                      <w:r w:rsidR="0010699B">
                        <w:rPr>
                          <w:rFonts w:cs="Times"/>
                          <w:b w:val="0"/>
                          <w:noProof/>
                          <w:kern w:val="16"/>
                        </w:rPr>
                        <w:t>IP region zoomed in</w:t>
                      </w:r>
                      <w:r w:rsidRPr="00AE006C">
                        <w:rPr>
                          <w:rFonts w:cs="Times"/>
                          <w:b w:val="0"/>
                          <w:noProof/>
                          <w:kern w:val="16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F0AD5" w:rsidRPr="002F0AD5">
        <w:rPr>
          <w:kern w:val="16"/>
        </w:rPr>
        <w:t>signal using the reference 714 MHz as LO, giving two baseband signals</w:t>
      </w:r>
      <w:r w:rsidR="002F0AD5" w:rsidRPr="0045455B">
        <w:rPr>
          <w:kern w:val="16"/>
        </w:rPr>
        <w:t xml:space="preserve">: </w:t>
      </w:r>
      <w:r w:rsidR="002F0AD5" w:rsidRPr="002F0AD5">
        <w:rPr>
          <w:kern w:val="16"/>
        </w:rPr>
        <w:t>I (IPB and reference mixed in phase) and</w:t>
      </w:r>
      <w:r w:rsidR="0045455B" w:rsidRPr="0045455B">
        <w:rPr>
          <w:kern w:val="16"/>
        </w:rPr>
        <w:t xml:space="preserve"> </w:t>
      </w:r>
      <w:r w:rsidR="002F0AD5" w:rsidRPr="002F0AD5">
        <w:rPr>
          <w:kern w:val="16"/>
        </w:rPr>
        <w:t>Q (IPB and reference mixed in quadrature).</w:t>
      </w:r>
      <w:r w:rsidR="00BC6DBE">
        <w:rPr>
          <w:kern w:val="16"/>
        </w:rPr>
        <w:t xml:space="preserve"> </w:t>
      </w:r>
      <w:proofErr w:type="gramStart"/>
      <w:r w:rsidR="00BC6DBE">
        <w:rPr>
          <w:kern w:val="16"/>
        </w:rPr>
        <w:t>The I</w:t>
      </w:r>
      <w:proofErr w:type="gramEnd"/>
      <w:r w:rsidR="0045455B">
        <w:rPr>
          <w:kern w:val="16"/>
        </w:rPr>
        <w:t xml:space="preserve"> and Q signals</w:t>
      </w:r>
      <w:r w:rsidR="00BC6DBE">
        <w:rPr>
          <w:kern w:val="16"/>
        </w:rPr>
        <w:t xml:space="preserve"> are subsequently charge normalised (in the FONT5 digital board) by the amplitude of the reference cavity signal. The charge-normalised I and Q signals are calibrated against known beam position offset</w:t>
      </w:r>
      <w:r w:rsidR="00BC7EFE">
        <w:rPr>
          <w:kern w:val="16"/>
        </w:rPr>
        <w:t>s</w:t>
      </w:r>
      <w:r w:rsidR="00BC6DBE">
        <w:rPr>
          <w:kern w:val="16"/>
        </w:rPr>
        <w:t xml:space="preserve"> (by moving the beam using QD0FF), allowing the IPB vertical beam position to be </w:t>
      </w:r>
      <w:r w:rsidR="00BC7EFE">
        <w:rPr>
          <w:kern w:val="16"/>
        </w:rPr>
        <w:t>known</w:t>
      </w:r>
      <w:r w:rsidR="00BC6DBE">
        <w:rPr>
          <w:kern w:val="16"/>
        </w:rPr>
        <w:t xml:space="preserve"> in terms of a linear combination of </w:t>
      </w:r>
      <w:r w:rsidR="007D5FC7">
        <w:rPr>
          <w:kern w:val="16"/>
        </w:rPr>
        <w:t xml:space="preserve">charge-normalised </w:t>
      </w:r>
      <w:r w:rsidR="00BC6DBE">
        <w:rPr>
          <w:kern w:val="16"/>
        </w:rPr>
        <w:t>I and Q.</w:t>
      </w:r>
    </w:p>
    <w:p w14:paraId="6D77A27D" w14:textId="7D9FE7F1" w:rsidR="00BC6DBE" w:rsidRDefault="00BC6DBE" w:rsidP="00BC6DBE">
      <w:pPr>
        <w:pStyle w:val="BodyTextIndent"/>
        <w:rPr>
          <w:kern w:val="16"/>
        </w:rPr>
      </w:pPr>
    </w:p>
    <w:p w14:paraId="4ECD3B98" w14:textId="77777777" w:rsidR="00BC6DBE" w:rsidRDefault="00BC6DBE" w:rsidP="00BC6DBE">
      <w:pPr>
        <w:pStyle w:val="BodyTextIndent"/>
        <w:ind w:firstLine="0"/>
        <w:jc w:val="center"/>
        <w:rPr>
          <w:kern w:val="16"/>
        </w:rPr>
      </w:pPr>
      <w:r>
        <w:rPr>
          <w:noProof/>
          <w:kern w:val="16"/>
          <w:lang w:eastAsia="en-GB"/>
        </w:rPr>
        <w:drawing>
          <wp:inline distT="0" distB="0" distL="0" distR="0" wp14:anchorId="27B8D6B8" wp14:editId="12AEAABB">
            <wp:extent cx="2165310" cy="2014652"/>
            <wp:effectExtent l="0" t="0" r="6985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 FB schematic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3736" cy="204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7D1AF9" w14:textId="77777777" w:rsidR="00286A54" w:rsidRDefault="00286A54" w:rsidP="00BC6DBE">
      <w:pPr>
        <w:rPr>
          <w:rFonts w:cs="Times"/>
          <w:szCs w:val="20"/>
        </w:rPr>
      </w:pPr>
    </w:p>
    <w:p w14:paraId="3274038C" w14:textId="77777777" w:rsidR="00BC6DBE" w:rsidRDefault="00BC6DBE" w:rsidP="00BC6DBE">
      <w:pPr>
        <w:rPr>
          <w:rFonts w:cs="Times"/>
          <w:szCs w:val="20"/>
        </w:rPr>
      </w:pPr>
      <w:r w:rsidRPr="005239AF">
        <w:rPr>
          <w:rFonts w:cs="Times"/>
          <w:szCs w:val="20"/>
        </w:rPr>
        <w:t xml:space="preserve">Figure </w:t>
      </w:r>
      <w:r>
        <w:rPr>
          <w:rFonts w:cs="Times"/>
          <w:szCs w:val="20"/>
        </w:rPr>
        <w:t>3</w:t>
      </w:r>
      <w:r w:rsidRPr="005239AF">
        <w:rPr>
          <w:rFonts w:cs="Times"/>
          <w:szCs w:val="20"/>
        </w:rPr>
        <w:t xml:space="preserve">: Schematic of IP feedback system </w:t>
      </w:r>
      <w:r>
        <w:rPr>
          <w:rFonts w:cs="Times"/>
          <w:szCs w:val="20"/>
        </w:rPr>
        <w:t>showing the cavity BPM (IPB), reference cavity (Ref), first and second downmixer stages (M1 and M2), FONT5 digital board, amplifier and kicker (IPK). The beam travels from right to left.</w:t>
      </w:r>
    </w:p>
    <w:p w14:paraId="21A19491" w14:textId="77777777" w:rsidR="00BC6DBE" w:rsidRDefault="00BC6DBE" w:rsidP="00BC6DBE">
      <w:pPr>
        <w:pStyle w:val="BodyTextIndent"/>
        <w:rPr>
          <w:kern w:val="16"/>
        </w:rPr>
      </w:pPr>
    </w:p>
    <w:p w14:paraId="6201A86D" w14:textId="2E6DC87E" w:rsidR="0010699B" w:rsidRDefault="00BC6DBE" w:rsidP="00BC6DBE">
      <w:pPr>
        <w:pStyle w:val="BodyTextIndent"/>
        <w:rPr>
          <w:kern w:val="16"/>
        </w:rPr>
      </w:pPr>
      <w:proofErr w:type="gramStart"/>
      <w:r>
        <w:rPr>
          <w:kern w:val="16"/>
        </w:rPr>
        <w:t>The I</w:t>
      </w:r>
      <w:proofErr w:type="gramEnd"/>
      <w:r>
        <w:rPr>
          <w:kern w:val="16"/>
        </w:rPr>
        <w:t>, Q and reference cavity amplitude are digitised by the FONT5 digital board</w:t>
      </w:r>
      <w:r w:rsidR="00135984">
        <w:rPr>
          <w:kern w:val="16"/>
        </w:rPr>
        <w:t xml:space="preserve"> (Fig. 4)</w:t>
      </w:r>
      <w:r>
        <w:rPr>
          <w:kern w:val="16"/>
        </w:rPr>
        <w:t>: a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custom d</w:t>
      </w:r>
      <w:r w:rsidR="004C552B">
        <w:rPr>
          <w:kern w:val="16"/>
        </w:rPr>
        <w:t>igital feedback processor board</w:t>
      </w:r>
      <w:r>
        <w:rPr>
          <w:kern w:val="16"/>
        </w:rPr>
        <w:t>.</w:t>
      </w:r>
      <w:r w:rsidR="0010699B" w:rsidRPr="00E25B10">
        <w:rPr>
          <w:kern w:val="16"/>
        </w:rPr>
        <w:t xml:space="preserve"> </w:t>
      </w:r>
      <w:r w:rsidR="00485C25">
        <w:rPr>
          <w:kern w:val="16"/>
        </w:rPr>
        <w:t>The board has</w:t>
      </w:r>
      <w:r w:rsidR="0010699B" w:rsidRPr="00E25B10">
        <w:rPr>
          <w:kern w:val="16"/>
        </w:rPr>
        <w:t xml:space="preserve"> nine analogue signal input channels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digitised using ADCs with a maximum conversion rate of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400 MS/s, and two analogue output channels formed using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 xml:space="preserve">DACs, which can be clocked at up to 210 </w:t>
      </w:r>
      <w:r w:rsidR="0010699B">
        <w:rPr>
          <w:kern w:val="16"/>
        </w:rPr>
        <w:t>MHz. The dig</w:t>
      </w:r>
      <w:r w:rsidR="0010699B" w:rsidRPr="00E25B10">
        <w:rPr>
          <w:kern w:val="16"/>
        </w:rPr>
        <w:t>ital signal processing is based on a Xilinx Virtex5 FPGA</w:t>
      </w:r>
      <w:r w:rsidR="0006588B">
        <w:rPr>
          <w:kern w:val="16"/>
        </w:rPr>
        <w:t xml:space="preserve"> [Xilinx?]</w:t>
      </w:r>
      <w:r w:rsidR="0010699B" w:rsidRPr="00E25B10">
        <w:rPr>
          <w:kern w:val="16"/>
        </w:rPr>
        <w:t>.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The FPGA is clocked with a 357</w:t>
      </w:r>
      <w:r w:rsidR="007D5FC7">
        <w:rPr>
          <w:kern w:val="16"/>
        </w:rPr>
        <w:t> </w:t>
      </w:r>
      <w:r w:rsidR="0010699B" w:rsidRPr="00E25B10">
        <w:rPr>
          <w:kern w:val="16"/>
        </w:rPr>
        <w:t>MHz source derived from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the ATF master oscillator and hence locked to the beam.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The ADCs are clocked at 357</w:t>
      </w:r>
      <w:r w:rsidR="007D5FC7">
        <w:rPr>
          <w:kern w:val="16"/>
        </w:rPr>
        <w:t> </w:t>
      </w:r>
      <w:r w:rsidR="00211558">
        <w:rPr>
          <w:kern w:val="16"/>
        </w:rPr>
        <w:t xml:space="preserve">MHz. </w:t>
      </w:r>
      <w:r w:rsidR="0010699B" w:rsidRPr="00BC6DBE">
        <w:rPr>
          <w:kern w:val="16"/>
        </w:rPr>
        <w:t xml:space="preserve">The analogue </w:t>
      </w:r>
      <w:r>
        <w:rPr>
          <w:kern w:val="16"/>
        </w:rPr>
        <w:t>I, Q and reference cavity amplitude</w:t>
      </w:r>
      <w:r w:rsidR="0010699B" w:rsidRPr="00BC6DBE">
        <w:rPr>
          <w:kern w:val="16"/>
        </w:rPr>
        <w:t xml:space="preserve"> signals are sampled to provide the input signals to the digital processor.</w:t>
      </w:r>
      <w:r w:rsidR="0010699B" w:rsidRPr="00E25B10">
        <w:rPr>
          <w:kern w:val="16"/>
        </w:rPr>
        <w:t xml:space="preserve"> The gain stage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is implemented via a lookup table stored in FPGA RAM.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The digital output is converted back to analogue and used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as input to the kicker amplifier. A pre-beam trigger signal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is used to enable the amplifier drive output from the digital</w:t>
      </w:r>
      <w:r w:rsidR="0010699B">
        <w:rPr>
          <w:kern w:val="16"/>
        </w:rPr>
        <w:t xml:space="preserve"> </w:t>
      </w:r>
      <w:r w:rsidR="0010699B" w:rsidRPr="00E25B10">
        <w:rPr>
          <w:kern w:val="16"/>
        </w:rPr>
        <w:t>board.</w:t>
      </w:r>
    </w:p>
    <w:p w14:paraId="0D07FB8F" w14:textId="77777777" w:rsidR="00BC7EFE" w:rsidRDefault="00BC7EFE" w:rsidP="00BC6DBE">
      <w:pPr>
        <w:pStyle w:val="BodyTextIndent"/>
        <w:rPr>
          <w:kern w:val="16"/>
        </w:rPr>
      </w:pPr>
    </w:p>
    <w:p w14:paraId="064A60FD" w14:textId="4C6141D5" w:rsidR="00BC7EFE" w:rsidRDefault="00286A54" w:rsidP="00286A54">
      <w:pPr>
        <w:pStyle w:val="BodyTextIndent"/>
        <w:ind w:firstLine="0"/>
        <w:jc w:val="center"/>
        <w:rPr>
          <w:kern w:val="16"/>
        </w:rPr>
      </w:pPr>
      <w:r w:rsidRPr="00BC7EFE">
        <w:rPr>
          <w:noProof/>
          <w:kern w:val="16"/>
          <w:lang w:eastAsia="en-GB"/>
        </w:rPr>
        <w:drawing>
          <wp:inline distT="0" distB="0" distL="0" distR="0" wp14:anchorId="4A2755A1" wp14:editId="66E71AA4">
            <wp:extent cx="2968625" cy="2574484"/>
            <wp:effectExtent l="0" t="0" r="3175" b="0"/>
            <wp:docPr id="77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Picture 76"/>
                    <pic:cNvPicPr>
                      <a:picLocks noChangeAspect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" r="940" b="-13"/>
                    <a:stretch/>
                  </pic:blipFill>
                  <pic:spPr>
                    <a:xfrm>
                      <a:off x="0" y="0"/>
                      <a:ext cx="2968625" cy="2574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80B6BF" w14:textId="77777777" w:rsidR="00286A54" w:rsidRDefault="00286A54" w:rsidP="00BC7EFE">
      <w:pPr>
        <w:pStyle w:val="BodyTextIndent"/>
        <w:ind w:firstLine="0"/>
        <w:jc w:val="center"/>
        <w:rPr>
          <w:rFonts w:cs="Times"/>
        </w:rPr>
      </w:pPr>
    </w:p>
    <w:p w14:paraId="6E777AB0" w14:textId="01878523" w:rsidR="00BC7EFE" w:rsidRPr="0006588B" w:rsidRDefault="00BC7EFE" w:rsidP="0006588B">
      <w:pPr>
        <w:jc w:val="center"/>
        <w:rPr>
          <w:rFonts w:cs="Times"/>
          <w:szCs w:val="20"/>
        </w:rPr>
      </w:pPr>
      <w:r w:rsidRPr="0006588B">
        <w:rPr>
          <w:rFonts w:cs="Times"/>
          <w:szCs w:val="20"/>
        </w:rPr>
        <w:t>Figure 4: FONT5 digital feedback board.</w:t>
      </w:r>
    </w:p>
    <w:p w14:paraId="4D2865F1" w14:textId="77777777" w:rsidR="00BC7EFE" w:rsidRPr="00E25B10" w:rsidRDefault="00BC7EFE" w:rsidP="00BC6DBE">
      <w:pPr>
        <w:pStyle w:val="BodyTextIndent"/>
        <w:rPr>
          <w:kern w:val="16"/>
        </w:rPr>
      </w:pPr>
    </w:p>
    <w:p w14:paraId="6D2EF82A" w14:textId="381A8A93" w:rsidR="00211558" w:rsidRDefault="0010699B" w:rsidP="00BC6DBE">
      <w:pPr>
        <w:pStyle w:val="BodyTextIndent"/>
        <w:rPr>
          <w:kern w:val="16"/>
        </w:rPr>
      </w:pPr>
      <w:r w:rsidRPr="00E25B10">
        <w:rPr>
          <w:kern w:val="16"/>
        </w:rPr>
        <w:t>The driver amplifi</w:t>
      </w:r>
      <w:r>
        <w:rPr>
          <w:kern w:val="16"/>
        </w:rPr>
        <w:t>er was manufactured by TMD Tech</w:t>
      </w:r>
      <w:r w:rsidRPr="00E25B10">
        <w:rPr>
          <w:kern w:val="16"/>
        </w:rPr>
        <w:t xml:space="preserve">nologies </w:t>
      </w:r>
      <w:r w:rsidR="0070090C">
        <w:rPr>
          <w:kern w:val="16"/>
        </w:rPr>
        <w:t>[TMD?]</w:t>
      </w:r>
      <w:r w:rsidRPr="00E25B10">
        <w:rPr>
          <w:kern w:val="16"/>
        </w:rPr>
        <w:t xml:space="preserve"> and provides ±30 A of drive current into the</w:t>
      </w:r>
      <w:r>
        <w:rPr>
          <w:kern w:val="16"/>
        </w:rPr>
        <w:t xml:space="preserve"> </w:t>
      </w:r>
      <w:r w:rsidRPr="00E25B10">
        <w:rPr>
          <w:kern w:val="16"/>
        </w:rPr>
        <w:t>kicker</w:t>
      </w:r>
      <w:r w:rsidR="0096122F">
        <w:rPr>
          <w:kern w:val="16"/>
        </w:rPr>
        <w:t xml:space="preserve"> (IPK)</w:t>
      </w:r>
      <w:r w:rsidRPr="00E25B10">
        <w:rPr>
          <w:kern w:val="16"/>
        </w:rPr>
        <w:t>. The rise-time is 35 ns</w:t>
      </w:r>
      <w:r>
        <w:rPr>
          <w:kern w:val="16"/>
        </w:rPr>
        <w:t xml:space="preserve"> from the time of the input sig</w:t>
      </w:r>
      <w:r w:rsidRPr="00E25B10">
        <w:rPr>
          <w:kern w:val="16"/>
        </w:rPr>
        <w:t>nal to reach 90% of peak output. The output pulse length</w:t>
      </w:r>
      <w:r>
        <w:rPr>
          <w:kern w:val="16"/>
        </w:rPr>
        <w:t xml:space="preserve"> </w:t>
      </w:r>
      <w:r w:rsidRPr="00E25B10">
        <w:rPr>
          <w:kern w:val="16"/>
        </w:rPr>
        <w:t>was specified to be up to 10 μs.</w:t>
      </w:r>
    </w:p>
    <w:p w14:paraId="63C76A99" w14:textId="78117EFF" w:rsidR="00E25B10" w:rsidRPr="00AF576A" w:rsidRDefault="00E25B10" w:rsidP="00E25B10">
      <w:pPr>
        <w:pStyle w:val="Heading2"/>
      </w:pPr>
      <w:r>
        <w:t>Beam test results</w:t>
      </w:r>
    </w:p>
    <w:p w14:paraId="416B9D8C" w14:textId="654BCE80" w:rsidR="0072746F" w:rsidRPr="00E25B10" w:rsidRDefault="00E25B10" w:rsidP="0072746F">
      <w:pPr>
        <w:pStyle w:val="BodyTextIndent"/>
        <w:rPr>
          <w:kern w:val="16"/>
        </w:rPr>
      </w:pPr>
      <w:r w:rsidRPr="00E25B10">
        <w:rPr>
          <w:kern w:val="16"/>
        </w:rPr>
        <w:t>We report the results of beam tests of the FONT5 system</w:t>
      </w:r>
      <w:r>
        <w:rPr>
          <w:kern w:val="16"/>
        </w:rPr>
        <w:t xml:space="preserve"> </w:t>
      </w:r>
      <w:r w:rsidRPr="00E25B10">
        <w:rPr>
          <w:kern w:val="16"/>
        </w:rPr>
        <w:t>in the 2013 runnin</w:t>
      </w:r>
      <w:r>
        <w:rPr>
          <w:kern w:val="16"/>
        </w:rPr>
        <w:t>g period;</w:t>
      </w:r>
      <w:r w:rsidR="0072746F">
        <w:rPr>
          <w:kern w:val="16"/>
        </w:rPr>
        <w:t xml:space="preserve"> </w:t>
      </w:r>
      <w:r>
        <w:rPr>
          <w:kern w:val="16"/>
        </w:rPr>
        <w:t>earlier tests were re</w:t>
      </w:r>
      <w:r w:rsidR="004F5960">
        <w:rPr>
          <w:kern w:val="16"/>
        </w:rPr>
        <w:t xml:space="preserve">ported in </w:t>
      </w:r>
      <w:r w:rsidR="0070090C">
        <w:rPr>
          <w:kern w:val="16"/>
        </w:rPr>
        <w:t>[MD_IPAC?]</w:t>
      </w:r>
      <w:r w:rsidR="004F5960">
        <w:rPr>
          <w:kern w:val="16"/>
        </w:rPr>
        <w:t>.</w:t>
      </w:r>
    </w:p>
    <w:p w14:paraId="7BE0854C" w14:textId="0E0F9052" w:rsidR="00E25B10" w:rsidRPr="00E25B10" w:rsidRDefault="00E25B10" w:rsidP="00E25B10">
      <w:pPr>
        <w:pStyle w:val="SubsectionHeading"/>
      </w:pPr>
      <w:r w:rsidRPr="00E25B10">
        <w:lastRenderedPageBreak/>
        <w:t>Accelerator Setup</w:t>
      </w:r>
    </w:p>
    <w:p w14:paraId="6D013E7E" w14:textId="3C91447A" w:rsidR="00E25B10" w:rsidRDefault="00E25B10" w:rsidP="00375C62">
      <w:pPr>
        <w:pStyle w:val="BodyTextIndent"/>
        <w:rPr>
          <w:kern w:val="16"/>
        </w:rPr>
      </w:pPr>
      <w:r w:rsidRPr="00E25B10">
        <w:rPr>
          <w:kern w:val="16"/>
        </w:rPr>
        <w:t>The ATF facility was set up to provide two bunches per</w:t>
      </w:r>
      <w:r>
        <w:rPr>
          <w:kern w:val="16"/>
        </w:rPr>
        <w:t xml:space="preserve"> </w:t>
      </w:r>
      <w:r w:rsidRPr="00E25B10">
        <w:rPr>
          <w:kern w:val="16"/>
        </w:rPr>
        <w:t>pulse of beam extracted from the damping ring, with a</w:t>
      </w:r>
      <w:r>
        <w:rPr>
          <w:kern w:val="16"/>
        </w:rPr>
        <w:t xml:space="preserve"> </w:t>
      </w:r>
      <w:r w:rsidRPr="00E25B10">
        <w:rPr>
          <w:kern w:val="16"/>
        </w:rPr>
        <w:t>bunch separation of 274.4 ns. This separation was found</w:t>
      </w:r>
      <w:r>
        <w:rPr>
          <w:kern w:val="16"/>
        </w:rPr>
        <w:t xml:space="preserve"> </w:t>
      </w:r>
      <w:r w:rsidRPr="00E25B10">
        <w:rPr>
          <w:kern w:val="16"/>
        </w:rPr>
        <w:t>typically to provide a high degree of measured vertical spatial correlation between the two bunches. The feedback tests therefore involve measuring the vertical</w:t>
      </w:r>
      <w:r w:rsidR="00375C62">
        <w:rPr>
          <w:kern w:val="16"/>
        </w:rPr>
        <w:t xml:space="preserve"> </w:t>
      </w:r>
      <w:r w:rsidRPr="00E25B10">
        <w:rPr>
          <w:kern w:val="16"/>
        </w:rPr>
        <w:t>position of bunch one and correcting the vertical position of</w:t>
      </w:r>
      <w:r w:rsidR="00375C62">
        <w:rPr>
          <w:kern w:val="16"/>
        </w:rPr>
        <w:t xml:space="preserve"> </w:t>
      </w:r>
      <w:r w:rsidRPr="00E25B10">
        <w:rPr>
          <w:kern w:val="16"/>
        </w:rPr>
        <w:t>bunch two. The system was typically operated in an ‘</w:t>
      </w:r>
      <w:r w:rsidR="00375C62">
        <w:rPr>
          <w:kern w:val="16"/>
        </w:rPr>
        <w:t>inter</w:t>
      </w:r>
      <w:r w:rsidRPr="00E25B10">
        <w:rPr>
          <w:kern w:val="16"/>
        </w:rPr>
        <w:t>leaved’</w:t>
      </w:r>
      <w:r w:rsidR="007D5FC7">
        <w:rPr>
          <w:kern w:val="16"/>
        </w:rPr>
        <w:t xml:space="preserve"> mode, whereby the feedback</w:t>
      </w:r>
      <w:r w:rsidRPr="00E25B10">
        <w:rPr>
          <w:kern w:val="16"/>
        </w:rPr>
        <w:t xml:space="preserve"> correction was toggled on and off on alternate machine pulses; the</w:t>
      </w:r>
      <w:r w:rsidR="00375C62">
        <w:rPr>
          <w:kern w:val="16"/>
        </w:rPr>
        <w:t xml:space="preserve"> </w:t>
      </w:r>
      <w:r w:rsidR="007D5FC7">
        <w:rPr>
          <w:kern w:val="16"/>
        </w:rPr>
        <w:t>feedback</w:t>
      </w:r>
      <w:r w:rsidRPr="00E25B10">
        <w:rPr>
          <w:kern w:val="16"/>
        </w:rPr>
        <w:t xml:space="preserve"> ‘off’</w:t>
      </w:r>
      <w:r w:rsidR="00375C62">
        <w:rPr>
          <w:kern w:val="16"/>
        </w:rPr>
        <w:t xml:space="preserve"> pulses thereby provide a con</w:t>
      </w:r>
      <w:r w:rsidRPr="00E25B10">
        <w:rPr>
          <w:kern w:val="16"/>
        </w:rPr>
        <w:t>tinual ‘pedestal’ measure of the uncorrected beam position.</w:t>
      </w:r>
      <w:r w:rsidR="00375C62">
        <w:rPr>
          <w:kern w:val="16"/>
        </w:rPr>
        <w:t xml:space="preserve"> </w:t>
      </w:r>
      <w:r w:rsidRPr="00E25B10">
        <w:rPr>
          <w:kern w:val="16"/>
        </w:rPr>
        <w:t>For the purpose of recording data with BPM IPB</w:t>
      </w:r>
      <w:r w:rsidR="00375C62">
        <w:rPr>
          <w:kern w:val="16"/>
        </w:rPr>
        <w:t xml:space="preserve"> </w:t>
      </w:r>
      <w:r w:rsidRPr="00E25B10">
        <w:rPr>
          <w:kern w:val="16"/>
        </w:rPr>
        <w:t xml:space="preserve">the longitudinal location of the beam waist in the IP </w:t>
      </w:r>
      <w:r w:rsidR="00375C62">
        <w:rPr>
          <w:kern w:val="16"/>
        </w:rPr>
        <w:t xml:space="preserve">region </w:t>
      </w:r>
      <w:r w:rsidR="00375C62" w:rsidRPr="00375C62">
        <w:rPr>
          <w:kern w:val="16"/>
        </w:rPr>
        <w:t>was adjusted by varying the strengths of the two final focus</w:t>
      </w:r>
      <w:r w:rsidR="00375C62">
        <w:rPr>
          <w:kern w:val="16"/>
        </w:rPr>
        <w:t xml:space="preserve"> </w:t>
      </w:r>
      <w:r w:rsidR="00375C62" w:rsidRPr="00375C62">
        <w:rPr>
          <w:kern w:val="16"/>
        </w:rPr>
        <w:t>magnets QF1FF and QD0FF. For the results reported here</w:t>
      </w:r>
      <w:r w:rsidR="00375C62">
        <w:rPr>
          <w:kern w:val="16"/>
        </w:rPr>
        <w:t xml:space="preserve"> </w:t>
      </w:r>
      <w:r w:rsidR="00375C62" w:rsidRPr="00375C62">
        <w:rPr>
          <w:kern w:val="16"/>
        </w:rPr>
        <w:t>the beam waist was typically set near the position of IPB.</w:t>
      </w:r>
    </w:p>
    <w:p w14:paraId="26BD18FF" w14:textId="77777777" w:rsidR="00375C62" w:rsidRPr="00375C62" w:rsidRDefault="00375C62" w:rsidP="00375C62">
      <w:pPr>
        <w:pStyle w:val="SubsectionHeading"/>
      </w:pPr>
      <w:r w:rsidRPr="00375C62">
        <w:t>IP Feedback</w:t>
      </w:r>
    </w:p>
    <w:p w14:paraId="4C0A7E61" w14:textId="039BB622" w:rsidR="0096122F" w:rsidRDefault="0096122F" w:rsidP="0096122F">
      <w:pPr>
        <w:pStyle w:val="BodyTextIndent"/>
        <w:rPr>
          <w:kern w:val="16"/>
        </w:rPr>
      </w:pPr>
      <w:r>
        <w:rPr>
          <w:kern w:val="16"/>
        </w:rPr>
        <w:t xml:space="preserve">The IPK kicker was </w:t>
      </w:r>
      <w:r w:rsidR="00BC7EFE">
        <w:rPr>
          <w:kern w:val="16"/>
        </w:rPr>
        <w:t>exercised</w:t>
      </w:r>
      <w:r>
        <w:rPr>
          <w:kern w:val="16"/>
        </w:rPr>
        <w:t xml:space="preserve"> at a range of </w:t>
      </w:r>
      <w:r w:rsidR="00BC7EFE">
        <w:rPr>
          <w:kern w:val="16"/>
        </w:rPr>
        <w:t xml:space="preserve">input </w:t>
      </w:r>
      <w:r>
        <w:rPr>
          <w:kern w:val="16"/>
        </w:rPr>
        <w:t xml:space="preserve">voltages and its effect on beam position at IPB was measured, allowing the </w:t>
      </w:r>
      <w:r w:rsidR="00E77014">
        <w:rPr>
          <w:kern w:val="16"/>
        </w:rPr>
        <w:t xml:space="preserve">required </w:t>
      </w:r>
      <w:r>
        <w:rPr>
          <w:kern w:val="16"/>
        </w:rPr>
        <w:t xml:space="preserve">gain </w:t>
      </w:r>
      <w:r w:rsidR="00E77014">
        <w:rPr>
          <w:kern w:val="16"/>
        </w:rPr>
        <w:t>for</w:t>
      </w:r>
      <w:r>
        <w:rPr>
          <w:kern w:val="16"/>
        </w:rPr>
        <w:t xml:space="preserve"> the IP feedback system to be determined.</w:t>
      </w:r>
    </w:p>
    <w:p w14:paraId="2790F3DD" w14:textId="4A5DC0A1" w:rsidR="00375C62" w:rsidRDefault="00375C62" w:rsidP="00375C62">
      <w:pPr>
        <w:pStyle w:val="BodyTextIndent"/>
        <w:rPr>
          <w:kern w:val="16"/>
        </w:rPr>
      </w:pPr>
      <w:r w:rsidRPr="00375C62">
        <w:rPr>
          <w:kern w:val="16"/>
        </w:rPr>
        <w:t>The respons</w:t>
      </w:r>
      <w:r>
        <w:rPr>
          <w:kern w:val="16"/>
        </w:rPr>
        <w:t xml:space="preserve">e of the </w:t>
      </w:r>
      <w:r w:rsidR="00E77014">
        <w:rPr>
          <w:kern w:val="16"/>
        </w:rPr>
        <w:t xml:space="preserve">feedback </w:t>
      </w:r>
      <w:r>
        <w:rPr>
          <w:kern w:val="16"/>
        </w:rPr>
        <w:t>system was measured us</w:t>
      </w:r>
      <w:r w:rsidRPr="00375C62">
        <w:rPr>
          <w:kern w:val="16"/>
        </w:rPr>
        <w:t>ing IPB. Fig</w:t>
      </w:r>
      <w:r w:rsidR="00BC7EFE">
        <w:rPr>
          <w:kern w:val="16"/>
        </w:rPr>
        <w:t>.</w:t>
      </w:r>
      <w:r w:rsidRPr="00375C62">
        <w:rPr>
          <w:kern w:val="16"/>
        </w:rPr>
        <w:t xml:space="preserve"> </w:t>
      </w:r>
      <w:r w:rsidR="00BC7EFE">
        <w:rPr>
          <w:kern w:val="16"/>
        </w:rPr>
        <w:t>5</w:t>
      </w:r>
      <w:r w:rsidRPr="00375C62">
        <w:rPr>
          <w:kern w:val="16"/>
        </w:rPr>
        <w:t xml:space="preserve"> shows the vertical position of bunch</w:t>
      </w:r>
      <w:r>
        <w:rPr>
          <w:kern w:val="16"/>
        </w:rPr>
        <w:t xml:space="preserve"> </w:t>
      </w:r>
      <w:r w:rsidRPr="00375C62">
        <w:rPr>
          <w:kern w:val="16"/>
        </w:rPr>
        <w:t>two recorded in IPB. The IP feedback reduced the vertical</w:t>
      </w:r>
      <w:r>
        <w:rPr>
          <w:kern w:val="16"/>
        </w:rPr>
        <w:t xml:space="preserve"> </w:t>
      </w:r>
      <w:r w:rsidRPr="00375C62">
        <w:rPr>
          <w:kern w:val="16"/>
        </w:rPr>
        <w:t xml:space="preserve">beam jitter from 168 ± 7 nm to 98 ± 5 </w:t>
      </w:r>
      <w:r>
        <w:rPr>
          <w:kern w:val="16"/>
        </w:rPr>
        <w:t>nm. It also im</w:t>
      </w:r>
      <w:r w:rsidRPr="00375C62">
        <w:rPr>
          <w:kern w:val="16"/>
        </w:rPr>
        <w:t>proved the average vertical position from 1.68 ± 0.01 μm</w:t>
      </w:r>
      <w:r>
        <w:rPr>
          <w:kern w:val="16"/>
        </w:rPr>
        <w:t xml:space="preserve"> </w:t>
      </w:r>
      <w:r w:rsidRPr="00375C62">
        <w:rPr>
          <w:kern w:val="16"/>
        </w:rPr>
        <w:t>to 0.81 ± 0.01 μm. The performance is consistent with a</w:t>
      </w:r>
      <w:r>
        <w:rPr>
          <w:kern w:val="16"/>
        </w:rPr>
        <w:t xml:space="preserve"> </w:t>
      </w:r>
      <w:r w:rsidRPr="00375C62">
        <w:rPr>
          <w:kern w:val="16"/>
        </w:rPr>
        <w:t>BPM resolution of somewhat better than 100 nm</w:t>
      </w:r>
      <w:r w:rsidR="00E77014">
        <w:rPr>
          <w:kern w:val="16"/>
        </w:rPr>
        <w:t xml:space="preserve"> [</w:t>
      </w:r>
      <w:proofErr w:type="spellStart"/>
      <w:r w:rsidR="00E77014">
        <w:rPr>
          <w:kern w:val="16"/>
        </w:rPr>
        <w:t>MD</w:t>
      </w:r>
      <w:r w:rsidR="0070090C">
        <w:rPr>
          <w:kern w:val="16"/>
        </w:rPr>
        <w:t>_DPhil</w:t>
      </w:r>
      <w:proofErr w:type="spellEnd"/>
      <w:r w:rsidR="00E77014">
        <w:rPr>
          <w:kern w:val="16"/>
        </w:rPr>
        <w:t>?]</w:t>
      </w:r>
      <w:r w:rsidRPr="00375C62">
        <w:rPr>
          <w:kern w:val="16"/>
        </w:rPr>
        <w:t>.</w:t>
      </w:r>
    </w:p>
    <w:p w14:paraId="47F7EDC1" w14:textId="77777777" w:rsidR="00683144" w:rsidRDefault="00683144" w:rsidP="00375C62">
      <w:pPr>
        <w:pStyle w:val="BodyTextIndent"/>
        <w:rPr>
          <w:kern w:val="16"/>
        </w:rPr>
      </w:pPr>
    </w:p>
    <w:p w14:paraId="5CDFF57C" w14:textId="10BF5B88" w:rsidR="00375C62" w:rsidRDefault="00375C62" w:rsidP="00211558">
      <w:pPr>
        <w:pStyle w:val="BodyTextIndent"/>
        <w:ind w:firstLine="0"/>
        <w:jc w:val="center"/>
        <w:rPr>
          <w:kern w:val="16"/>
        </w:rPr>
      </w:pPr>
      <w:r w:rsidRPr="00375C62">
        <w:rPr>
          <w:noProof/>
          <w:kern w:val="16"/>
          <w:lang w:eastAsia="en-GB"/>
        </w:rPr>
        <w:drawing>
          <wp:inline distT="0" distB="0" distL="0" distR="0" wp14:anchorId="18271D37" wp14:editId="6C4CB8CA">
            <wp:extent cx="2455200" cy="2113676"/>
            <wp:effectExtent l="0" t="0" r="2540" b="0"/>
            <wp:docPr id="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6306" cy="2114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A41672" w14:textId="1390FDD5" w:rsidR="00211558" w:rsidRDefault="00211558" w:rsidP="00B03E2F">
      <w:pPr>
        <w:autoSpaceDE w:val="0"/>
        <w:autoSpaceDN w:val="0"/>
        <w:adjustRightInd w:val="0"/>
        <w:rPr>
          <w:rFonts w:cs="Times"/>
          <w:szCs w:val="20"/>
        </w:rPr>
      </w:pPr>
      <w:r w:rsidRPr="005239AF">
        <w:rPr>
          <w:rFonts w:cs="Times"/>
          <w:szCs w:val="20"/>
        </w:rPr>
        <w:t xml:space="preserve">Figure </w:t>
      </w:r>
      <w:r w:rsidR="00BC7EFE">
        <w:rPr>
          <w:rFonts w:cs="Times"/>
          <w:szCs w:val="20"/>
        </w:rPr>
        <w:t>5</w:t>
      </w:r>
      <w:r w:rsidRPr="005239AF">
        <w:rPr>
          <w:rFonts w:cs="Times"/>
          <w:szCs w:val="20"/>
        </w:rPr>
        <w:t xml:space="preserve">: </w:t>
      </w:r>
      <w:r w:rsidRPr="00211558">
        <w:rPr>
          <w:rFonts w:cs="Times"/>
          <w:szCs w:val="20"/>
        </w:rPr>
        <w:t xml:space="preserve">Distribution of the vertical position of bunch </w:t>
      </w:r>
      <w:r>
        <w:rPr>
          <w:rFonts w:cs="Times"/>
          <w:szCs w:val="20"/>
        </w:rPr>
        <w:t>t</w:t>
      </w:r>
      <w:r w:rsidRPr="00211558">
        <w:rPr>
          <w:rFonts w:cs="Times"/>
          <w:szCs w:val="20"/>
        </w:rPr>
        <w:t>wo</w:t>
      </w:r>
      <w:r>
        <w:rPr>
          <w:rFonts w:cs="Times"/>
          <w:szCs w:val="20"/>
        </w:rPr>
        <w:t xml:space="preserve"> </w:t>
      </w:r>
      <w:r w:rsidRPr="00211558">
        <w:rPr>
          <w:rFonts w:cs="Times"/>
          <w:szCs w:val="20"/>
        </w:rPr>
        <w:t>in IPB with (red) and without (blue) application of the IP</w:t>
      </w:r>
      <w:r w:rsidR="00B03E2F">
        <w:rPr>
          <w:rFonts w:cs="Times"/>
          <w:szCs w:val="20"/>
        </w:rPr>
        <w:t xml:space="preserve"> feedback correction.</w:t>
      </w:r>
    </w:p>
    <w:p w14:paraId="6EE96621" w14:textId="77777777" w:rsidR="00E77014" w:rsidRDefault="00E77014" w:rsidP="00B03E2F">
      <w:pPr>
        <w:autoSpaceDE w:val="0"/>
        <w:autoSpaceDN w:val="0"/>
        <w:adjustRightInd w:val="0"/>
        <w:rPr>
          <w:rFonts w:cs="Times"/>
          <w:szCs w:val="20"/>
        </w:rPr>
      </w:pPr>
    </w:p>
    <w:p w14:paraId="17F4E211" w14:textId="168E284E" w:rsidR="00E77014" w:rsidRDefault="00E77014" w:rsidP="00E77014">
      <w:pPr>
        <w:pStyle w:val="BodyTextIndent"/>
        <w:rPr>
          <w:kern w:val="16"/>
        </w:rPr>
      </w:pPr>
      <w:r w:rsidRPr="00E77014">
        <w:rPr>
          <w:kern w:val="16"/>
        </w:rPr>
        <w:t xml:space="preserve">For best feedback performance, a high incoming bunch-to-bunch position correlation is required, which was measured to be 81 % with feedback off. </w:t>
      </w:r>
      <w:r>
        <w:rPr>
          <w:kern w:val="16"/>
        </w:rPr>
        <w:t xml:space="preserve">Fig. </w:t>
      </w:r>
      <w:r w:rsidR="00135984">
        <w:rPr>
          <w:kern w:val="16"/>
        </w:rPr>
        <w:t>6</w:t>
      </w:r>
      <w:r>
        <w:rPr>
          <w:kern w:val="16"/>
        </w:rPr>
        <w:t xml:space="preserve"> </w:t>
      </w:r>
      <w:r w:rsidRPr="00E77014">
        <w:rPr>
          <w:kern w:val="16"/>
        </w:rPr>
        <w:t xml:space="preserve">shows the bunch-to-bunch position correlation. The feedback </w:t>
      </w:r>
      <w:r>
        <w:rPr>
          <w:kern w:val="16"/>
        </w:rPr>
        <w:t>acts</w:t>
      </w:r>
      <w:r w:rsidRPr="00E77014">
        <w:rPr>
          <w:kern w:val="16"/>
        </w:rPr>
        <w:t xml:space="preserve"> to remove the correlated bunch-to-bunch position component, reducing the correlation to -16 %.</w:t>
      </w:r>
    </w:p>
    <w:p w14:paraId="4F2E0948" w14:textId="77777777" w:rsidR="00B03E2F" w:rsidRDefault="00B03E2F" w:rsidP="00B03E2F">
      <w:pPr>
        <w:autoSpaceDE w:val="0"/>
        <w:autoSpaceDN w:val="0"/>
        <w:adjustRightInd w:val="0"/>
        <w:rPr>
          <w:kern w:val="16"/>
        </w:rPr>
      </w:pPr>
    </w:p>
    <w:p w14:paraId="0554F3DF" w14:textId="2F07A307" w:rsidR="00375C62" w:rsidRDefault="00375C62" w:rsidP="00211558">
      <w:pPr>
        <w:pStyle w:val="BodyTextIndent"/>
        <w:ind w:firstLine="0"/>
        <w:jc w:val="center"/>
        <w:rPr>
          <w:kern w:val="16"/>
        </w:rPr>
      </w:pPr>
      <w:r w:rsidRPr="00375C62">
        <w:rPr>
          <w:noProof/>
          <w:kern w:val="16"/>
          <w:lang w:eastAsia="en-GB"/>
        </w:rPr>
        <w:drawing>
          <wp:inline distT="0" distB="0" distL="0" distR="0" wp14:anchorId="530601CF" wp14:editId="579E72B9">
            <wp:extent cx="2478851" cy="2119735"/>
            <wp:effectExtent l="0" t="0" r="0" b="0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9315" cy="2120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6464C" w14:textId="485381BE" w:rsidR="00B03E2F" w:rsidRDefault="00B03E2F" w:rsidP="00B03E2F">
      <w:pPr>
        <w:autoSpaceDE w:val="0"/>
        <w:autoSpaceDN w:val="0"/>
        <w:adjustRightInd w:val="0"/>
        <w:rPr>
          <w:rFonts w:cs="Times"/>
          <w:szCs w:val="20"/>
        </w:rPr>
      </w:pPr>
      <w:r w:rsidRPr="005239AF">
        <w:rPr>
          <w:rFonts w:cs="Times"/>
          <w:szCs w:val="20"/>
        </w:rPr>
        <w:t xml:space="preserve">Figure </w:t>
      </w:r>
      <w:r w:rsidR="00BC7EFE">
        <w:rPr>
          <w:rFonts w:cs="Times"/>
          <w:szCs w:val="20"/>
        </w:rPr>
        <w:t>6</w:t>
      </w:r>
      <w:r w:rsidRPr="005239AF">
        <w:rPr>
          <w:rFonts w:cs="Times"/>
          <w:szCs w:val="20"/>
        </w:rPr>
        <w:t xml:space="preserve">: </w:t>
      </w:r>
      <w:r>
        <w:rPr>
          <w:rFonts w:cs="Times"/>
          <w:szCs w:val="20"/>
        </w:rPr>
        <w:t>Bunch-to-bunch vertical position correlation with (red) and without (blue) application of the IP feedback correction.</w:t>
      </w:r>
    </w:p>
    <w:p w14:paraId="34139AAA" w14:textId="77777777" w:rsidR="00B03E2F" w:rsidRDefault="00B03E2F" w:rsidP="00B03E2F">
      <w:pPr>
        <w:autoSpaceDE w:val="0"/>
        <w:autoSpaceDN w:val="0"/>
        <w:adjustRightInd w:val="0"/>
        <w:rPr>
          <w:kern w:val="16"/>
        </w:rPr>
      </w:pPr>
    </w:p>
    <w:p w14:paraId="4B024A45" w14:textId="18043194" w:rsidR="00683144" w:rsidRDefault="00E77014" w:rsidP="00683144">
      <w:pPr>
        <w:pStyle w:val="BodyTextIndent"/>
        <w:rPr>
          <w:kern w:val="16"/>
        </w:rPr>
      </w:pPr>
      <w:r>
        <w:rPr>
          <w:kern w:val="16"/>
        </w:rPr>
        <w:t>The IP feed</w:t>
      </w:r>
      <w:r w:rsidRPr="00375C62">
        <w:rPr>
          <w:kern w:val="16"/>
        </w:rPr>
        <w:t>back system latency was measured and found to be 134 ns;</w:t>
      </w:r>
      <w:r>
        <w:rPr>
          <w:kern w:val="16"/>
        </w:rPr>
        <w:t xml:space="preserve"> </w:t>
      </w:r>
      <w:r w:rsidRPr="00375C62">
        <w:rPr>
          <w:kern w:val="16"/>
        </w:rPr>
        <w:t>however this could be reduced if</w:t>
      </w:r>
      <w:r>
        <w:rPr>
          <w:kern w:val="16"/>
        </w:rPr>
        <w:t>, for example,</w:t>
      </w:r>
      <w:r w:rsidRPr="00375C62">
        <w:rPr>
          <w:kern w:val="16"/>
        </w:rPr>
        <w:t xml:space="preserve"> a greater effort was made</w:t>
      </w:r>
      <w:r>
        <w:rPr>
          <w:kern w:val="16"/>
        </w:rPr>
        <w:t xml:space="preserve"> </w:t>
      </w:r>
      <w:r w:rsidRPr="00375C62">
        <w:rPr>
          <w:kern w:val="16"/>
        </w:rPr>
        <w:t>to optimise cable lengths.</w:t>
      </w:r>
    </w:p>
    <w:p w14:paraId="22259DC1" w14:textId="3EDF4FC6" w:rsidR="00375C62" w:rsidRPr="00AF576A" w:rsidRDefault="00683144" w:rsidP="00375C62">
      <w:pPr>
        <w:pStyle w:val="Heading2"/>
      </w:pPr>
      <w:r>
        <w:t>C</w:t>
      </w:r>
      <w:r w:rsidR="00375C62">
        <w:t>ONCLUSIONS</w:t>
      </w:r>
    </w:p>
    <w:p w14:paraId="33D31C57" w14:textId="2FF9E4E2" w:rsidR="00375C62" w:rsidRPr="00375C62" w:rsidRDefault="00E77014" w:rsidP="00683144">
      <w:pPr>
        <w:pStyle w:val="BodyTextIndent"/>
        <w:rPr>
          <w:kern w:val="16"/>
        </w:rPr>
      </w:pPr>
      <w:r>
        <w:rPr>
          <w:kern w:val="16"/>
        </w:rPr>
        <w:t>B</w:t>
      </w:r>
      <w:r w:rsidR="00375C62" w:rsidRPr="00375C62">
        <w:rPr>
          <w:kern w:val="16"/>
        </w:rPr>
        <w:t>eam st</w:t>
      </w:r>
      <w:r w:rsidR="00375C62">
        <w:rPr>
          <w:kern w:val="16"/>
        </w:rPr>
        <w:t xml:space="preserve">abilisation </w:t>
      </w:r>
      <w:r>
        <w:rPr>
          <w:kern w:val="16"/>
        </w:rPr>
        <w:t xml:space="preserve">using cavity BPMs </w:t>
      </w:r>
      <w:r w:rsidR="00375C62">
        <w:rPr>
          <w:kern w:val="16"/>
        </w:rPr>
        <w:t xml:space="preserve">at the IP </w:t>
      </w:r>
      <w:r w:rsidR="00BC7EFE">
        <w:rPr>
          <w:kern w:val="16"/>
        </w:rPr>
        <w:t>has</w:t>
      </w:r>
      <w:r w:rsidR="00375C62">
        <w:rPr>
          <w:kern w:val="16"/>
        </w:rPr>
        <w:t xml:space="preserve"> been </w:t>
      </w:r>
      <w:r w:rsidR="00375C62" w:rsidRPr="00375C62">
        <w:rPr>
          <w:kern w:val="16"/>
        </w:rPr>
        <w:t xml:space="preserve">demonstrated successfully at ATF2. </w:t>
      </w:r>
      <w:r>
        <w:rPr>
          <w:kern w:val="16"/>
        </w:rPr>
        <w:t>V</w:t>
      </w:r>
      <w:r w:rsidR="00375C62" w:rsidRPr="00375C62">
        <w:rPr>
          <w:kern w:val="16"/>
        </w:rPr>
        <w:t>ertical beam</w:t>
      </w:r>
      <w:r w:rsidR="00375C62">
        <w:rPr>
          <w:kern w:val="16"/>
        </w:rPr>
        <w:t xml:space="preserve"> </w:t>
      </w:r>
      <w:r>
        <w:rPr>
          <w:kern w:val="16"/>
        </w:rPr>
        <w:t>position stabilisation was</w:t>
      </w:r>
      <w:r w:rsidR="00375C62" w:rsidRPr="00375C62">
        <w:rPr>
          <w:kern w:val="16"/>
        </w:rPr>
        <w:t xml:space="preserve"> </w:t>
      </w:r>
      <w:r>
        <w:rPr>
          <w:kern w:val="16"/>
        </w:rPr>
        <w:t xml:space="preserve">achieved </w:t>
      </w:r>
      <w:r w:rsidR="00375C62" w:rsidRPr="00375C62">
        <w:rPr>
          <w:kern w:val="16"/>
        </w:rPr>
        <w:t>at the level of 100 nm</w:t>
      </w:r>
      <w:r w:rsidR="00375C62">
        <w:rPr>
          <w:kern w:val="16"/>
        </w:rPr>
        <w:t xml:space="preserve"> </w:t>
      </w:r>
      <w:r w:rsidR="00375C62" w:rsidRPr="00375C62">
        <w:rPr>
          <w:kern w:val="16"/>
        </w:rPr>
        <w:t>using a local IP feedba</w:t>
      </w:r>
      <w:r w:rsidR="00375C62">
        <w:rPr>
          <w:kern w:val="16"/>
        </w:rPr>
        <w:t xml:space="preserve">ck system. </w:t>
      </w:r>
      <w:r>
        <w:rPr>
          <w:kern w:val="16"/>
        </w:rPr>
        <w:t xml:space="preserve">The system has a demonstrated latency of 134 ns. </w:t>
      </w:r>
      <w:r w:rsidR="00375C62" w:rsidRPr="00375C62">
        <w:rPr>
          <w:kern w:val="16"/>
        </w:rPr>
        <w:t xml:space="preserve">Work is </w:t>
      </w:r>
      <w:r>
        <w:rPr>
          <w:kern w:val="16"/>
        </w:rPr>
        <w:t xml:space="preserve">ongoing to </w:t>
      </w:r>
      <w:r w:rsidR="00683144">
        <w:rPr>
          <w:kern w:val="16"/>
        </w:rPr>
        <w:t>improve</w:t>
      </w:r>
      <w:r>
        <w:rPr>
          <w:kern w:val="16"/>
        </w:rPr>
        <w:t xml:space="preserve"> the resolution of the cavity BPMs at the IP</w:t>
      </w:r>
      <w:r w:rsidR="00683144">
        <w:rPr>
          <w:kern w:val="16"/>
        </w:rPr>
        <w:t xml:space="preserve"> in order to obtain improved feedback results.</w:t>
      </w:r>
    </w:p>
    <w:p w14:paraId="55F1724D" w14:textId="242B7FD0" w:rsidR="0025146F" w:rsidRPr="00AF576A" w:rsidRDefault="0025146F" w:rsidP="00375C62">
      <w:pPr>
        <w:pStyle w:val="Heading2"/>
      </w:pPr>
      <w:r w:rsidRPr="00AF576A">
        <w:t>References</w:t>
      </w:r>
    </w:p>
    <w:p w14:paraId="73A3DF88" w14:textId="26C4A1A1" w:rsidR="004F5960" w:rsidRPr="004F5960" w:rsidRDefault="0070090C" w:rsidP="004F5960">
      <w:pPr>
        <w:pStyle w:val="Reference"/>
      </w:pPr>
      <w:proofErr w:type="gramStart"/>
      <w:r>
        <w:t>[ILC?</w:t>
      </w:r>
      <w:r w:rsidR="0025146F" w:rsidRPr="00AF576A">
        <w:t>]</w:t>
      </w:r>
      <w:proofErr w:type="gramEnd"/>
      <w:r w:rsidR="0025146F" w:rsidRPr="00AF576A">
        <w:tab/>
      </w:r>
      <w:r w:rsidR="0006588B">
        <w:t xml:space="preserve">T. </w:t>
      </w:r>
      <w:r w:rsidR="004F5960" w:rsidRPr="004F5960">
        <w:t>Behnke at al</w:t>
      </w:r>
      <w:r w:rsidR="004F5960">
        <w:t>.</w:t>
      </w:r>
      <w:r w:rsidR="004F5960" w:rsidRPr="004F5960">
        <w:t xml:space="preserve">, </w:t>
      </w:r>
      <w:proofErr w:type="gramStart"/>
      <w:r w:rsidR="004F5960" w:rsidRPr="004F5960">
        <w:t>The</w:t>
      </w:r>
      <w:proofErr w:type="gramEnd"/>
      <w:r w:rsidR="004F5960" w:rsidRPr="004F5960">
        <w:t xml:space="preserve"> Internation</w:t>
      </w:r>
      <w:r w:rsidR="004F5960">
        <w:t>al Linear Collider Technical De</w:t>
      </w:r>
      <w:r w:rsidR="004F5960" w:rsidRPr="004F5960">
        <w:t>sign Report.</w:t>
      </w:r>
    </w:p>
    <w:p w14:paraId="70C358B2" w14:textId="07D13729" w:rsidR="004F5960" w:rsidRPr="004F5960" w:rsidRDefault="004F5960" w:rsidP="004F5960">
      <w:pPr>
        <w:pStyle w:val="Reference"/>
      </w:pPr>
      <w:proofErr w:type="gramStart"/>
      <w:r>
        <w:t>[</w:t>
      </w:r>
      <w:r w:rsidR="0070090C">
        <w:t>RA?</w:t>
      </w:r>
      <w:r>
        <w:t>]</w:t>
      </w:r>
      <w:proofErr w:type="gramEnd"/>
      <w:r>
        <w:tab/>
      </w:r>
      <w:r w:rsidRPr="004F5960">
        <w:t>R. Apsimon et al, Proceedings IPAC11, MOPO17.</w:t>
      </w:r>
    </w:p>
    <w:p w14:paraId="112E91FD" w14:textId="6523F77B" w:rsidR="004F5960" w:rsidRDefault="0070090C" w:rsidP="004F5960">
      <w:pPr>
        <w:pStyle w:val="Reference"/>
      </w:pPr>
      <w:proofErr w:type="gramStart"/>
      <w:r>
        <w:t>[DB?]</w:t>
      </w:r>
      <w:proofErr w:type="gramEnd"/>
      <w:r w:rsidR="004F5960">
        <w:tab/>
      </w:r>
      <w:r w:rsidR="004F5960" w:rsidRPr="004F5960">
        <w:t>D. Bett et al., Proceedings IPAC12, WEPP068.</w:t>
      </w:r>
    </w:p>
    <w:p w14:paraId="11CA00B0" w14:textId="5EA937C5" w:rsidR="003277B2" w:rsidRPr="004F5960" w:rsidRDefault="003277B2" w:rsidP="004F5960">
      <w:pPr>
        <w:pStyle w:val="Reference"/>
      </w:pPr>
      <w:proofErr w:type="gramStart"/>
      <w:r>
        <w:t>[PB?]</w:t>
      </w:r>
      <w:proofErr w:type="gramEnd"/>
      <w:r>
        <w:tab/>
        <w:t xml:space="preserve">P. Burrows et al., these Proceedings, </w:t>
      </w:r>
      <w:r w:rsidRPr="003277B2">
        <w:t>TUPME009.</w:t>
      </w:r>
    </w:p>
    <w:p w14:paraId="42A34AFC" w14:textId="7060C8F0" w:rsidR="004F5960" w:rsidRDefault="0070090C" w:rsidP="004F5960">
      <w:pPr>
        <w:pStyle w:val="Reference"/>
      </w:pPr>
      <w:proofErr w:type="gramStart"/>
      <w:r>
        <w:t>[ATF?]</w:t>
      </w:r>
      <w:proofErr w:type="gramEnd"/>
      <w:r w:rsidR="004F5960">
        <w:tab/>
      </w:r>
      <w:r w:rsidR="0006588B">
        <w:t xml:space="preserve">B. </w:t>
      </w:r>
      <w:r w:rsidR="004F5960" w:rsidRPr="004F5960">
        <w:t xml:space="preserve">Grishanov </w:t>
      </w:r>
      <w:r w:rsidR="0006588B">
        <w:t>e</w:t>
      </w:r>
      <w:r w:rsidR="004F5960" w:rsidRPr="004F5960">
        <w:t>t al</w:t>
      </w:r>
      <w:r w:rsidR="0006588B">
        <w:t>.</w:t>
      </w:r>
      <w:r w:rsidR="004F5960" w:rsidRPr="004F5960">
        <w:t>, ATF2 proposal</w:t>
      </w:r>
      <w:r w:rsidR="0006588B">
        <w:t>, v</w:t>
      </w:r>
      <w:r w:rsidR="004F5960" w:rsidRPr="004F5960">
        <w:t>ol. 2.</w:t>
      </w:r>
    </w:p>
    <w:p w14:paraId="1D98FBDD" w14:textId="77777777" w:rsidR="00BC7EFE" w:rsidRDefault="00BC7EFE" w:rsidP="00BC7EFE">
      <w:pPr>
        <w:pStyle w:val="Reference"/>
      </w:pPr>
      <w:proofErr w:type="gramStart"/>
      <w:r>
        <w:t>[PRL?]</w:t>
      </w:r>
      <w:proofErr w:type="gramEnd"/>
      <w:r>
        <w:tab/>
        <w:t xml:space="preserve">G. White et al., “Experimental Validation of a Novel Compact Focusing Scheme for Future Energy-Frontier Linear Lepton Collider”, Phys. Rev. </w:t>
      </w:r>
      <w:proofErr w:type="spellStart"/>
      <w:r>
        <w:t>Lett</w:t>
      </w:r>
      <w:proofErr w:type="spellEnd"/>
      <w:r>
        <w:t>., vol. 112, p. 034802, Jan 2014.</w:t>
      </w:r>
    </w:p>
    <w:p w14:paraId="25C9F0C3" w14:textId="01535C42" w:rsidR="00BC7EFE" w:rsidRDefault="00BC7EFE" w:rsidP="00286A54">
      <w:pPr>
        <w:pStyle w:val="Reference"/>
      </w:pPr>
      <w:proofErr w:type="gramStart"/>
      <w:r w:rsidRPr="004F5960">
        <w:t>[</w:t>
      </w:r>
      <w:r>
        <w:t>YI?</w:t>
      </w:r>
      <w:r w:rsidRPr="004F5960">
        <w:t>]</w:t>
      </w:r>
      <w:proofErr w:type="gramEnd"/>
      <w:r>
        <w:tab/>
      </w:r>
      <w:proofErr w:type="gramStart"/>
      <w:r w:rsidRPr="004F5960">
        <w:t xml:space="preserve">Y. I. Kim, PhD thesis, </w:t>
      </w:r>
      <w:proofErr w:type="spellStart"/>
      <w:r w:rsidRPr="004F5960">
        <w:t>Kyungpook</w:t>
      </w:r>
      <w:proofErr w:type="spellEnd"/>
      <w:r w:rsidRPr="004F5960">
        <w:t xml:space="preserve"> National University, 2012.</w:t>
      </w:r>
      <w:proofErr w:type="gramEnd"/>
    </w:p>
    <w:p w14:paraId="4DF601DB" w14:textId="713D5B2B" w:rsidR="0070090C" w:rsidRDefault="0070090C" w:rsidP="0070090C">
      <w:pPr>
        <w:pStyle w:val="Reference"/>
      </w:pPr>
      <w:proofErr w:type="gramStart"/>
      <w:r w:rsidRPr="0070090C">
        <w:t>[</w:t>
      </w:r>
      <w:r>
        <w:t>Honda?]</w:t>
      </w:r>
      <w:proofErr w:type="gramEnd"/>
      <w:r>
        <w:tab/>
      </w:r>
      <w:r w:rsidRPr="0070090C">
        <w:t>Y. Inoue</w:t>
      </w:r>
      <w:r>
        <w:t xml:space="preserve"> et al., “</w:t>
      </w:r>
      <w:r w:rsidRPr="0070090C">
        <w:t>Development of a high-reso</w:t>
      </w:r>
      <w:r>
        <w:t>lution cavity-beam position mon</w:t>
      </w:r>
      <w:r w:rsidRPr="0070090C">
        <w:t>itor</w:t>
      </w:r>
      <w:r>
        <w:t>”</w:t>
      </w:r>
      <w:r w:rsidRPr="0070090C">
        <w:t xml:space="preserve">, </w:t>
      </w:r>
      <w:r w:rsidRPr="003277B2">
        <w:t xml:space="preserve">Phys. Rev. ST </w:t>
      </w:r>
      <w:proofErr w:type="spellStart"/>
      <w:r w:rsidRPr="003277B2">
        <w:t>Accel</w:t>
      </w:r>
      <w:proofErr w:type="spellEnd"/>
      <w:r w:rsidRPr="003277B2">
        <w:t>. Beams</w:t>
      </w:r>
      <w:r>
        <w:t xml:space="preserve">, vol. 11, p. 062801, </w:t>
      </w:r>
      <w:r w:rsidR="003277B2">
        <w:t xml:space="preserve">Jun </w:t>
      </w:r>
      <w:r w:rsidRPr="0070090C">
        <w:t>2008.</w:t>
      </w:r>
    </w:p>
    <w:p w14:paraId="44B14C4F" w14:textId="3828669B" w:rsidR="0006588B" w:rsidRDefault="0006588B" w:rsidP="0070090C">
      <w:pPr>
        <w:pStyle w:val="Reference"/>
      </w:pPr>
      <w:proofErr w:type="gramStart"/>
      <w:r>
        <w:rPr>
          <w:rFonts w:ascii="TimesNewRomanPSMT" w:hAnsi="TimesNewRomanPSMT" w:cs="TimesNewRomanPSMT"/>
          <w:szCs w:val="20"/>
        </w:rPr>
        <w:t>[Xilinx?]</w:t>
      </w:r>
      <w:proofErr w:type="gramEnd"/>
      <w:r>
        <w:rPr>
          <w:rFonts w:ascii="TimesNewRomanPSMT" w:hAnsi="TimesNewRomanPSMT" w:cs="TimesNewRomanPSMT"/>
          <w:szCs w:val="20"/>
        </w:rPr>
        <w:tab/>
      </w:r>
      <w:r>
        <w:rPr>
          <w:rFonts w:ascii="TimesNewRomanPSMT" w:hAnsi="TimesNewRomanPSMT" w:cs="TimesNewRomanPSMT"/>
          <w:szCs w:val="20"/>
        </w:rPr>
        <w:t>http://www.xilinx.com/products/virtex5/index.htm</w:t>
      </w:r>
    </w:p>
    <w:p w14:paraId="7A4A115D" w14:textId="533B7DE6" w:rsidR="00BC7EFE" w:rsidRDefault="00BC7EFE" w:rsidP="00BC7EFE">
      <w:pPr>
        <w:pStyle w:val="Reference"/>
      </w:pPr>
      <w:proofErr w:type="gramStart"/>
      <w:r>
        <w:t>[TMD?]</w:t>
      </w:r>
      <w:proofErr w:type="gramEnd"/>
      <w:r>
        <w:tab/>
      </w:r>
      <w:r w:rsidRPr="004F5960">
        <w:t>www.tmdtechnologies.co.uk</w:t>
      </w:r>
    </w:p>
    <w:p w14:paraId="3B1792A8" w14:textId="77777777" w:rsidR="00BC7EFE" w:rsidRPr="004F5960" w:rsidRDefault="00BC7EFE" w:rsidP="00BC7EFE">
      <w:pPr>
        <w:pStyle w:val="Reference"/>
      </w:pPr>
      <w:proofErr w:type="gramStart"/>
      <w:r>
        <w:t>[MD_IPAC?]</w:t>
      </w:r>
      <w:proofErr w:type="gramEnd"/>
      <w:r>
        <w:tab/>
      </w:r>
      <w:r w:rsidRPr="004F5960">
        <w:t>M. R. Davis et al., Proceedings IPAC13, WEPME053.</w:t>
      </w:r>
    </w:p>
    <w:p w14:paraId="3AFF3BB6" w14:textId="2C58C2D1" w:rsidR="003277B2" w:rsidRPr="00AF576A" w:rsidRDefault="00BC7EFE" w:rsidP="00286A54">
      <w:pPr>
        <w:pStyle w:val="Reference"/>
      </w:pPr>
      <w:proofErr w:type="gramStart"/>
      <w:r>
        <w:lastRenderedPageBreak/>
        <w:t>[</w:t>
      </w:r>
      <w:proofErr w:type="spellStart"/>
      <w:r>
        <w:t>MD_DPhil</w:t>
      </w:r>
      <w:proofErr w:type="spellEnd"/>
      <w:r>
        <w:t>?]</w:t>
      </w:r>
      <w:proofErr w:type="gramEnd"/>
      <w:r>
        <w:tab/>
        <w:t>M. R. Davis, D</w:t>
      </w:r>
      <w:bookmarkStart w:id="0" w:name="_GoBack"/>
      <w:bookmarkEnd w:id="0"/>
      <w:r>
        <w:t>Phil thesis, Oxford University, 2014.</w:t>
      </w:r>
    </w:p>
    <w:sectPr w:rsidR="003277B2" w:rsidRPr="00AF576A" w:rsidSect="00D90022">
      <w:footnotePr>
        <w:pos w:val="beneathText"/>
        <w:numFmt w:val="chicago"/>
      </w:footnotePr>
      <w:endnotePr>
        <w:numFmt w:val="decimal"/>
      </w:endnotePr>
      <w:type w:val="continuous"/>
      <w:pgSz w:w="11907" w:h="16840" w:code="9"/>
      <w:pgMar w:top="2098" w:right="1134" w:bottom="1077" w:left="1134" w:header="720" w:footer="720" w:gutter="0"/>
      <w:cols w:num="2" w:space="28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945036" w14:textId="77777777" w:rsidR="0017566F" w:rsidRDefault="0017566F"/>
  </w:endnote>
  <w:endnote w:type="continuationSeparator" w:id="0">
    <w:p w14:paraId="4A5C2A30" w14:textId="77777777" w:rsidR="0017566F" w:rsidRDefault="00175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imbusRomNo9L-Medi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68DB38" w14:textId="77777777" w:rsidR="0017566F" w:rsidRDefault="0017566F">
      <w:r>
        <w:separator/>
      </w:r>
    </w:p>
  </w:footnote>
  <w:footnote w:type="continuationSeparator" w:id="0">
    <w:p w14:paraId="78651668" w14:textId="77777777" w:rsidR="0017566F" w:rsidRDefault="001756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DCEA7E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F6A4BAB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8CBC7BE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80A229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FF04F82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72C11E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8B0C45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EFA3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96894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06985E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hybridMultilevel"/>
    <w:tmpl w:val="00000001"/>
    <w:lvl w:ilvl="0" w:tplc="00000001">
      <w:start w:val="1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045A1261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11324CD7"/>
    <w:multiLevelType w:val="hybridMultilevel"/>
    <w:tmpl w:val="0C5A38BE"/>
    <w:lvl w:ilvl="0" w:tplc="6D8E591C">
      <w:start w:val="1"/>
      <w:numFmt w:val="bullet"/>
      <w:pStyle w:val="BulletedList"/>
      <w:lvlText w:val=""/>
      <w:lvlJc w:val="left"/>
      <w:pPr>
        <w:tabs>
          <w:tab w:val="num" w:pos="389"/>
        </w:tabs>
        <w:ind w:left="389" w:hanging="20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>
    <w:nsid w:val="21EA3E2E"/>
    <w:multiLevelType w:val="multilevel"/>
    <w:tmpl w:val="40C6752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5C1427A8"/>
    <w:multiLevelType w:val="hybridMultilevel"/>
    <w:tmpl w:val="205E0C46"/>
    <w:lvl w:ilvl="0" w:tplc="4DE2586A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" w:hAnsi="Times" w:hint="default"/>
        <w:b/>
        <w:i w:val="0"/>
        <w:sz w:val="24"/>
      </w:rPr>
    </w:lvl>
    <w:lvl w:ilvl="1" w:tplc="3724E022">
      <w:numFmt w:val="none"/>
      <w:lvlText w:val=""/>
      <w:lvlJc w:val="left"/>
      <w:pPr>
        <w:tabs>
          <w:tab w:val="num" w:pos="360"/>
        </w:tabs>
      </w:pPr>
    </w:lvl>
    <w:lvl w:ilvl="2" w:tplc="3BA20238">
      <w:numFmt w:val="none"/>
      <w:lvlText w:val=""/>
      <w:lvlJc w:val="left"/>
      <w:pPr>
        <w:tabs>
          <w:tab w:val="num" w:pos="360"/>
        </w:tabs>
      </w:pPr>
    </w:lvl>
    <w:lvl w:ilvl="3" w:tplc="998E4A0A">
      <w:numFmt w:val="none"/>
      <w:lvlText w:val=""/>
      <w:lvlJc w:val="left"/>
      <w:pPr>
        <w:tabs>
          <w:tab w:val="num" w:pos="360"/>
        </w:tabs>
      </w:pPr>
    </w:lvl>
    <w:lvl w:ilvl="4" w:tplc="C4D83908">
      <w:numFmt w:val="none"/>
      <w:lvlText w:val=""/>
      <w:lvlJc w:val="left"/>
      <w:pPr>
        <w:tabs>
          <w:tab w:val="num" w:pos="360"/>
        </w:tabs>
      </w:pPr>
    </w:lvl>
    <w:lvl w:ilvl="5" w:tplc="78FE03DA">
      <w:numFmt w:val="none"/>
      <w:lvlText w:val=""/>
      <w:lvlJc w:val="left"/>
      <w:pPr>
        <w:tabs>
          <w:tab w:val="num" w:pos="360"/>
        </w:tabs>
      </w:pPr>
    </w:lvl>
    <w:lvl w:ilvl="6" w:tplc="24AAE1CA">
      <w:numFmt w:val="none"/>
      <w:lvlText w:val=""/>
      <w:lvlJc w:val="left"/>
      <w:pPr>
        <w:tabs>
          <w:tab w:val="num" w:pos="360"/>
        </w:tabs>
      </w:pPr>
    </w:lvl>
    <w:lvl w:ilvl="7" w:tplc="AC7C8E80">
      <w:numFmt w:val="none"/>
      <w:lvlText w:val=""/>
      <w:lvlJc w:val="left"/>
      <w:pPr>
        <w:tabs>
          <w:tab w:val="num" w:pos="360"/>
        </w:tabs>
      </w:pPr>
    </w:lvl>
    <w:lvl w:ilvl="8" w:tplc="5EA8CA18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EFC4232"/>
    <w:multiLevelType w:val="hybridMultilevel"/>
    <w:tmpl w:val="72B044C4"/>
    <w:lvl w:ilvl="0" w:tplc="0409000F">
      <w:start w:val="1"/>
      <w:numFmt w:val="decimal"/>
      <w:lvlText w:val="%1."/>
      <w:lvlJc w:val="left"/>
      <w:pPr>
        <w:ind w:left="90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6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7" w:hanging="360"/>
      </w:pPr>
      <w:rPr>
        <w:rFonts w:ascii="Wingdings" w:hAnsi="Wingdings" w:hint="default"/>
      </w:rPr>
    </w:lvl>
  </w:abstractNum>
  <w:abstractNum w:abstractNumId="16">
    <w:nsid w:val="67016AE4"/>
    <w:multiLevelType w:val="hybridMultilevel"/>
    <w:tmpl w:val="F82663BE"/>
    <w:lvl w:ilvl="0" w:tplc="04090001">
      <w:start w:val="1"/>
      <w:numFmt w:val="bullet"/>
      <w:lvlText w:val=""/>
      <w:lvlJc w:val="left"/>
      <w:pPr>
        <w:ind w:left="9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7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1"/>
  </w:num>
  <w:num w:numId="15">
    <w:abstractNumId w:val="16"/>
  </w:num>
  <w:num w:numId="16">
    <w:abstractNumId w:val="1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drawingGridHorizontalSpacing w:val="29"/>
  <w:drawingGridVerticalSpacing w:val="187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pos w:val="beneathText"/>
    <w:numFmt w:val="chicago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w:rsids>
    <w:rsidRoot w:val="005318FC"/>
    <w:rsid w:val="00003E3B"/>
    <w:rsid w:val="00013ABB"/>
    <w:rsid w:val="00020432"/>
    <w:rsid w:val="000346C4"/>
    <w:rsid w:val="0004186B"/>
    <w:rsid w:val="00052CB4"/>
    <w:rsid w:val="00056950"/>
    <w:rsid w:val="00060323"/>
    <w:rsid w:val="0006588B"/>
    <w:rsid w:val="00072F05"/>
    <w:rsid w:val="0007331E"/>
    <w:rsid w:val="00074A20"/>
    <w:rsid w:val="000A2A9A"/>
    <w:rsid w:val="000A3402"/>
    <w:rsid w:val="000C1815"/>
    <w:rsid w:val="000D0EE2"/>
    <w:rsid w:val="000D36F8"/>
    <w:rsid w:val="000D5E2D"/>
    <w:rsid w:val="000D77DC"/>
    <w:rsid w:val="000E1BEA"/>
    <w:rsid w:val="000E28FD"/>
    <w:rsid w:val="000E57D6"/>
    <w:rsid w:val="000F3F19"/>
    <w:rsid w:val="000F453B"/>
    <w:rsid w:val="0010448C"/>
    <w:rsid w:val="0010699B"/>
    <w:rsid w:val="00113EB7"/>
    <w:rsid w:val="00126C82"/>
    <w:rsid w:val="00135984"/>
    <w:rsid w:val="00137127"/>
    <w:rsid w:val="0014145F"/>
    <w:rsid w:val="001469C5"/>
    <w:rsid w:val="00146BAF"/>
    <w:rsid w:val="00150649"/>
    <w:rsid w:val="0015344C"/>
    <w:rsid w:val="00164541"/>
    <w:rsid w:val="00165595"/>
    <w:rsid w:val="00165665"/>
    <w:rsid w:val="00166737"/>
    <w:rsid w:val="0017566F"/>
    <w:rsid w:val="001758E5"/>
    <w:rsid w:val="00175A97"/>
    <w:rsid w:val="00182DB0"/>
    <w:rsid w:val="001852D7"/>
    <w:rsid w:val="00186DAA"/>
    <w:rsid w:val="001902B8"/>
    <w:rsid w:val="00191417"/>
    <w:rsid w:val="00191A39"/>
    <w:rsid w:val="00197F96"/>
    <w:rsid w:val="001A2B5F"/>
    <w:rsid w:val="001B480A"/>
    <w:rsid w:val="001C692E"/>
    <w:rsid w:val="001C7A6E"/>
    <w:rsid w:val="001D0EA5"/>
    <w:rsid w:val="001D6284"/>
    <w:rsid w:val="001E0D0C"/>
    <w:rsid w:val="001E78D7"/>
    <w:rsid w:val="001F045F"/>
    <w:rsid w:val="001F56D5"/>
    <w:rsid w:val="001F5C87"/>
    <w:rsid w:val="001F6083"/>
    <w:rsid w:val="00211558"/>
    <w:rsid w:val="002178B7"/>
    <w:rsid w:val="002223E0"/>
    <w:rsid w:val="002254AB"/>
    <w:rsid w:val="00233A16"/>
    <w:rsid w:val="00243C3F"/>
    <w:rsid w:val="002459B3"/>
    <w:rsid w:val="0025146F"/>
    <w:rsid w:val="00256197"/>
    <w:rsid w:val="00263536"/>
    <w:rsid w:val="00285F37"/>
    <w:rsid w:val="00286A54"/>
    <w:rsid w:val="002B3106"/>
    <w:rsid w:val="002B3C84"/>
    <w:rsid w:val="002C18BB"/>
    <w:rsid w:val="002C6318"/>
    <w:rsid w:val="002D0B99"/>
    <w:rsid w:val="002D2A47"/>
    <w:rsid w:val="002E3254"/>
    <w:rsid w:val="002E57C1"/>
    <w:rsid w:val="002E7840"/>
    <w:rsid w:val="002F0AD5"/>
    <w:rsid w:val="003003BA"/>
    <w:rsid w:val="00323071"/>
    <w:rsid w:val="003277B2"/>
    <w:rsid w:val="00340A04"/>
    <w:rsid w:val="003412C6"/>
    <w:rsid w:val="003438F2"/>
    <w:rsid w:val="00346912"/>
    <w:rsid w:val="003620B2"/>
    <w:rsid w:val="00370789"/>
    <w:rsid w:val="00375C62"/>
    <w:rsid w:val="0037743E"/>
    <w:rsid w:val="00382BEE"/>
    <w:rsid w:val="00385E24"/>
    <w:rsid w:val="00394F4B"/>
    <w:rsid w:val="003A007C"/>
    <w:rsid w:val="003A2652"/>
    <w:rsid w:val="003A575A"/>
    <w:rsid w:val="003C2B35"/>
    <w:rsid w:val="003C322C"/>
    <w:rsid w:val="003C52DD"/>
    <w:rsid w:val="003D17CB"/>
    <w:rsid w:val="003E4017"/>
    <w:rsid w:val="00402419"/>
    <w:rsid w:val="00404AD2"/>
    <w:rsid w:val="004174E3"/>
    <w:rsid w:val="00440A8C"/>
    <w:rsid w:val="0044185D"/>
    <w:rsid w:val="00445E1F"/>
    <w:rsid w:val="0045455B"/>
    <w:rsid w:val="00454AAA"/>
    <w:rsid w:val="004655E0"/>
    <w:rsid w:val="0046583E"/>
    <w:rsid w:val="0046799D"/>
    <w:rsid w:val="00471249"/>
    <w:rsid w:val="00474F2D"/>
    <w:rsid w:val="004761D5"/>
    <w:rsid w:val="00485C25"/>
    <w:rsid w:val="00486189"/>
    <w:rsid w:val="0049346D"/>
    <w:rsid w:val="004A0317"/>
    <w:rsid w:val="004A1546"/>
    <w:rsid w:val="004B6B72"/>
    <w:rsid w:val="004C2F29"/>
    <w:rsid w:val="004C552B"/>
    <w:rsid w:val="004D5657"/>
    <w:rsid w:val="004D5B62"/>
    <w:rsid w:val="004D7C97"/>
    <w:rsid w:val="004F2A1D"/>
    <w:rsid w:val="004F5960"/>
    <w:rsid w:val="00500A60"/>
    <w:rsid w:val="0050187B"/>
    <w:rsid w:val="00503C4D"/>
    <w:rsid w:val="00506541"/>
    <w:rsid w:val="00506C77"/>
    <w:rsid w:val="00510A6C"/>
    <w:rsid w:val="00510B6C"/>
    <w:rsid w:val="005239AF"/>
    <w:rsid w:val="005318FC"/>
    <w:rsid w:val="00541B68"/>
    <w:rsid w:val="00542104"/>
    <w:rsid w:val="00552435"/>
    <w:rsid w:val="00553403"/>
    <w:rsid w:val="00564421"/>
    <w:rsid w:val="005659FD"/>
    <w:rsid w:val="005779BE"/>
    <w:rsid w:val="005909C8"/>
    <w:rsid w:val="0059125C"/>
    <w:rsid w:val="005C76FE"/>
    <w:rsid w:val="005D0998"/>
    <w:rsid w:val="005D74F4"/>
    <w:rsid w:val="005E24F7"/>
    <w:rsid w:val="005F6709"/>
    <w:rsid w:val="006035DF"/>
    <w:rsid w:val="00610E67"/>
    <w:rsid w:val="00611FFF"/>
    <w:rsid w:val="00613034"/>
    <w:rsid w:val="00615D85"/>
    <w:rsid w:val="00620E68"/>
    <w:rsid w:val="006227CD"/>
    <w:rsid w:val="006276EA"/>
    <w:rsid w:val="00636BB5"/>
    <w:rsid w:val="0064089E"/>
    <w:rsid w:val="00645CE8"/>
    <w:rsid w:val="006560C3"/>
    <w:rsid w:val="006570E1"/>
    <w:rsid w:val="00662C6C"/>
    <w:rsid w:val="0067222F"/>
    <w:rsid w:val="00673917"/>
    <w:rsid w:val="006773E4"/>
    <w:rsid w:val="006811B5"/>
    <w:rsid w:val="00681336"/>
    <w:rsid w:val="00683144"/>
    <w:rsid w:val="00684271"/>
    <w:rsid w:val="006845B5"/>
    <w:rsid w:val="006907B3"/>
    <w:rsid w:val="006A11F7"/>
    <w:rsid w:val="006A7CE0"/>
    <w:rsid w:val="006B4315"/>
    <w:rsid w:val="006B4D96"/>
    <w:rsid w:val="006C4610"/>
    <w:rsid w:val="006C58CD"/>
    <w:rsid w:val="006F69A8"/>
    <w:rsid w:val="0070090C"/>
    <w:rsid w:val="00705910"/>
    <w:rsid w:val="007130A2"/>
    <w:rsid w:val="0072746F"/>
    <w:rsid w:val="007556A7"/>
    <w:rsid w:val="00756040"/>
    <w:rsid w:val="00761218"/>
    <w:rsid w:val="00762813"/>
    <w:rsid w:val="007A3099"/>
    <w:rsid w:val="007B1A5A"/>
    <w:rsid w:val="007D11A6"/>
    <w:rsid w:val="007D1D1F"/>
    <w:rsid w:val="007D5FC7"/>
    <w:rsid w:val="007D6F1A"/>
    <w:rsid w:val="007F09E0"/>
    <w:rsid w:val="007F0E02"/>
    <w:rsid w:val="007F1D01"/>
    <w:rsid w:val="007F29FF"/>
    <w:rsid w:val="00801CB2"/>
    <w:rsid w:val="008104CC"/>
    <w:rsid w:val="008116B7"/>
    <w:rsid w:val="008256A9"/>
    <w:rsid w:val="0082594C"/>
    <w:rsid w:val="00852F9B"/>
    <w:rsid w:val="00875D2B"/>
    <w:rsid w:val="0087664D"/>
    <w:rsid w:val="00891FC7"/>
    <w:rsid w:val="008924A0"/>
    <w:rsid w:val="008A01FD"/>
    <w:rsid w:val="008B10C8"/>
    <w:rsid w:val="008C5877"/>
    <w:rsid w:val="008F5E79"/>
    <w:rsid w:val="00910B4C"/>
    <w:rsid w:val="0091655B"/>
    <w:rsid w:val="009201DC"/>
    <w:rsid w:val="009271DD"/>
    <w:rsid w:val="00935380"/>
    <w:rsid w:val="0096122F"/>
    <w:rsid w:val="00963151"/>
    <w:rsid w:val="0097228B"/>
    <w:rsid w:val="00973EE7"/>
    <w:rsid w:val="009A6FC5"/>
    <w:rsid w:val="009B15A2"/>
    <w:rsid w:val="009B3971"/>
    <w:rsid w:val="009C5D88"/>
    <w:rsid w:val="009C7856"/>
    <w:rsid w:val="009D099F"/>
    <w:rsid w:val="009D1438"/>
    <w:rsid w:val="009E24BD"/>
    <w:rsid w:val="00A00C97"/>
    <w:rsid w:val="00A045D8"/>
    <w:rsid w:val="00A06B28"/>
    <w:rsid w:val="00A133DA"/>
    <w:rsid w:val="00A13963"/>
    <w:rsid w:val="00A337EB"/>
    <w:rsid w:val="00A338A4"/>
    <w:rsid w:val="00A35069"/>
    <w:rsid w:val="00A450CB"/>
    <w:rsid w:val="00A45AC9"/>
    <w:rsid w:val="00A5111A"/>
    <w:rsid w:val="00A53915"/>
    <w:rsid w:val="00A65919"/>
    <w:rsid w:val="00A70288"/>
    <w:rsid w:val="00A748B1"/>
    <w:rsid w:val="00AA33BB"/>
    <w:rsid w:val="00AA3EDF"/>
    <w:rsid w:val="00AB1310"/>
    <w:rsid w:val="00AB2D00"/>
    <w:rsid w:val="00AB5539"/>
    <w:rsid w:val="00AD583B"/>
    <w:rsid w:val="00AE006C"/>
    <w:rsid w:val="00AE1E3B"/>
    <w:rsid w:val="00AE798B"/>
    <w:rsid w:val="00AF576A"/>
    <w:rsid w:val="00AF78D0"/>
    <w:rsid w:val="00B03E2F"/>
    <w:rsid w:val="00B216A3"/>
    <w:rsid w:val="00B229FB"/>
    <w:rsid w:val="00B36423"/>
    <w:rsid w:val="00B50F30"/>
    <w:rsid w:val="00B514B6"/>
    <w:rsid w:val="00B62013"/>
    <w:rsid w:val="00B65FD1"/>
    <w:rsid w:val="00B75D5E"/>
    <w:rsid w:val="00B83DB1"/>
    <w:rsid w:val="00B84D83"/>
    <w:rsid w:val="00B94C4E"/>
    <w:rsid w:val="00BB099D"/>
    <w:rsid w:val="00BB0C26"/>
    <w:rsid w:val="00BC515F"/>
    <w:rsid w:val="00BC6316"/>
    <w:rsid w:val="00BC6C9C"/>
    <w:rsid w:val="00BC6DBE"/>
    <w:rsid w:val="00BC7EFE"/>
    <w:rsid w:val="00BE1B23"/>
    <w:rsid w:val="00BF380D"/>
    <w:rsid w:val="00BF4891"/>
    <w:rsid w:val="00BF6981"/>
    <w:rsid w:val="00C060D8"/>
    <w:rsid w:val="00C12DA9"/>
    <w:rsid w:val="00C1477B"/>
    <w:rsid w:val="00C166E2"/>
    <w:rsid w:val="00C53798"/>
    <w:rsid w:val="00C61320"/>
    <w:rsid w:val="00C62503"/>
    <w:rsid w:val="00C64C19"/>
    <w:rsid w:val="00C65E2C"/>
    <w:rsid w:val="00C73F13"/>
    <w:rsid w:val="00C967A7"/>
    <w:rsid w:val="00CA421B"/>
    <w:rsid w:val="00CA59D8"/>
    <w:rsid w:val="00CA702A"/>
    <w:rsid w:val="00CB7C07"/>
    <w:rsid w:val="00CE6848"/>
    <w:rsid w:val="00CF1E3D"/>
    <w:rsid w:val="00CF5D37"/>
    <w:rsid w:val="00D00D38"/>
    <w:rsid w:val="00D02203"/>
    <w:rsid w:val="00D232F3"/>
    <w:rsid w:val="00D32721"/>
    <w:rsid w:val="00D34F17"/>
    <w:rsid w:val="00D40A50"/>
    <w:rsid w:val="00D41BEC"/>
    <w:rsid w:val="00D539F0"/>
    <w:rsid w:val="00D550FB"/>
    <w:rsid w:val="00D800B1"/>
    <w:rsid w:val="00D8364E"/>
    <w:rsid w:val="00D90022"/>
    <w:rsid w:val="00D91B03"/>
    <w:rsid w:val="00DB62FD"/>
    <w:rsid w:val="00DB7095"/>
    <w:rsid w:val="00DB7D47"/>
    <w:rsid w:val="00DC5628"/>
    <w:rsid w:val="00DE4D89"/>
    <w:rsid w:val="00DE79DC"/>
    <w:rsid w:val="00DF21DC"/>
    <w:rsid w:val="00E01252"/>
    <w:rsid w:val="00E0233C"/>
    <w:rsid w:val="00E13272"/>
    <w:rsid w:val="00E25B10"/>
    <w:rsid w:val="00E40E0C"/>
    <w:rsid w:val="00E47E1F"/>
    <w:rsid w:val="00E53CA4"/>
    <w:rsid w:val="00E77014"/>
    <w:rsid w:val="00E83A9C"/>
    <w:rsid w:val="00E84885"/>
    <w:rsid w:val="00E854DE"/>
    <w:rsid w:val="00E94CCD"/>
    <w:rsid w:val="00EA5679"/>
    <w:rsid w:val="00EB1E89"/>
    <w:rsid w:val="00EC2F62"/>
    <w:rsid w:val="00EC4FDC"/>
    <w:rsid w:val="00EC74E3"/>
    <w:rsid w:val="00ED68CD"/>
    <w:rsid w:val="00EE4291"/>
    <w:rsid w:val="00EF140D"/>
    <w:rsid w:val="00EF5BB8"/>
    <w:rsid w:val="00F01546"/>
    <w:rsid w:val="00F0383C"/>
    <w:rsid w:val="00F049FD"/>
    <w:rsid w:val="00F1657C"/>
    <w:rsid w:val="00F22BCC"/>
    <w:rsid w:val="00F2614A"/>
    <w:rsid w:val="00F347FB"/>
    <w:rsid w:val="00F4797F"/>
    <w:rsid w:val="00F63E4F"/>
    <w:rsid w:val="00F752E6"/>
    <w:rsid w:val="00F9171F"/>
    <w:rsid w:val="00F962DC"/>
    <w:rsid w:val="00FA4B60"/>
    <w:rsid w:val="00FB6663"/>
    <w:rsid w:val="00FC42DB"/>
    <w:rsid w:val="00FD3F5D"/>
    <w:rsid w:val="00FD6D48"/>
    <w:rsid w:val="00FD7A0F"/>
    <w:rsid w:val="00FF27CF"/>
    <w:rsid w:val="00FF3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0DF4B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/>
    <w:lsdException w:name="heading 2" w:semiHidden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unhideWhenUsed="0" w:qFormat="1"/>
    <w:lsdException w:name="Default Paragraph Font" w:uiPriority="1"/>
    <w:lsdException w:name="Body Text Indent" w:uiPriority="9"/>
    <w:lsdException w:name="Subtitle" w:unhideWhenUsed="0" w:qFormat="1"/>
    <w:lsdException w:name="Strong" w:unhideWhenUsed="0" w:qFormat="1"/>
    <w:lsdException w:name="Emphasis" w:unhideWhenUsed="0" w:qFormat="1"/>
    <w:lsdException w:name="Table Grid" w:semiHidden="0" w:uiPriority="59" w:unhideWhenUsed="0"/>
    <w:lsdException w:name="Placeholder Text" w:unhideWhenUsed="0"/>
    <w:lsdException w:name="No Spacing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nhideWhenUsed="0" w:qFormat="1"/>
    <w:lsdException w:name="Quote" w:unhideWhenUsed="0" w:qFormat="1"/>
    <w:lsdException w:name="Intense Quote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nhideWhenUsed="0" w:qFormat="1"/>
    <w:lsdException w:name="Intense Emphasis" w:unhideWhenUsed="0" w:qFormat="1"/>
    <w:lsdException w:name="Subtle Reference" w:unhideWhenUsed="0" w:qFormat="1"/>
    <w:lsdException w:name="Intense Reference" w:unhideWhenUsed="0" w:qFormat="1"/>
    <w:lsdException w:name="Book Title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99"/>
    <w:semiHidden/>
    <w:qFormat/>
    <w:rsid w:val="00B36423"/>
    <w:pPr>
      <w:jc w:val="both"/>
    </w:pPr>
    <w:rPr>
      <w:rFonts w:ascii="Times" w:hAnsi="Times"/>
      <w:szCs w:val="24"/>
      <w:lang w:val="en-GB"/>
    </w:rPr>
  </w:style>
  <w:style w:type="paragraph" w:styleId="Heading1">
    <w:name w:val="heading 1"/>
    <w:next w:val="AuthorList"/>
    <w:uiPriority w:val="99"/>
    <w:semiHidden/>
    <w:rsid w:val="006C58CD"/>
    <w:pPr>
      <w:keepNext/>
      <w:spacing w:after="60"/>
      <w:jc w:val="center"/>
      <w:outlineLvl w:val="0"/>
    </w:pPr>
    <w:rPr>
      <w:rFonts w:cs="Arial"/>
      <w:b/>
      <w:bCs/>
      <w:caps/>
      <w:kern w:val="32"/>
      <w:sz w:val="28"/>
      <w:szCs w:val="32"/>
      <w:lang w:val="en-GB"/>
    </w:rPr>
  </w:style>
  <w:style w:type="paragraph" w:styleId="Heading2">
    <w:name w:val="heading 2"/>
    <w:next w:val="BodyTextIndent"/>
    <w:uiPriority w:val="99"/>
    <w:semiHidden/>
    <w:qFormat/>
    <w:rsid w:val="006C58CD"/>
    <w:pPr>
      <w:keepNext/>
      <w:spacing w:before="240" w:after="60"/>
      <w:jc w:val="center"/>
      <w:outlineLvl w:val="1"/>
    </w:pPr>
    <w:rPr>
      <w:rFonts w:cs="Arial"/>
      <w:b/>
      <w:bCs/>
      <w:iCs/>
      <w:caps/>
      <w:kern w:val="16"/>
      <w:sz w:val="24"/>
      <w:szCs w:val="28"/>
      <w:lang w:val="en-GB"/>
    </w:rPr>
  </w:style>
  <w:style w:type="paragraph" w:styleId="Heading3">
    <w:name w:val="heading 3"/>
    <w:next w:val="BodyTextIndent"/>
    <w:uiPriority w:val="99"/>
    <w:semiHidden/>
    <w:qFormat/>
    <w:rsid w:val="006C58CD"/>
    <w:pPr>
      <w:keepNext/>
      <w:spacing w:before="120" w:after="60"/>
      <w:outlineLvl w:val="2"/>
    </w:pPr>
    <w:rPr>
      <w:rFonts w:cs="Arial"/>
      <w:bCs/>
      <w:i/>
      <w:sz w:val="24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link w:val="FootnoteTextChar"/>
    <w:uiPriority w:val="99"/>
    <w:semiHidden/>
    <w:rsid w:val="006C58CD"/>
    <w:rPr>
      <w:sz w:val="16"/>
      <w:lang w:val="en-GB"/>
    </w:rPr>
  </w:style>
  <w:style w:type="paragraph" w:customStyle="1" w:styleId="AbstractTitle">
    <w:name w:val="Abstract Title"/>
    <w:next w:val="BodyTextIndent"/>
    <w:uiPriority w:val="2"/>
    <w:rsid w:val="00B36423"/>
    <w:pPr>
      <w:spacing w:after="60"/>
    </w:pPr>
    <w:rPr>
      <w:i/>
      <w:kern w:val="16"/>
      <w:sz w:val="24"/>
      <w:szCs w:val="24"/>
      <w:lang w:val="en-GB"/>
    </w:rPr>
  </w:style>
  <w:style w:type="paragraph" w:customStyle="1" w:styleId="AuthorList">
    <w:name w:val="Author List"/>
    <w:next w:val="AbstractTitle"/>
    <w:autoRedefine/>
    <w:uiPriority w:val="1"/>
    <w:rsid w:val="00DE79DC"/>
    <w:pPr>
      <w:spacing w:before="180" w:after="240"/>
      <w:jc w:val="center"/>
    </w:pPr>
    <w:rPr>
      <w:sz w:val="24"/>
      <w:szCs w:val="24"/>
      <w:lang w:val="en-GB"/>
    </w:rPr>
  </w:style>
  <w:style w:type="paragraph" w:customStyle="1" w:styleId="FigureCaption">
    <w:name w:val="Figure Caption"/>
    <w:next w:val="BodyTextIndent"/>
    <w:uiPriority w:val="6"/>
    <w:rsid w:val="002C6318"/>
    <w:pPr>
      <w:spacing w:before="60" w:after="120"/>
      <w:jc w:val="center"/>
    </w:pPr>
    <w:rPr>
      <w:szCs w:val="24"/>
      <w:lang w:val="en-GB"/>
    </w:rPr>
  </w:style>
  <w:style w:type="paragraph" w:customStyle="1" w:styleId="TableCaption">
    <w:name w:val="Table Caption"/>
    <w:next w:val="BodyTextIndent"/>
    <w:uiPriority w:val="7"/>
    <w:rsid w:val="006C58CD"/>
    <w:pPr>
      <w:spacing w:before="60" w:after="60"/>
      <w:jc w:val="center"/>
    </w:pPr>
    <w:rPr>
      <w:szCs w:val="24"/>
      <w:lang w:val="en-GB"/>
    </w:rPr>
  </w:style>
  <w:style w:type="character" w:styleId="FootnoteReference">
    <w:name w:val="footnote reference"/>
    <w:basedOn w:val="DefaultParagraphFont"/>
    <w:uiPriority w:val="99"/>
    <w:semiHidden/>
    <w:rsid w:val="006C58CD"/>
    <w:rPr>
      <w:rFonts w:ascii="Times New Roman" w:hAnsi="Times New Roman"/>
      <w:sz w:val="20"/>
      <w:vertAlign w:val="superscript"/>
    </w:rPr>
  </w:style>
  <w:style w:type="paragraph" w:customStyle="1" w:styleId="Equation">
    <w:name w:val="Equation"/>
    <w:basedOn w:val="BodyTextNoIndent"/>
    <w:next w:val="BodyTextNoIndent"/>
    <w:autoRedefine/>
    <w:uiPriority w:val="5"/>
    <w:rsid w:val="00D02203"/>
    <w:pPr>
      <w:tabs>
        <w:tab w:val="center" w:pos="2340"/>
        <w:tab w:val="right" w:pos="4673"/>
      </w:tabs>
      <w:spacing w:before="240" w:after="240"/>
    </w:pPr>
    <w:rPr>
      <w:kern w:val="16"/>
    </w:rPr>
  </w:style>
  <w:style w:type="paragraph" w:customStyle="1" w:styleId="Reference">
    <w:name w:val="Reference"/>
    <w:basedOn w:val="Normal"/>
    <w:link w:val="ReferenceChar"/>
    <w:uiPriority w:val="8"/>
    <w:qFormat/>
    <w:rsid w:val="00AD583B"/>
    <w:pPr>
      <w:tabs>
        <w:tab w:val="left" w:pos="360"/>
      </w:tabs>
      <w:ind w:left="360" w:hanging="360"/>
    </w:pPr>
  </w:style>
  <w:style w:type="paragraph" w:styleId="BodyTextIndent">
    <w:name w:val="Body Text Indent"/>
    <w:link w:val="BodyTextIndentChar"/>
    <w:uiPriority w:val="9"/>
    <w:rsid w:val="002C6318"/>
    <w:pPr>
      <w:ind w:firstLine="187"/>
      <w:jc w:val="both"/>
    </w:pPr>
    <w:rPr>
      <w:lang w:val="en-GB"/>
    </w:rPr>
  </w:style>
  <w:style w:type="character" w:styleId="Hyperlink">
    <w:name w:val="Hyperlink"/>
    <w:basedOn w:val="DefaultParagraphFont"/>
    <w:uiPriority w:val="99"/>
    <w:semiHidden/>
    <w:rsid w:val="00370789"/>
    <w:rPr>
      <w:color w:val="0000FF"/>
      <w:u w:val="single"/>
    </w:rPr>
  </w:style>
  <w:style w:type="paragraph" w:customStyle="1" w:styleId="BulletedList">
    <w:name w:val="Bulleted List"/>
    <w:uiPriority w:val="9"/>
    <w:rsid w:val="003C52DD"/>
    <w:pPr>
      <w:numPr>
        <w:numId w:val="2"/>
      </w:numPr>
      <w:jc w:val="both"/>
    </w:pPr>
    <w:rPr>
      <w:szCs w:val="24"/>
      <w:lang w:val="en-GB"/>
    </w:rPr>
  </w:style>
  <w:style w:type="character" w:customStyle="1" w:styleId="ReferenceChar">
    <w:name w:val="Reference Char"/>
    <w:basedOn w:val="DefaultParagraphFont"/>
    <w:link w:val="Reference"/>
    <w:uiPriority w:val="8"/>
    <w:rsid w:val="00B36423"/>
    <w:rPr>
      <w:rFonts w:ascii="Times" w:hAnsi="Times"/>
      <w:szCs w:val="24"/>
      <w:lang w:val="en-GB"/>
    </w:rPr>
  </w:style>
  <w:style w:type="paragraph" w:styleId="Caption">
    <w:name w:val="caption"/>
    <w:basedOn w:val="Normal"/>
    <w:next w:val="Normal"/>
    <w:uiPriority w:val="99"/>
    <w:semiHidden/>
    <w:qFormat/>
    <w:rsid w:val="00370789"/>
    <w:pPr>
      <w:spacing w:before="120" w:after="120"/>
    </w:pPr>
    <w:rPr>
      <w:b/>
      <w:bCs/>
      <w:szCs w:val="20"/>
    </w:rPr>
  </w:style>
  <w:style w:type="paragraph" w:customStyle="1" w:styleId="BodyTextNoIndent">
    <w:name w:val="Body Text No Indent"/>
    <w:basedOn w:val="BodyTextIndent"/>
    <w:uiPriority w:val="9"/>
    <w:rsid w:val="002C6318"/>
    <w:pPr>
      <w:ind w:firstLine="0"/>
    </w:pPr>
  </w:style>
  <w:style w:type="paragraph" w:customStyle="1" w:styleId="FigureCaptionMultiLine">
    <w:name w:val="Figure Caption Multi Line"/>
    <w:basedOn w:val="FigureCaption"/>
    <w:next w:val="BodyTextIndent"/>
    <w:uiPriority w:val="6"/>
    <w:rsid w:val="006C58CD"/>
    <w:pPr>
      <w:jc w:val="both"/>
    </w:pPr>
    <w:rPr>
      <w:szCs w:val="20"/>
    </w:rPr>
  </w:style>
  <w:style w:type="paragraph" w:customStyle="1" w:styleId="TableCaptionMultiLine">
    <w:name w:val="Table Caption Multi Line"/>
    <w:basedOn w:val="TableCaption"/>
    <w:next w:val="BodyTextIndent"/>
    <w:uiPriority w:val="7"/>
    <w:rsid w:val="006C58CD"/>
    <w:pPr>
      <w:jc w:val="both"/>
    </w:pPr>
    <w:rPr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15A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5A2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013A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3AB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3ABB"/>
    <w:rPr>
      <w:rFonts w:ascii="Times" w:hAnsi="Times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3A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3ABB"/>
    <w:rPr>
      <w:rFonts w:ascii="Times" w:hAnsi="Times"/>
      <w:b/>
      <w:bCs/>
      <w:lang w:val="en-GB"/>
    </w:rPr>
  </w:style>
  <w:style w:type="paragraph" w:customStyle="1" w:styleId="PaperTitle">
    <w:name w:val="Paper Title"/>
    <w:basedOn w:val="Heading1"/>
    <w:qFormat/>
    <w:rsid w:val="00C1477B"/>
  </w:style>
  <w:style w:type="paragraph" w:customStyle="1" w:styleId="SectionHeading">
    <w:name w:val="Section Heading"/>
    <w:basedOn w:val="Heading2"/>
    <w:uiPriority w:val="3"/>
    <w:qFormat/>
    <w:rsid w:val="00C1477B"/>
  </w:style>
  <w:style w:type="paragraph" w:customStyle="1" w:styleId="SubsectionHeading">
    <w:name w:val="Subsection Heading"/>
    <w:basedOn w:val="Heading3"/>
    <w:uiPriority w:val="4"/>
    <w:qFormat/>
    <w:rsid w:val="00541B68"/>
    <w:rPr>
      <w:kern w:val="16"/>
    </w:rPr>
  </w:style>
  <w:style w:type="table" w:styleId="TableGrid">
    <w:name w:val="Table Grid"/>
    <w:basedOn w:val="TableNormal"/>
    <w:uiPriority w:val="59"/>
    <w:rsid w:val="00454AAA"/>
    <w:rPr>
      <w:rFonts w:asciiTheme="minorHAnsi" w:eastAsiaTheme="minorEastAsia" w:hAnsiTheme="minorHAnsi" w:cstheme="minorBidi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D74F4"/>
    <w:rPr>
      <w:sz w:val="16"/>
      <w:lang w:val="en-GB"/>
    </w:rPr>
  </w:style>
  <w:style w:type="character" w:customStyle="1" w:styleId="BodyTextIndentChar">
    <w:name w:val="Body Text Indent Char"/>
    <w:basedOn w:val="DefaultParagraphFont"/>
    <w:link w:val="BodyTextIndent"/>
    <w:uiPriority w:val="9"/>
    <w:rsid w:val="005D74F4"/>
    <w:rPr>
      <w:lang w:val="en-GB"/>
    </w:rPr>
  </w:style>
  <w:style w:type="paragraph" w:styleId="NormalWeb">
    <w:name w:val="Normal (Web)"/>
    <w:basedOn w:val="Normal"/>
    <w:uiPriority w:val="99"/>
    <w:semiHidden/>
    <w:unhideWhenUsed/>
    <w:rsid w:val="002F0AD5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/>
    <w:lsdException w:name="heading 2" w:semiHidden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unhideWhenUsed="0" w:qFormat="1"/>
    <w:lsdException w:name="Default Paragraph Font" w:uiPriority="1"/>
    <w:lsdException w:name="Body Text Indent" w:uiPriority="9"/>
    <w:lsdException w:name="Subtitle" w:unhideWhenUsed="0" w:qFormat="1"/>
    <w:lsdException w:name="Strong" w:unhideWhenUsed="0" w:qFormat="1"/>
    <w:lsdException w:name="Emphasis" w:unhideWhenUsed="0" w:qFormat="1"/>
    <w:lsdException w:name="Table Grid" w:semiHidden="0" w:uiPriority="59" w:unhideWhenUsed="0"/>
    <w:lsdException w:name="Placeholder Text" w:unhideWhenUsed="0"/>
    <w:lsdException w:name="No Spacing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nhideWhenUsed="0" w:qFormat="1"/>
    <w:lsdException w:name="Quote" w:unhideWhenUsed="0" w:qFormat="1"/>
    <w:lsdException w:name="Intense Quote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nhideWhenUsed="0" w:qFormat="1"/>
    <w:lsdException w:name="Intense Emphasis" w:unhideWhenUsed="0" w:qFormat="1"/>
    <w:lsdException w:name="Subtle Reference" w:unhideWhenUsed="0" w:qFormat="1"/>
    <w:lsdException w:name="Intense Reference" w:unhideWhenUsed="0" w:qFormat="1"/>
    <w:lsdException w:name="Book Title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99"/>
    <w:semiHidden/>
    <w:qFormat/>
    <w:rsid w:val="00B36423"/>
    <w:pPr>
      <w:jc w:val="both"/>
    </w:pPr>
    <w:rPr>
      <w:rFonts w:ascii="Times" w:hAnsi="Times"/>
      <w:szCs w:val="24"/>
      <w:lang w:val="en-GB"/>
    </w:rPr>
  </w:style>
  <w:style w:type="paragraph" w:styleId="Heading1">
    <w:name w:val="heading 1"/>
    <w:next w:val="AuthorList"/>
    <w:uiPriority w:val="99"/>
    <w:semiHidden/>
    <w:rsid w:val="006C58CD"/>
    <w:pPr>
      <w:keepNext/>
      <w:spacing w:after="60"/>
      <w:jc w:val="center"/>
      <w:outlineLvl w:val="0"/>
    </w:pPr>
    <w:rPr>
      <w:rFonts w:cs="Arial"/>
      <w:b/>
      <w:bCs/>
      <w:caps/>
      <w:kern w:val="32"/>
      <w:sz w:val="28"/>
      <w:szCs w:val="32"/>
      <w:lang w:val="en-GB"/>
    </w:rPr>
  </w:style>
  <w:style w:type="paragraph" w:styleId="Heading2">
    <w:name w:val="heading 2"/>
    <w:next w:val="BodyTextIndent"/>
    <w:uiPriority w:val="99"/>
    <w:semiHidden/>
    <w:qFormat/>
    <w:rsid w:val="006C58CD"/>
    <w:pPr>
      <w:keepNext/>
      <w:spacing w:before="240" w:after="60"/>
      <w:jc w:val="center"/>
      <w:outlineLvl w:val="1"/>
    </w:pPr>
    <w:rPr>
      <w:rFonts w:cs="Arial"/>
      <w:b/>
      <w:bCs/>
      <w:iCs/>
      <w:caps/>
      <w:kern w:val="16"/>
      <w:sz w:val="24"/>
      <w:szCs w:val="28"/>
      <w:lang w:val="en-GB"/>
    </w:rPr>
  </w:style>
  <w:style w:type="paragraph" w:styleId="Heading3">
    <w:name w:val="heading 3"/>
    <w:next w:val="BodyTextIndent"/>
    <w:uiPriority w:val="99"/>
    <w:semiHidden/>
    <w:qFormat/>
    <w:rsid w:val="006C58CD"/>
    <w:pPr>
      <w:keepNext/>
      <w:spacing w:before="120" w:after="60"/>
      <w:outlineLvl w:val="2"/>
    </w:pPr>
    <w:rPr>
      <w:rFonts w:cs="Arial"/>
      <w:bCs/>
      <w:i/>
      <w:sz w:val="24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link w:val="FootnoteTextChar"/>
    <w:uiPriority w:val="99"/>
    <w:semiHidden/>
    <w:rsid w:val="006C58CD"/>
    <w:rPr>
      <w:sz w:val="16"/>
      <w:lang w:val="en-GB"/>
    </w:rPr>
  </w:style>
  <w:style w:type="paragraph" w:customStyle="1" w:styleId="AbstractTitle">
    <w:name w:val="Abstract Title"/>
    <w:next w:val="BodyTextIndent"/>
    <w:uiPriority w:val="2"/>
    <w:rsid w:val="00B36423"/>
    <w:pPr>
      <w:spacing w:after="60"/>
    </w:pPr>
    <w:rPr>
      <w:i/>
      <w:kern w:val="16"/>
      <w:sz w:val="24"/>
      <w:szCs w:val="24"/>
      <w:lang w:val="en-GB"/>
    </w:rPr>
  </w:style>
  <w:style w:type="paragraph" w:customStyle="1" w:styleId="AuthorList">
    <w:name w:val="Author List"/>
    <w:next w:val="AbstractTitle"/>
    <w:autoRedefine/>
    <w:uiPriority w:val="1"/>
    <w:rsid w:val="00DE79DC"/>
    <w:pPr>
      <w:spacing w:before="180" w:after="240"/>
      <w:jc w:val="center"/>
    </w:pPr>
    <w:rPr>
      <w:sz w:val="24"/>
      <w:szCs w:val="24"/>
      <w:lang w:val="en-GB"/>
    </w:rPr>
  </w:style>
  <w:style w:type="paragraph" w:customStyle="1" w:styleId="FigureCaption">
    <w:name w:val="Figure Caption"/>
    <w:next w:val="BodyTextIndent"/>
    <w:uiPriority w:val="6"/>
    <w:rsid w:val="002C6318"/>
    <w:pPr>
      <w:spacing w:before="60" w:after="120"/>
      <w:jc w:val="center"/>
    </w:pPr>
    <w:rPr>
      <w:szCs w:val="24"/>
      <w:lang w:val="en-GB"/>
    </w:rPr>
  </w:style>
  <w:style w:type="paragraph" w:customStyle="1" w:styleId="TableCaption">
    <w:name w:val="Table Caption"/>
    <w:next w:val="BodyTextIndent"/>
    <w:uiPriority w:val="7"/>
    <w:rsid w:val="006C58CD"/>
    <w:pPr>
      <w:spacing w:before="60" w:after="60"/>
      <w:jc w:val="center"/>
    </w:pPr>
    <w:rPr>
      <w:szCs w:val="24"/>
      <w:lang w:val="en-GB"/>
    </w:rPr>
  </w:style>
  <w:style w:type="character" w:styleId="FootnoteReference">
    <w:name w:val="footnote reference"/>
    <w:basedOn w:val="DefaultParagraphFont"/>
    <w:uiPriority w:val="99"/>
    <w:semiHidden/>
    <w:rsid w:val="006C58CD"/>
    <w:rPr>
      <w:rFonts w:ascii="Times New Roman" w:hAnsi="Times New Roman"/>
      <w:sz w:val="20"/>
      <w:vertAlign w:val="superscript"/>
    </w:rPr>
  </w:style>
  <w:style w:type="paragraph" w:customStyle="1" w:styleId="Equation">
    <w:name w:val="Equation"/>
    <w:basedOn w:val="BodyTextNoIndent"/>
    <w:next w:val="BodyTextNoIndent"/>
    <w:autoRedefine/>
    <w:uiPriority w:val="5"/>
    <w:rsid w:val="00D02203"/>
    <w:pPr>
      <w:tabs>
        <w:tab w:val="center" w:pos="2340"/>
        <w:tab w:val="right" w:pos="4673"/>
      </w:tabs>
      <w:spacing w:before="240" w:after="240"/>
    </w:pPr>
    <w:rPr>
      <w:kern w:val="16"/>
    </w:rPr>
  </w:style>
  <w:style w:type="paragraph" w:customStyle="1" w:styleId="Reference">
    <w:name w:val="Reference"/>
    <w:basedOn w:val="Normal"/>
    <w:link w:val="ReferenceChar"/>
    <w:uiPriority w:val="8"/>
    <w:qFormat/>
    <w:rsid w:val="00AD583B"/>
    <w:pPr>
      <w:tabs>
        <w:tab w:val="left" w:pos="360"/>
      </w:tabs>
      <w:ind w:left="360" w:hanging="360"/>
    </w:pPr>
  </w:style>
  <w:style w:type="paragraph" w:styleId="BodyTextIndent">
    <w:name w:val="Body Text Indent"/>
    <w:link w:val="BodyTextIndentChar"/>
    <w:uiPriority w:val="9"/>
    <w:rsid w:val="002C6318"/>
    <w:pPr>
      <w:ind w:firstLine="187"/>
      <w:jc w:val="both"/>
    </w:pPr>
    <w:rPr>
      <w:lang w:val="en-GB"/>
    </w:rPr>
  </w:style>
  <w:style w:type="character" w:styleId="Hyperlink">
    <w:name w:val="Hyperlink"/>
    <w:basedOn w:val="DefaultParagraphFont"/>
    <w:uiPriority w:val="99"/>
    <w:semiHidden/>
    <w:rsid w:val="00370789"/>
    <w:rPr>
      <w:color w:val="0000FF"/>
      <w:u w:val="single"/>
    </w:rPr>
  </w:style>
  <w:style w:type="paragraph" w:customStyle="1" w:styleId="BulletedList">
    <w:name w:val="Bulleted List"/>
    <w:uiPriority w:val="9"/>
    <w:rsid w:val="003C52DD"/>
    <w:pPr>
      <w:numPr>
        <w:numId w:val="2"/>
      </w:numPr>
      <w:jc w:val="both"/>
    </w:pPr>
    <w:rPr>
      <w:szCs w:val="24"/>
      <w:lang w:val="en-GB"/>
    </w:rPr>
  </w:style>
  <w:style w:type="character" w:customStyle="1" w:styleId="ReferenceChar">
    <w:name w:val="Reference Char"/>
    <w:basedOn w:val="DefaultParagraphFont"/>
    <w:link w:val="Reference"/>
    <w:uiPriority w:val="8"/>
    <w:rsid w:val="00B36423"/>
    <w:rPr>
      <w:rFonts w:ascii="Times" w:hAnsi="Times"/>
      <w:szCs w:val="24"/>
      <w:lang w:val="en-GB"/>
    </w:rPr>
  </w:style>
  <w:style w:type="paragraph" w:styleId="Caption">
    <w:name w:val="caption"/>
    <w:basedOn w:val="Normal"/>
    <w:next w:val="Normal"/>
    <w:uiPriority w:val="99"/>
    <w:semiHidden/>
    <w:qFormat/>
    <w:rsid w:val="00370789"/>
    <w:pPr>
      <w:spacing w:before="120" w:after="120"/>
    </w:pPr>
    <w:rPr>
      <w:b/>
      <w:bCs/>
      <w:szCs w:val="20"/>
    </w:rPr>
  </w:style>
  <w:style w:type="paragraph" w:customStyle="1" w:styleId="BodyTextNoIndent">
    <w:name w:val="Body Text No Indent"/>
    <w:basedOn w:val="BodyTextIndent"/>
    <w:uiPriority w:val="9"/>
    <w:rsid w:val="002C6318"/>
    <w:pPr>
      <w:ind w:firstLine="0"/>
    </w:pPr>
  </w:style>
  <w:style w:type="paragraph" w:customStyle="1" w:styleId="FigureCaptionMultiLine">
    <w:name w:val="Figure Caption Multi Line"/>
    <w:basedOn w:val="FigureCaption"/>
    <w:next w:val="BodyTextIndent"/>
    <w:uiPriority w:val="6"/>
    <w:rsid w:val="006C58CD"/>
    <w:pPr>
      <w:jc w:val="both"/>
    </w:pPr>
    <w:rPr>
      <w:szCs w:val="20"/>
    </w:rPr>
  </w:style>
  <w:style w:type="paragraph" w:customStyle="1" w:styleId="TableCaptionMultiLine">
    <w:name w:val="Table Caption Multi Line"/>
    <w:basedOn w:val="TableCaption"/>
    <w:next w:val="BodyTextIndent"/>
    <w:uiPriority w:val="7"/>
    <w:rsid w:val="006C58CD"/>
    <w:pPr>
      <w:jc w:val="both"/>
    </w:pPr>
    <w:rPr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15A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5A2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013A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3AB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3ABB"/>
    <w:rPr>
      <w:rFonts w:ascii="Times" w:hAnsi="Times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3A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3ABB"/>
    <w:rPr>
      <w:rFonts w:ascii="Times" w:hAnsi="Times"/>
      <w:b/>
      <w:bCs/>
      <w:lang w:val="en-GB"/>
    </w:rPr>
  </w:style>
  <w:style w:type="paragraph" w:customStyle="1" w:styleId="PaperTitle">
    <w:name w:val="Paper Title"/>
    <w:basedOn w:val="Heading1"/>
    <w:qFormat/>
    <w:rsid w:val="00C1477B"/>
  </w:style>
  <w:style w:type="paragraph" w:customStyle="1" w:styleId="SectionHeading">
    <w:name w:val="Section Heading"/>
    <w:basedOn w:val="Heading2"/>
    <w:uiPriority w:val="3"/>
    <w:qFormat/>
    <w:rsid w:val="00C1477B"/>
  </w:style>
  <w:style w:type="paragraph" w:customStyle="1" w:styleId="SubsectionHeading">
    <w:name w:val="Subsection Heading"/>
    <w:basedOn w:val="Heading3"/>
    <w:uiPriority w:val="4"/>
    <w:qFormat/>
    <w:rsid w:val="00541B68"/>
    <w:rPr>
      <w:kern w:val="16"/>
    </w:rPr>
  </w:style>
  <w:style w:type="table" w:styleId="TableGrid">
    <w:name w:val="Table Grid"/>
    <w:basedOn w:val="TableNormal"/>
    <w:uiPriority w:val="59"/>
    <w:rsid w:val="00454AAA"/>
    <w:rPr>
      <w:rFonts w:asciiTheme="minorHAnsi" w:eastAsiaTheme="minorEastAsia" w:hAnsiTheme="minorHAnsi" w:cstheme="minorBidi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D74F4"/>
    <w:rPr>
      <w:sz w:val="16"/>
      <w:lang w:val="en-GB"/>
    </w:rPr>
  </w:style>
  <w:style w:type="character" w:customStyle="1" w:styleId="BodyTextIndentChar">
    <w:name w:val="Body Text Indent Char"/>
    <w:basedOn w:val="DefaultParagraphFont"/>
    <w:link w:val="BodyTextIndent"/>
    <w:uiPriority w:val="9"/>
    <w:rsid w:val="005D74F4"/>
    <w:rPr>
      <w:lang w:val="en-GB"/>
    </w:rPr>
  </w:style>
  <w:style w:type="paragraph" w:styleId="NormalWeb">
    <w:name w:val="Normal (Web)"/>
    <w:basedOn w:val="Normal"/>
    <w:uiPriority w:val="99"/>
    <w:semiHidden/>
    <w:unhideWhenUsed/>
    <w:rsid w:val="002F0AD5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6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62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13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0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1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82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01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78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36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1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3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75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63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79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59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F319F1-F187-4C73-9760-9BEB8B002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4</Pages>
  <Words>1522</Words>
  <Characters>8680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Wendt</dc:creator>
  <cp:lastModifiedBy>Windows User</cp:lastModifiedBy>
  <cp:revision>14</cp:revision>
  <cp:lastPrinted>2014-05-29T11:28:00Z</cp:lastPrinted>
  <dcterms:created xsi:type="dcterms:W3CDTF">2014-06-08T15:57:00Z</dcterms:created>
  <dcterms:modified xsi:type="dcterms:W3CDTF">2014-06-08T21:03:00Z</dcterms:modified>
</cp:coreProperties>
</file>