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tif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id w:val="-1225758884"/>
        <w:docPartObj>
          <w:docPartGallery w:val="Cover Pages"/>
          <w:docPartUnique/>
        </w:docPartObj>
      </w:sdtPr>
      <w:sdtEndPr>
        <w:rPr>
          <w:lang w:val="ja-JP"/>
        </w:rPr>
      </w:sdtEndPr>
      <w:sdtContent>
        <w:p w14:paraId="14A93810" w14:textId="4E56A7F2" w:rsidR="00E51E66" w:rsidRPr="00B50D66" w:rsidRDefault="00C43047" w:rsidP="001E64D1">
          <w:pPr>
            <w:wordWrap w:val="0"/>
            <w:jc w:val="right"/>
            <w:rPr>
              <w:color w:val="0070C0"/>
            </w:rPr>
          </w:pPr>
          <w:r w:rsidRPr="00B50D66">
            <w:rPr>
              <w:color w:val="0070C0"/>
            </w:rPr>
            <w:t>Ver-</w:t>
          </w:r>
          <w:r w:rsidR="001E64D1">
            <w:rPr>
              <w:color w:val="0070C0"/>
            </w:rPr>
            <w:t>4</w:t>
          </w:r>
          <w:r w:rsidRPr="00B50D66">
            <w:rPr>
              <w:color w:val="0070C0"/>
            </w:rPr>
            <w:t>: 202</w:t>
          </w:r>
          <w:r w:rsidR="00566BAF">
            <w:rPr>
              <w:color w:val="0070C0"/>
            </w:rPr>
            <w:t>1</w:t>
          </w:r>
          <w:r w:rsidRPr="00B50D66">
            <w:rPr>
              <w:color w:val="0070C0"/>
            </w:rPr>
            <w:t>/</w:t>
          </w:r>
          <w:r w:rsidR="001E64D1">
            <w:rPr>
              <w:color w:val="0070C0"/>
            </w:rPr>
            <w:t>Feb.</w:t>
          </w:r>
          <w:r w:rsidRPr="00B50D66">
            <w:rPr>
              <w:color w:val="0070C0"/>
            </w:rPr>
            <w:t>/</w:t>
          </w:r>
          <w:r w:rsidR="001E0AE4">
            <w:rPr>
              <w:color w:val="0070C0"/>
            </w:rPr>
            <w:t>1</w:t>
          </w:r>
          <w:r w:rsidR="00E92FFF">
            <w:rPr>
              <w:rFonts w:hint="eastAsia"/>
              <w:color w:val="0070C0"/>
            </w:rPr>
            <w:t>1</w:t>
          </w:r>
        </w:p>
        <w:p w14:paraId="2EC74765" w14:textId="0AEC8074" w:rsidR="00E51E66" w:rsidRDefault="00E51E66">
          <w:pPr>
            <w:widowControl/>
            <w:jc w:val="left"/>
            <w:rPr>
              <w:rFonts w:asciiTheme="majorHAnsi" w:eastAsiaTheme="majorEastAsia" w:hAnsiTheme="majorHAnsi" w:cstheme="majorBidi"/>
              <w:color w:val="2F5496" w:themeColor="accent1" w:themeShade="BF"/>
              <w:kern w:val="0"/>
              <w:sz w:val="32"/>
              <w:szCs w:val="32"/>
              <w:lang w:val="ja-JP"/>
            </w:rPr>
          </w:pPr>
          <w:r>
            <w:rPr>
              <w:noProof/>
            </w:rPr>
            <mc:AlternateContent>
              <mc:Choice Requires="wps">
                <w:drawing>
                  <wp:anchor distT="0" distB="0" distL="182880" distR="182880" simplePos="0" relativeHeight="251695104" behindDoc="0" locked="0" layoutInCell="1" allowOverlap="1" wp14:anchorId="1EEEB97E" wp14:editId="319D0753">
                    <wp:simplePos x="0" y="0"/>
                    <wp:positionH relativeFrom="margin">
                      <wp:posOffset>73660</wp:posOffset>
                    </wp:positionH>
                    <wp:positionV relativeFrom="page">
                      <wp:posOffset>3375660</wp:posOffset>
                    </wp:positionV>
                    <wp:extent cx="6294120" cy="3017520"/>
                    <wp:effectExtent l="0" t="0" r="11430" b="11430"/>
                    <wp:wrapSquare wrapText="bothSides"/>
                    <wp:docPr id="131" name="テキスト ボックス 131"/>
                    <wp:cNvGraphicFramePr/>
                    <a:graphic xmlns:a="http://schemas.openxmlformats.org/drawingml/2006/main">
                      <a:graphicData uri="http://schemas.microsoft.com/office/word/2010/wordprocessingShape">
                        <wps:wsp>
                          <wps:cNvSpPr txBox="1"/>
                          <wps:spPr>
                            <a:xfrm>
                              <a:off x="0" y="0"/>
                              <a:ext cx="6294120" cy="30175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E0AB1BA" w14:textId="4529890B" w:rsidR="00A504D4" w:rsidRPr="00E51E66" w:rsidRDefault="00A504D4" w:rsidP="00E51E66">
                                <w:pPr>
                                  <w:pStyle w:val="af5"/>
                                  <w:spacing w:before="40" w:after="560" w:line="216" w:lineRule="auto"/>
                                  <w:jc w:val="center"/>
                                  <w:rPr>
                                    <w:color w:val="4472C4" w:themeColor="accent1"/>
                                    <w:sz w:val="160"/>
                                    <w:szCs w:val="160"/>
                                  </w:rPr>
                                </w:pPr>
                                <w:r w:rsidRPr="00E51E66">
                                  <w:rPr>
                                    <w:rFonts w:ascii="Times New Roman" w:eastAsia="ＭＳ Ｐゴシック" w:hAnsi="Times New Roman" w:cs="Times New Roman"/>
                                    <w:b/>
                                    <w:bCs/>
                                    <w:sz w:val="44"/>
                                    <w:szCs w:val="44"/>
                                  </w:rPr>
                                  <w:t>Technical Preparation and Work Packages (WPs) during ILC Pre-lab</w:t>
                                </w:r>
                              </w:p>
                              <w:p w14:paraId="005E6D20" w14:textId="77777777" w:rsidR="00A504D4" w:rsidRDefault="00A504D4" w:rsidP="00E51E66">
                                <w:pPr>
                                  <w:pStyle w:val="af5"/>
                                  <w:spacing w:before="80" w:after="40"/>
                                  <w:jc w:val="center"/>
                                  <w:rPr>
                                    <w:caps/>
                                    <w:color w:val="1F4E79" w:themeColor="accent5" w:themeShade="80"/>
                                    <w:sz w:val="28"/>
                                    <w:szCs w:val="28"/>
                                  </w:rPr>
                                </w:pPr>
                              </w:p>
                              <w:p w14:paraId="5A86CA47" w14:textId="77777777" w:rsidR="00A504D4" w:rsidRDefault="00A504D4" w:rsidP="00E51E66">
                                <w:pPr>
                                  <w:pStyle w:val="af5"/>
                                  <w:spacing w:before="80" w:after="40"/>
                                  <w:jc w:val="center"/>
                                  <w:rPr>
                                    <w:caps/>
                                    <w:color w:val="1F4E79" w:themeColor="accent5" w:themeShade="80"/>
                                    <w:sz w:val="28"/>
                                    <w:szCs w:val="28"/>
                                  </w:rPr>
                                </w:pPr>
                              </w:p>
                              <w:p w14:paraId="3BBF20B2" w14:textId="77777777" w:rsidR="00A504D4" w:rsidRDefault="00A504D4" w:rsidP="00E51E66">
                                <w:pPr>
                                  <w:pStyle w:val="af5"/>
                                  <w:spacing w:before="80" w:after="40"/>
                                  <w:jc w:val="center"/>
                                  <w:rPr>
                                    <w:caps/>
                                    <w:color w:val="1F4E79" w:themeColor="accent5" w:themeShade="80"/>
                                    <w:sz w:val="28"/>
                                    <w:szCs w:val="28"/>
                                  </w:rPr>
                                </w:pPr>
                              </w:p>
                              <w:p w14:paraId="1E084079" w14:textId="000ADCA4" w:rsidR="00A504D4" w:rsidRDefault="00A504D4" w:rsidP="00E51E66">
                                <w:pPr>
                                  <w:pStyle w:val="af5"/>
                                  <w:spacing w:before="80" w:after="40"/>
                                  <w:jc w:val="center"/>
                                  <w:rPr>
                                    <w:caps/>
                                    <w:color w:val="5B9BD5" w:themeColor="accent5"/>
                                    <w:sz w:val="24"/>
                                    <w:szCs w:val="24"/>
                                  </w:rPr>
                                </w:pPr>
                                <w:r>
                                  <w:rPr>
                                    <w:caps/>
                                    <w:color w:val="1F4E79" w:themeColor="accent5" w:themeShade="80"/>
                                    <w:sz w:val="28"/>
                                    <w:szCs w:val="28"/>
                                  </w:rPr>
                                  <w:t>IDT-WG2</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1EEEB97E" id="_x0000_t202" coordsize="21600,21600" o:spt="202" path="m,l,21600r21600,l21600,xe">
                    <v:stroke joinstyle="miter"/>
                    <v:path gradientshapeok="t" o:connecttype="rect"/>
                  </v:shapetype>
                  <v:shape id="テキスト ボックス 131" o:spid="_x0000_s1026" type="#_x0000_t202" style="position:absolute;margin-left:5.8pt;margin-top:265.8pt;width:495.6pt;height:237.6pt;z-index:251695104;visibility:visible;mso-wrap-style:square;mso-width-percent:0;mso-height-percent:0;mso-wrap-distance-left:14.4pt;mso-wrap-distance-top:0;mso-wrap-distance-right:14.4pt;mso-wrap-distance-bottom:0;mso-position-horizontal:absolute;mso-position-horizontal-relative:margin;mso-position-vertical:absolute;mso-position-vertical-relative:page;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" filled="f" stroked="f" strokeweight=".5pt">
                    <v:textbox inset="0,0,0,0">
                      <w:txbxContent>
                        <w:p w14:paraId="2E0AB1BA" w14:textId="4529890B" w:rsidR="00A504D4" w:rsidRPr="00E51E66" w:rsidRDefault="00A504D4" w:rsidP="00E51E66">
                          <w:pPr>
                            <w:pStyle w:val="af5"/>
                            <w:spacing w:before="40" w:after="560" w:line="216" w:lineRule="auto"/>
                            <w:jc w:val="center"/>
                            <w:rPr>
                              <w:color w:val="4472C4" w:themeColor="accent1"/>
                              <w:sz w:val="160"/>
                              <w:szCs w:val="160"/>
                            </w:rPr>
                          </w:pPr>
                          <w:r w:rsidRPr="00E51E66">
                            <w:rPr>
                              <w:rFonts w:ascii="Times New Roman" w:eastAsia="ＭＳ Ｐゴシック" w:hAnsi="Times New Roman" w:cs="Times New Roman"/>
                              <w:b/>
                              <w:bCs/>
                              <w:sz w:val="44"/>
                              <w:szCs w:val="44"/>
                            </w:rPr>
                            <w:t>Technical Preparation and Work Packages (WPs) during ILC Pre-lab</w:t>
                          </w:r>
                        </w:p>
                        <w:p w14:paraId="005E6D20" w14:textId="77777777" w:rsidR="00A504D4" w:rsidRDefault="00A504D4" w:rsidP="00E51E66">
                          <w:pPr>
                            <w:pStyle w:val="af5"/>
                            <w:spacing w:before="80" w:after="40"/>
                            <w:jc w:val="center"/>
                            <w:rPr>
                              <w:caps/>
                              <w:color w:val="1F4E79" w:themeColor="accent5" w:themeShade="80"/>
                              <w:sz w:val="28"/>
                              <w:szCs w:val="28"/>
                            </w:rPr>
                          </w:pPr>
                        </w:p>
                        <w:p w14:paraId="5A86CA47" w14:textId="77777777" w:rsidR="00A504D4" w:rsidRDefault="00A504D4" w:rsidP="00E51E66">
                          <w:pPr>
                            <w:pStyle w:val="af5"/>
                            <w:spacing w:before="80" w:after="40"/>
                            <w:jc w:val="center"/>
                            <w:rPr>
                              <w:caps/>
                              <w:color w:val="1F4E79" w:themeColor="accent5" w:themeShade="80"/>
                              <w:sz w:val="28"/>
                              <w:szCs w:val="28"/>
                            </w:rPr>
                          </w:pPr>
                        </w:p>
                        <w:p w14:paraId="3BBF20B2" w14:textId="77777777" w:rsidR="00A504D4" w:rsidRDefault="00A504D4" w:rsidP="00E51E66">
                          <w:pPr>
                            <w:pStyle w:val="af5"/>
                            <w:spacing w:before="80" w:after="40"/>
                            <w:jc w:val="center"/>
                            <w:rPr>
                              <w:caps/>
                              <w:color w:val="1F4E79" w:themeColor="accent5" w:themeShade="80"/>
                              <w:sz w:val="28"/>
                              <w:szCs w:val="28"/>
                            </w:rPr>
                          </w:pPr>
                        </w:p>
                        <w:p w14:paraId="1E084079" w14:textId="000ADCA4" w:rsidR="00A504D4" w:rsidRDefault="00A504D4" w:rsidP="00E51E66">
                          <w:pPr>
                            <w:pStyle w:val="af5"/>
                            <w:spacing w:before="80" w:after="40"/>
                            <w:jc w:val="center"/>
                            <w:rPr>
                              <w:caps/>
                              <w:color w:val="5B9BD5" w:themeColor="accent5"/>
                              <w:sz w:val="24"/>
                              <w:szCs w:val="24"/>
                            </w:rPr>
                          </w:pPr>
                          <w:r>
                            <w:rPr>
                              <w:caps/>
                              <w:color w:val="1F4E79" w:themeColor="accent5" w:themeShade="80"/>
                              <w:sz w:val="28"/>
                              <w:szCs w:val="28"/>
                            </w:rPr>
                            <w:t>IDT-WG2</w:t>
                          </w:r>
                        </w:p>
                      </w:txbxContent>
                    </v:textbox>
                    <w10:wrap type="square" anchorx="margin" anchory="page"/>
                  </v:shape>
                </w:pict>
              </mc:Fallback>
            </mc:AlternateContent>
          </w:r>
          <w:r>
            <w:rPr>
              <w:lang w:val="ja-JP"/>
            </w:rPr>
            <w:br w:type="page"/>
          </w:r>
        </w:p>
      </w:sdtContent>
    </w:sdt>
    <w:sdt>
      <w:sdtPr>
        <w:rPr>
          <w:rFonts w:asciiTheme="minorHAnsi" w:eastAsiaTheme="minorEastAsia" w:hAnsiTheme="minorHAnsi" w:cstheme="minorBidi"/>
          <w:color w:val="auto"/>
          <w:kern w:val="2"/>
          <w:sz w:val="21"/>
          <w:szCs w:val="22"/>
          <w:lang w:val="ja-JP"/>
        </w:rPr>
        <w:id w:val="-1396657496"/>
        <w:docPartObj>
          <w:docPartGallery w:val="Table of Contents"/>
          <w:docPartUnique/>
        </w:docPartObj>
      </w:sdtPr>
      <w:sdtEndPr>
        <w:rPr>
          <w:b/>
          <w:bCs/>
        </w:rPr>
      </w:sdtEndPr>
      <w:sdtContent>
        <w:p w14:paraId="75D125E6" w14:textId="25FB2500" w:rsidR="00E51E66" w:rsidRDefault="00E51E66">
          <w:pPr>
            <w:pStyle w:val="af4"/>
          </w:pPr>
          <w:r>
            <w:rPr>
              <w:lang w:val="ja-JP"/>
            </w:rPr>
            <w:t>Contents</w:t>
          </w:r>
        </w:p>
        <w:p w14:paraId="3D5339B2" w14:textId="15E7CC5B" w:rsidR="00E92FFF" w:rsidRDefault="00E51E66">
          <w:pPr>
            <w:pStyle w:val="11"/>
            <w:tabs>
              <w:tab w:val="right" w:leader="dot" w:pos="9736"/>
            </w:tabs>
            <w:rPr>
              <w:noProof/>
            </w:rPr>
          </w:pPr>
          <w:r>
            <w:fldChar w:fldCharType="begin"/>
          </w:r>
          <w:r>
            <w:instrText xml:space="preserve"> TOC \o "1-3" \h \z \u </w:instrText>
          </w:r>
          <w:r>
            <w:fldChar w:fldCharType="separate"/>
          </w:r>
          <w:hyperlink w:anchor="_Toc64007018" w:history="1">
            <w:r w:rsidR="00E92FFF" w:rsidRPr="007657B9">
              <w:rPr>
                <w:rStyle w:val="af3"/>
                <w:noProof/>
              </w:rPr>
              <w:t>Executive summary</w:t>
            </w:r>
            <w:r w:rsidR="00E92FFF">
              <w:rPr>
                <w:noProof/>
                <w:webHidden/>
              </w:rPr>
              <w:tab/>
            </w:r>
            <w:r w:rsidR="00E92FFF">
              <w:rPr>
                <w:noProof/>
                <w:webHidden/>
              </w:rPr>
              <w:fldChar w:fldCharType="begin"/>
            </w:r>
            <w:r w:rsidR="00E92FFF">
              <w:rPr>
                <w:noProof/>
                <w:webHidden/>
              </w:rPr>
              <w:instrText xml:space="preserve"> PAGEREF _Toc64007018 \h </w:instrText>
            </w:r>
            <w:r w:rsidR="00E92FFF">
              <w:rPr>
                <w:noProof/>
                <w:webHidden/>
              </w:rPr>
            </w:r>
            <w:r w:rsidR="00E92FFF">
              <w:rPr>
                <w:noProof/>
                <w:webHidden/>
              </w:rPr>
              <w:fldChar w:fldCharType="separate"/>
            </w:r>
            <w:r w:rsidR="00E92FFF">
              <w:rPr>
                <w:noProof/>
                <w:webHidden/>
              </w:rPr>
              <w:t>1</w:t>
            </w:r>
            <w:r w:rsidR="00E92FFF">
              <w:rPr>
                <w:noProof/>
                <w:webHidden/>
              </w:rPr>
              <w:fldChar w:fldCharType="end"/>
            </w:r>
          </w:hyperlink>
        </w:p>
        <w:p w14:paraId="3CD946E5" w14:textId="0D2652A6" w:rsidR="00E92FFF" w:rsidRDefault="008759C5">
          <w:pPr>
            <w:pStyle w:val="31"/>
            <w:tabs>
              <w:tab w:val="right" w:leader="dot" w:pos="9736"/>
            </w:tabs>
            <w:rPr>
              <w:noProof/>
            </w:rPr>
          </w:pPr>
          <w:hyperlink w:anchor="_Toc64007019" w:history="1">
            <w:r w:rsidR="00E92FFF" w:rsidRPr="007657B9">
              <w:rPr>
                <w:rStyle w:val="af3"/>
                <w:noProof/>
              </w:rPr>
              <w:t>Timeline (example of SRF and positron):</w:t>
            </w:r>
            <w:r w:rsidR="00E92FFF">
              <w:rPr>
                <w:noProof/>
                <w:webHidden/>
              </w:rPr>
              <w:tab/>
            </w:r>
            <w:r w:rsidR="00E92FFF">
              <w:rPr>
                <w:noProof/>
                <w:webHidden/>
              </w:rPr>
              <w:fldChar w:fldCharType="begin"/>
            </w:r>
            <w:r w:rsidR="00E92FFF">
              <w:rPr>
                <w:noProof/>
                <w:webHidden/>
              </w:rPr>
              <w:instrText xml:space="preserve"> PAGEREF _Toc64007019 \h </w:instrText>
            </w:r>
            <w:r w:rsidR="00E92FFF">
              <w:rPr>
                <w:noProof/>
                <w:webHidden/>
              </w:rPr>
            </w:r>
            <w:r w:rsidR="00E92FFF">
              <w:rPr>
                <w:noProof/>
                <w:webHidden/>
              </w:rPr>
              <w:fldChar w:fldCharType="separate"/>
            </w:r>
            <w:r w:rsidR="00E92FFF">
              <w:rPr>
                <w:noProof/>
                <w:webHidden/>
              </w:rPr>
              <w:t>3</w:t>
            </w:r>
            <w:r w:rsidR="00E92FFF">
              <w:rPr>
                <w:noProof/>
                <w:webHidden/>
              </w:rPr>
              <w:fldChar w:fldCharType="end"/>
            </w:r>
          </w:hyperlink>
        </w:p>
        <w:p w14:paraId="768181E0" w14:textId="24DD6FE7" w:rsidR="00E92FFF" w:rsidRDefault="008759C5">
          <w:pPr>
            <w:pStyle w:val="11"/>
            <w:tabs>
              <w:tab w:val="right" w:leader="dot" w:pos="9736"/>
            </w:tabs>
            <w:rPr>
              <w:noProof/>
            </w:rPr>
          </w:pPr>
          <w:hyperlink w:anchor="_Toc64007020" w:history="1">
            <w:r w:rsidR="00E92FFF" w:rsidRPr="007657B9">
              <w:rPr>
                <w:rStyle w:val="af3"/>
                <w:noProof/>
              </w:rPr>
              <w:t>Area System 1: ML and SRF</w:t>
            </w:r>
            <w:r w:rsidR="00E92FFF">
              <w:rPr>
                <w:noProof/>
                <w:webHidden/>
              </w:rPr>
              <w:tab/>
            </w:r>
            <w:r w:rsidR="00E92FFF">
              <w:rPr>
                <w:noProof/>
                <w:webHidden/>
              </w:rPr>
              <w:fldChar w:fldCharType="begin"/>
            </w:r>
            <w:r w:rsidR="00E92FFF">
              <w:rPr>
                <w:noProof/>
                <w:webHidden/>
              </w:rPr>
              <w:instrText xml:space="preserve"> PAGEREF _Toc64007020 \h </w:instrText>
            </w:r>
            <w:r w:rsidR="00E92FFF">
              <w:rPr>
                <w:noProof/>
                <w:webHidden/>
              </w:rPr>
            </w:r>
            <w:r w:rsidR="00E92FFF">
              <w:rPr>
                <w:noProof/>
                <w:webHidden/>
              </w:rPr>
              <w:fldChar w:fldCharType="separate"/>
            </w:r>
            <w:r w:rsidR="00E92FFF">
              <w:rPr>
                <w:noProof/>
                <w:webHidden/>
              </w:rPr>
              <w:t>5</w:t>
            </w:r>
            <w:r w:rsidR="00E92FFF">
              <w:rPr>
                <w:noProof/>
                <w:webHidden/>
              </w:rPr>
              <w:fldChar w:fldCharType="end"/>
            </w:r>
          </w:hyperlink>
        </w:p>
        <w:p w14:paraId="6160618A" w14:textId="3FD818F0" w:rsidR="00E92FFF" w:rsidRDefault="008759C5">
          <w:pPr>
            <w:pStyle w:val="31"/>
            <w:tabs>
              <w:tab w:val="right" w:leader="dot" w:pos="9736"/>
            </w:tabs>
            <w:rPr>
              <w:noProof/>
            </w:rPr>
          </w:pPr>
          <w:hyperlink w:anchor="_Toc64007021" w:history="1">
            <w:r w:rsidR="00E92FFF" w:rsidRPr="007657B9">
              <w:rPr>
                <w:rStyle w:val="af3"/>
                <w:noProof/>
              </w:rPr>
              <w:t>Overview:</w:t>
            </w:r>
            <w:r w:rsidR="00E92FFF">
              <w:rPr>
                <w:noProof/>
                <w:webHidden/>
              </w:rPr>
              <w:tab/>
            </w:r>
            <w:r w:rsidR="00E92FFF">
              <w:rPr>
                <w:noProof/>
                <w:webHidden/>
              </w:rPr>
              <w:fldChar w:fldCharType="begin"/>
            </w:r>
            <w:r w:rsidR="00E92FFF">
              <w:rPr>
                <w:noProof/>
                <w:webHidden/>
              </w:rPr>
              <w:instrText xml:space="preserve"> PAGEREF _Toc64007021 \h </w:instrText>
            </w:r>
            <w:r w:rsidR="00E92FFF">
              <w:rPr>
                <w:noProof/>
                <w:webHidden/>
              </w:rPr>
            </w:r>
            <w:r w:rsidR="00E92FFF">
              <w:rPr>
                <w:noProof/>
                <w:webHidden/>
              </w:rPr>
              <w:fldChar w:fldCharType="separate"/>
            </w:r>
            <w:r w:rsidR="00E92FFF">
              <w:rPr>
                <w:noProof/>
                <w:webHidden/>
              </w:rPr>
              <w:t>5</w:t>
            </w:r>
            <w:r w:rsidR="00E92FFF">
              <w:rPr>
                <w:noProof/>
                <w:webHidden/>
              </w:rPr>
              <w:fldChar w:fldCharType="end"/>
            </w:r>
          </w:hyperlink>
        </w:p>
        <w:p w14:paraId="498ACC04" w14:textId="6A5A3BF9" w:rsidR="00E92FFF" w:rsidRDefault="008759C5">
          <w:pPr>
            <w:pStyle w:val="31"/>
            <w:tabs>
              <w:tab w:val="right" w:leader="dot" w:pos="9736"/>
            </w:tabs>
            <w:rPr>
              <w:noProof/>
            </w:rPr>
          </w:pPr>
          <w:hyperlink w:anchor="_Toc64007022" w:history="1">
            <w:r w:rsidR="00E92FFF" w:rsidRPr="007657B9">
              <w:rPr>
                <w:rStyle w:val="af3"/>
                <w:noProof/>
              </w:rPr>
              <w:t>Area System ML-SRF: Work packages (WPs)</w:t>
            </w:r>
            <w:r w:rsidR="00E92FFF">
              <w:rPr>
                <w:noProof/>
                <w:webHidden/>
              </w:rPr>
              <w:tab/>
            </w:r>
            <w:r w:rsidR="00E92FFF">
              <w:rPr>
                <w:noProof/>
                <w:webHidden/>
              </w:rPr>
              <w:fldChar w:fldCharType="begin"/>
            </w:r>
            <w:r w:rsidR="00E92FFF">
              <w:rPr>
                <w:noProof/>
                <w:webHidden/>
              </w:rPr>
              <w:instrText xml:space="preserve"> PAGEREF _Toc64007022 \h </w:instrText>
            </w:r>
            <w:r w:rsidR="00E92FFF">
              <w:rPr>
                <w:noProof/>
                <w:webHidden/>
              </w:rPr>
            </w:r>
            <w:r w:rsidR="00E92FFF">
              <w:rPr>
                <w:noProof/>
                <w:webHidden/>
              </w:rPr>
              <w:fldChar w:fldCharType="separate"/>
            </w:r>
            <w:r w:rsidR="00E92FFF">
              <w:rPr>
                <w:noProof/>
                <w:webHidden/>
              </w:rPr>
              <w:t>6</w:t>
            </w:r>
            <w:r w:rsidR="00E92FFF">
              <w:rPr>
                <w:noProof/>
                <w:webHidden/>
              </w:rPr>
              <w:fldChar w:fldCharType="end"/>
            </w:r>
          </w:hyperlink>
        </w:p>
        <w:p w14:paraId="6CC189F8" w14:textId="28F7FF42" w:rsidR="00E92FFF" w:rsidRDefault="008759C5">
          <w:pPr>
            <w:pStyle w:val="21"/>
            <w:tabs>
              <w:tab w:val="right" w:leader="dot" w:pos="9736"/>
            </w:tabs>
            <w:rPr>
              <w:noProof/>
            </w:rPr>
          </w:pPr>
          <w:hyperlink w:anchor="_Toc64007023" w:history="1">
            <w:r w:rsidR="00E92FFF" w:rsidRPr="007657B9">
              <w:rPr>
                <w:rStyle w:val="af3"/>
                <w:noProof/>
              </w:rPr>
              <w:t>WP-1: Cavity Industrial-Production Readiness</w:t>
            </w:r>
            <w:r w:rsidR="00E92FFF">
              <w:rPr>
                <w:noProof/>
                <w:webHidden/>
              </w:rPr>
              <w:tab/>
            </w:r>
            <w:r w:rsidR="00E92FFF">
              <w:rPr>
                <w:noProof/>
                <w:webHidden/>
              </w:rPr>
              <w:fldChar w:fldCharType="begin"/>
            </w:r>
            <w:r w:rsidR="00E92FFF">
              <w:rPr>
                <w:noProof/>
                <w:webHidden/>
              </w:rPr>
              <w:instrText xml:space="preserve"> PAGEREF _Toc64007023 \h </w:instrText>
            </w:r>
            <w:r w:rsidR="00E92FFF">
              <w:rPr>
                <w:noProof/>
                <w:webHidden/>
              </w:rPr>
            </w:r>
            <w:r w:rsidR="00E92FFF">
              <w:rPr>
                <w:noProof/>
                <w:webHidden/>
              </w:rPr>
              <w:fldChar w:fldCharType="separate"/>
            </w:r>
            <w:r w:rsidR="00E92FFF">
              <w:rPr>
                <w:noProof/>
                <w:webHidden/>
              </w:rPr>
              <w:t>7</w:t>
            </w:r>
            <w:r w:rsidR="00E92FFF">
              <w:rPr>
                <w:noProof/>
                <w:webHidden/>
              </w:rPr>
              <w:fldChar w:fldCharType="end"/>
            </w:r>
          </w:hyperlink>
        </w:p>
        <w:p w14:paraId="57D6EB19" w14:textId="707DC1BC" w:rsidR="00E92FFF" w:rsidRDefault="008759C5">
          <w:pPr>
            <w:pStyle w:val="31"/>
            <w:tabs>
              <w:tab w:val="right" w:leader="dot" w:pos="9736"/>
            </w:tabs>
            <w:rPr>
              <w:noProof/>
            </w:rPr>
          </w:pPr>
          <w:hyperlink w:anchor="_Toc64007024" w:history="1">
            <w:r w:rsidR="00E92FFF" w:rsidRPr="007657B9">
              <w:rPr>
                <w:rStyle w:val="af3"/>
                <w:noProof/>
              </w:rPr>
              <w:t>Technical Preparations Plan:</w:t>
            </w:r>
            <w:r w:rsidR="00E92FFF">
              <w:rPr>
                <w:noProof/>
                <w:webHidden/>
              </w:rPr>
              <w:tab/>
            </w:r>
            <w:r w:rsidR="00E92FFF">
              <w:rPr>
                <w:noProof/>
                <w:webHidden/>
              </w:rPr>
              <w:fldChar w:fldCharType="begin"/>
            </w:r>
            <w:r w:rsidR="00E92FFF">
              <w:rPr>
                <w:noProof/>
                <w:webHidden/>
              </w:rPr>
              <w:instrText xml:space="preserve"> PAGEREF _Toc64007024 \h </w:instrText>
            </w:r>
            <w:r w:rsidR="00E92FFF">
              <w:rPr>
                <w:noProof/>
                <w:webHidden/>
              </w:rPr>
            </w:r>
            <w:r w:rsidR="00E92FFF">
              <w:rPr>
                <w:noProof/>
                <w:webHidden/>
              </w:rPr>
              <w:fldChar w:fldCharType="separate"/>
            </w:r>
            <w:r w:rsidR="00E92FFF">
              <w:rPr>
                <w:noProof/>
                <w:webHidden/>
              </w:rPr>
              <w:t>7</w:t>
            </w:r>
            <w:r w:rsidR="00E92FFF">
              <w:rPr>
                <w:noProof/>
                <w:webHidden/>
              </w:rPr>
              <w:fldChar w:fldCharType="end"/>
            </w:r>
          </w:hyperlink>
        </w:p>
        <w:p w14:paraId="6B060F99" w14:textId="666EC729" w:rsidR="00E92FFF" w:rsidRDefault="008759C5">
          <w:pPr>
            <w:pStyle w:val="31"/>
            <w:tabs>
              <w:tab w:val="right" w:leader="dot" w:pos="9736"/>
            </w:tabs>
            <w:rPr>
              <w:noProof/>
            </w:rPr>
          </w:pPr>
          <w:hyperlink w:anchor="_Toc64007025" w:history="1">
            <w:r w:rsidR="00E92FFF" w:rsidRPr="007657B9">
              <w:rPr>
                <w:rStyle w:val="af3"/>
                <w:noProof/>
              </w:rPr>
              <w:t>Goals of the (9-cell) Cavity Technical Preparation:</w:t>
            </w:r>
            <w:r w:rsidR="00E92FFF">
              <w:rPr>
                <w:noProof/>
                <w:webHidden/>
              </w:rPr>
              <w:tab/>
            </w:r>
            <w:r w:rsidR="00E92FFF">
              <w:rPr>
                <w:noProof/>
                <w:webHidden/>
              </w:rPr>
              <w:fldChar w:fldCharType="begin"/>
            </w:r>
            <w:r w:rsidR="00E92FFF">
              <w:rPr>
                <w:noProof/>
                <w:webHidden/>
              </w:rPr>
              <w:instrText xml:space="preserve"> PAGEREF _Toc64007025 \h </w:instrText>
            </w:r>
            <w:r w:rsidR="00E92FFF">
              <w:rPr>
                <w:noProof/>
                <w:webHidden/>
              </w:rPr>
            </w:r>
            <w:r w:rsidR="00E92FFF">
              <w:rPr>
                <w:noProof/>
                <w:webHidden/>
              </w:rPr>
              <w:fldChar w:fldCharType="separate"/>
            </w:r>
            <w:r w:rsidR="00E92FFF">
              <w:rPr>
                <w:noProof/>
                <w:webHidden/>
              </w:rPr>
              <w:t>7</w:t>
            </w:r>
            <w:r w:rsidR="00E92FFF">
              <w:rPr>
                <w:noProof/>
                <w:webHidden/>
              </w:rPr>
              <w:fldChar w:fldCharType="end"/>
            </w:r>
          </w:hyperlink>
        </w:p>
        <w:p w14:paraId="6291418A" w14:textId="6C835758" w:rsidR="00E92FFF" w:rsidRDefault="008759C5">
          <w:pPr>
            <w:pStyle w:val="31"/>
            <w:tabs>
              <w:tab w:val="right" w:leader="dot" w:pos="9736"/>
            </w:tabs>
            <w:rPr>
              <w:noProof/>
            </w:rPr>
          </w:pPr>
          <w:hyperlink w:anchor="_Toc64007026" w:history="1">
            <w:r w:rsidR="00E92FFF" w:rsidRPr="007657B9">
              <w:rPr>
                <w:rStyle w:val="af3"/>
                <w:noProof/>
              </w:rPr>
              <w:t>List of items::</w:t>
            </w:r>
            <w:r w:rsidR="00E92FFF">
              <w:rPr>
                <w:noProof/>
                <w:webHidden/>
              </w:rPr>
              <w:tab/>
            </w:r>
            <w:r w:rsidR="00E92FFF">
              <w:rPr>
                <w:noProof/>
                <w:webHidden/>
              </w:rPr>
              <w:fldChar w:fldCharType="begin"/>
            </w:r>
            <w:r w:rsidR="00E92FFF">
              <w:rPr>
                <w:noProof/>
                <w:webHidden/>
              </w:rPr>
              <w:instrText xml:space="preserve"> PAGEREF _Toc64007026 \h </w:instrText>
            </w:r>
            <w:r w:rsidR="00E92FFF">
              <w:rPr>
                <w:noProof/>
                <w:webHidden/>
              </w:rPr>
            </w:r>
            <w:r w:rsidR="00E92FFF">
              <w:rPr>
                <w:noProof/>
                <w:webHidden/>
              </w:rPr>
              <w:fldChar w:fldCharType="separate"/>
            </w:r>
            <w:r w:rsidR="00E92FFF">
              <w:rPr>
                <w:noProof/>
                <w:webHidden/>
              </w:rPr>
              <w:t>7</w:t>
            </w:r>
            <w:r w:rsidR="00E92FFF">
              <w:rPr>
                <w:noProof/>
                <w:webHidden/>
              </w:rPr>
              <w:fldChar w:fldCharType="end"/>
            </w:r>
          </w:hyperlink>
        </w:p>
        <w:p w14:paraId="798C26C4" w14:textId="261B9DF3" w:rsidR="00E92FFF" w:rsidRDefault="008759C5">
          <w:pPr>
            <w:pStyle w:val="31"/>
            <w:tabs>
              <w:tab w:val="right" w:leader="dot" w:pos="9736"/>
            </w:tabs>
            <w:rPr>
              <w:noProof/>
            </w:rPr>
          </w:pPr>
          <w:hyperlink w:anchor="_Toc64007027" w:history="1">
            <w:r w:rsidR="00E92FFF" w:rsidRPr="007657B9">
              <w:rPr>
                <w:rStyle w:val="af3"/>
                <w:noProof/>
              </w:rPr>
              <w:t>Status and Prospects:</w:t>
            </w:r>
            <w:r w:rsidR="00E92FFF">
              <w:rPr>
                <w:noProof/>
                <w:webHidden/>
              </w:rPr>
              <w:tab/>
            </w:r>
            <w:r w:rsidR="00E92FFF">
              <w:rPr>
                <w:noProof/>
                <w:webHidden/>
              </w:rPr>
              <w:fldChar w:fldCharType="begin"/>
            </w:r>
            <w:r w:rsidR="00E92FFF">
              <w:rPr>
                <w:noProof/>
                <w:webHidden/>
              </w:rPr>
              <w:instrText xml:space="preserve"> PAGEREF _Toc64007027 \h </w:instrText>
            </w:r>
            <w:r w:rsidR="00E92FFF">
              <w:rPr>
                <w:noProof/>
                <w:webHidden/>
              </w:rPr>
            </w:r>
            <w:r w:rsidR="00E92FFF">
              <w:rPr>
                <w:noProof/>
                <w:webHidden/>
              </w:rPr>
              <w:fldChar w:fldCharType="separate"/>
            </w:r>
            <w:r w:rsidR="00E92FFF">
              <w:rPr>
                <w:noProof/>
                <w:webHidden/>
              </w:rPr>
              <w:t>8</w:t>
            </w:r>
            <w:r w:rsidR="00E92FFF">
              <w:rPr>
                <w:noProof/>
                <w:webHidden/>
              </w:rPr>
              <w:fldChar w:fldCharType="end"/>
            </w:r>
          </w:hyperlink>
        </w:p>
        <w:p w14:paraId="10B83307" w14:textId="5A623986" w:rsidR="00E92FFF" w:rsidRDefault="008759C5">
          <w:pPr>
            <w:pStyle w:val="31"/>
            <w:tabs>
              <w:tab w:val="right" w:leader="dot" w:pos="9736"/>
            </w:tabs>
            <w:rPr>
              <w:noProof/>
            </w:rPr>
          </w:pPr>
          <w:hyperlink w:anchor="_Toc64007028" w:history="1">
            <w:r w:rsidR="00E92FFF" w:rsidRPr="007657B9">
              <w:rPr>
                <w:rStyle w:val="af3"/>
                <w:noProof/>
                <w:lang w:val="en"/>
              </w:rPr>
              <w:t>Figures related to WP-1:</w:t>
            </w:r>
            <w:r w:rsidR="00E92FFF">
              <w:rPr>
                <w:noProof/>
                <w:webHidden/>
              </w:rPr>
              <w:tab/>
            </w:r>
            <w:r w:rsidR="00E92FFF">
              <w:rPr>
                <w:noProof/>
                <w:webHidden/>
              </w:rPr>
              <w:fldChar w:fldCharType="begin"/>
            </w:r>
            <w:r w:rsidR="00E92FFF">
              <w:rPr>
                <w:noProof/>
                <w:webHidden/>
              </w:rPr>
              <w:instrText xml:space="preserve"> PAGEREF _Toc64007028 \h </w:instrText>
            </w:r>
            <w:r w:rsidR="00E92FFF">
              <w:rPr>
                <w:noProof/>
                <w:webHidden/>
              </w:rPr>
            </w:r>
            <w:r w:rsidR="00E92FFF">
              <w:rPr>
                <w:noProof/>
                <w:webHidden/>
              </w:rPr>
              <w:fldChar w:fldCharType="separate"/>
            </w:r>
            <w:r w:rsidR="00E92FFF">
              <w:rPr>
                <w:noProof/>
                <w:webHidden/>
              </w:rPr>
              <w:t>9</w:t>
            </w:r>
            <w:r w:rsidR="00E92FFF">
              <w:rPr>
                <w:noProof/>
                <w:webHidden/>
              </w:rPr>
              <w:fldChar w:fldCharType="end"/>
            </w:r>
          </w:hyperlink>
        </w:p>
        <w:p w14:paraId="058A56E8" w14:textId="1EAE11B4" w:rsidR="00E92FFF" w:rsidRDefault="008759C5">
          <w:pPr>
            <w:pStyle w:val="21"/>
            <w:tabs>
              <w:tab w:val="right" w:leader="dot" w:pos="9736"/>
            </w:tabs>
            <w:rPr>
              <w:noProof/>
            </w:rPr>
          </w:pPr>
          <w:hyperlink w:anchor="_Toc64007029" w:history="1">
            <w:r w:rsidR="00E92FFF" w:rsidRPr="007657B9">
              <w:rPr>
                <w:rStyle w:val="af3"/>
                <w:noProof/>
              </w:rPr>
              <w:t>WP-2: Cryomodule (CM) Global Transfer and Performance Assurance</w:t>
            </w:r>
            <w:r w:rsidR="00E92FFF">
              <w:rPr>
                <w:noProof/>
                <w:webHidden/>
              </w:rPr>
              <w:tab/>
            </w:r>
            <w:r w:rsidR="00E92FFF">
              <w:rPr>
                <w:noProof/>
                <w:webHidden/>
              </w:rPr>
              <w:fldChar w:fldCharType="begin"/>
            </w:r>
            <w:r w:rsidR="00E92FFF">
              <w:rPr>
                <w:noProof/>
                <w:webHidden/>
              </w:rPr>
              <w:instrText xml:space="preserve"> PAGEREF _Toc64007029 \h </w:instrText>
            </w:r>
            <w:r w:rsidR="00E92FFF">
              <w:rPr>
                <w:noProof/>
                <w:webHidden/>
              </w:rPr>
            </w:r>
            <w:r w:rsidR="00E92FFF">
              <w:rPr>
                <w:noProof/>
                <w:webHidden/>
              </w:rPr>
              <w:fldChar w:fldCharType="separate"/>
            </w:r>
            <w:r w:rsidR="00E92FFF">
              <w:rPr>
                <w:noProof/>
                <w:webHidden/>
              </w:rPr>
              <w:t>10</w:t>
            </w:r>
            <w:r w:rsidR="00E92FFF">
              <w:rPr>
                <w:noProof/>
                <w:webHidden/>
              </w:rPr>
              <w:fldChar w:fldCharType="end"/>
            </w:r>
          </w:hyperlink>
        </w:p>
        <w:p w14:paraId="2734C113" w14:textId="49C7473E" w:rsidR="00E92FFF" w:rsidRDefault="008759C5">
          <w:pPr>
            <w:pStyle w:val="31"/>
            <w:tabs>
              <w:tab w:val="right" w:leader="dot" w:pos="9736"/>
            </w:tabs>
            <w:rPr>
              <w:noProof/>
            </w:rPr>
          </w:pPr>
          <w:hyperlink w:anchor="_Toc64007030" w:history="1">
            <w:r w:rsidR="00E92FFF" w:rsidRPr="007657B9">
              <w:rPr>
                <w:rStyle w:val="af3"/>
                <w:noProof/>
              </w:rPr>
              <w:t>Technical Preparation Plan:</w:t>
            </w:r>
            <w:r w:rsidR="00E92FFF">
              <w:rPr>
                <w:noProof/>
                <w:webHidden/>
              </w:rPr>
              <w:tab/>
            </w:r>
            <w:r w:rsidR="00E92FFF">
              <w:rPr>
                <w:noProof/>
                <w:webHidden/>
              </w:rPr>
              <w:fldChar w:fldCharType="begin"/>
            </w:r>
            <w:r w:rsidR="00E92FFF">
              <w:rPr>
                <w:noProof/>
                <w:webHidden/>
              </w:rPr>
              <w:instrText xml:space="preserve"> PAGEREF _Toc64007030 \h </w:instrText>
            </w:r>
            <w:r w:rsidR="00E92FFF">
              <w:rPr>
                <w:noProof/>
                <w:webHidden/>
              </w:rPr>
            </w:r>
            <w:r w:rsidR="00E92FFF">
              <w:rPr>
                <w:noProof/>
                <w:webHidden/>
              </w:rPr>
              <w:fldChar w:fldCharType="separate"/>
            </w:r>
            <w:r w:rsidR="00E92FFF">
              <w:rPr>
                <w:noProof/>
                <w:webHidden/>
              </w:rPr>
              <w:t>10</w:t>
            </w:r>
            <w:r w:rsidR="00E92FFF">
              <w:rPr>
                <w:noProof/>
                <w:webHidden/>
              </w:rPr>
              <w:fldChar w:fldCharType="end"/>
            </w:r>
          </w:hyperlink>
        </w:p>
        <w:p w14:paraId="2DDFB19F" w14:textId="2A28EC3D" w:rsidR="00E92FFF" w:rsidRDefault="008759C5">
          <w:pPr>
            <w:pStyle w:val="31"/>
            <w:tabs>
              <w:tab w:val="right" w:leader="dot" w:pos="9736"/>
            </w:tabs>
            <w:rPr>
              <w:noProof/>
            </w:rPr>
          </w:pPr>
          <w:hyperlink w:anchor="_Toc64007031" w:history="1">
            <w:r w:rsidR="00E92FFF" w:rsidRPr="007657B9">
              <w:rPr>
                <w:rStyle w:val="af3"/>
                <w:noProof/>
              </w:rPr>
              <w:t>Goals of the CM technical preparation:</w:t>
            </w:r>
            <w:r w:rsidR="00E92FFF">
              <w:rPr>
                <w:noProof/>
                <w:webHidden/>
              </w:rPr>
              <w:tab/>
            </w:r>
            <w:r w:rsidR="00E92FFF">
              <w:rPr>
                <w:noProof/>
                <w:webHidden/>
              </w:rPr>
              <w:fldChar w:fldCharType="begin"/>
            </w:r>
            <w:r w:rsidR="00E92FFF">
              <w:rPr>
                <w:noProof/>
                <w:webHidden/>
              </w:rPr>
              <w:instrText xml:space="preserve"> PAGEREF _Toc64007031 \h </w:instrText>
            </w:r>
            <w:r w:rsidR="00E92FFF">
              <w:rPr>
                <w:noProof/>
                <w:webHidden/>
              </w:rPr>
            </w:r>
            <w:r w:rsidR="00E92FFF">
              <w:rPr>
                <w:noProof/>
                <w:webHidden/>
              </w:rPr>
              <w:fldChar w:fldCharType="separate"/>
            </w:r>
            <w:r w:rsidR="00E92FFF">
              <w:rPr>
                <w:noProof/>
                <w:webHidden/>
              </w:rPr>
              <w:t>10</w:t>
            </w:r>
            <w:r w:rsidR="00E92FFF">
              <w:rPr>
                <w:noProof/>
                <w:webHidden/>
              </w:rPr>
              <w:fldChar w:fldCharType="end"/>
            </w:r>
          </w:hyperlink>
        </w:p>
        <w:p w14:paraId="79ADF1AE" w14:textId="474207C1" w:rsidR="00E92FFF" w:rsidRDefault="008759C5">
          <w:pPr>
            <w:pStyle w:val="31"/>
            <w:tabs>
              <w:tab w:val="right" w:leader="dot" w:pos="9736"/>
            </w:tabs>
            <w:rPr>
              <w:noProof/>
            </w:rPr>
          </w:pPr>
          <w:hyperlink w:anchor="_Toc64007032" w:history="1">
            <w:r w:rsidR="00E92FFF" w:rsidRPr="007657B9">
              <w:rPr>
                <w:rStyle w:val="af3"/>
                <w:noProof/>
              </w:rPr>
              <w:t>List of items::</w:t>
            </w:r>
            <w:r w:rsidR="00E92FFF">
              <w:rPr>
                <w:noProof/>
                <w:webHidden/>
              </w:rPr>
              <w:tab/>
            </w:r>
            <w:r w:rsidR="00E92FFF">
              <w:rPr>
                <w:noProof/>
                <w:webHidden/>
              </w:rPr>
              <w:fldChar w:fldCharType="begin"/>
            </w:r>
            <w:r w:rsidR="00E92FFF">
              <w:rPr>
                <w:noProof/>
                <w:webHidden/>
              </w:rPr>
              <w:instrText xml:space="preserve"> PAGEREF _Toc64007032 \h </w:instrText>
            </w:r>
            <w:r w:rsidR="00E92FFF">
              <w:rPr>
                <w:noProof/>
                <w:webHidden/>
              </w:rPr>
            </w:r>
            <w:r w:rsidR="00E92FFF">
              <w:rPr>
                <w:noProof/>
                <w:webHidden/>
              </w:rPr>
              <w:fldChar w:fldCharType="separate"/>
            </w:r>
            <w:r w:rsidR="00E92FFF">
              <w:rPr>
                <w:noProof/>
                <w:webHidden/>
              </w:rPr>
              <w:t>11</w:t>
            </w:r>
            <w:r w:rsidR="00E92FFF">
              <w:rPr>
                <w:noProof/>
                <w:webHidden/>
              </w:rPr>
              <w:fldChar w:fldCharType="end"/>
            </w:r>
          </w:hyperlink>
        </w:p>
        <w:p w14:paraId="211DA702" w14:textId="32FEA55B" w:rsidR="00E92FFF" w:rsidRDefault="008759C5">
          <w:pPr>
            <w:pStyle w:val="31"/>
            <w:tabs>
              <w:tab w:val="right" w:leader="dot" w:pos="9736"/>
            </w:tabs>
            <w:rPr>
              <w:noProof/>
            </w:rPr>
          </w:pPr>
          <w:hyperlink w:anchor="_Toc64007033" w:history="1">
            <w:r w:rsidR="00E92FFF" w:rsidRPr="007657B9">
              <w:rPr>
                <w:rStyle w:val="af3"/>
                <w:noProof/>
              </w:rPr>
              <w:t>Status and Prospects:</w:t>
            </w:r>
            <w:r w:rsidR="00E92FFF">
              <w:rPr>
                <w:noProof/>
                <w:webHidden/>
              </w:rPr>
              <w:tab/>
            </w:r>
            <w:r w:rsidR="00E92FFF">
              <w:rPr>
                <w:noProof/>
                <w:webHidden/>
              </w:rPr>
              <w:fldChar w:fldCharType="begin"/>
            </w:r>
            <w:r w:rsidR="00E92FFF">
              <w:rPr>
                <w:noProof/>
                <w:webHidden/>
              </w:rPr>
              <w:instrText xml:space="preserve"> PAGEREF _Toc64007033 \h </w:instrText>
            </w:r>
            <w:r w:rsidR="00E92FFF">
              <w:rPr>
                <w:noProof/>
                <w:webHidden/>
              </w:rPr>
            </w:r>
            <w:r w:rsidR="00E92FFF">
              <w:rPr>
                <w:noProof/>
                <w:webHidden/>
              </w:rPr>
              <w:fldChar w:fldCharType="separate"/>
            </w:r>
            <w:r w:rsidR="00E92FFF">
              <w:rPr>
                <w:noProof/>
                <w:webHidden/>
              </w:rPr>
              <w:t>12</w:t>
            </w:r>
            <w:r w:rsidR="00E92FFF">
              <w:rPr>
                <w:noProof/>
                <w:webHidden/>
              </w:rPr>
              <w:fldChar w:fldCharType="end"/>
            </w:r>
          </w:hyperlink>
        </w:p>
        <w:p w14:paraId="099CC8E1" w14:textId="06ABE714" w:rsidR="00E92FFF" w:rsidRDefault="008759C5">
          <w:pPr>
            <w:pStyle w:val="31"/>
            <w:tabs>
              <w:tab w:val="right" w:leader="dot" w:pos="9736"/>
            </w:tabs>
            <w:rPr>
              <w:noProof/>
            </w:rPr>
          </w:pPr>
          <w:hyperlink w:anchor="_Toc64007034" w:history="1">
            <w:r w:rsidR="00E92FFF" w:rsidRPr="007657B9">
              <w:rPr>
                <w:rStyle w:val="af3"/>
                <w:noProof/>
              </w:rPr>
              <w:t>Figures related to WP-2:</w:t>
            </w:r>
            <w:r w:rsidR="00E92FFF">
              <w:rPr>
                <w:noProof/>
                <w:webHidden/>
              </w:rPr>
              <w:tab/>
            </w:r>
            <w:r w:rsidR="00E92FFF">
              <w:rPr>
                <w:noProof/>
                <w:webHidden/>
              </w:rPr>
              <w:fldChar w:fldCharType="begin"/>
            </w:r>
            <w:r w:rsidR="00E92FFF">
              <w:rPr>
                <w:noProof/>
                <w:webHidden/>
              </w:rPr>
              <w:instrText xml:space="preserve"> PAGEREF _Toc64007034 \h </w:instrText>
            </w:r>
            <w:r w:rsidR="00E92FFF">
              <w:rPr>
                <w:noProof/>
                <w:webHidden/>
              </w:rPr>
            </w:r>
            <w:r w:rsidR="00E92FFF">
              <w:rPr>
                <w:noProof/>
                <w:webHidden/>
              </w:rPr>
              <w:fldChar w:fldCharType="separate"/>
            </w:r>
            <w:r w:rsidR="00E92FFF">
              <w:rPr>
                <w:noProof/>
                <w:webHidden/>
              </w:rPr>
              <w:t>13</w:t>
            </w:r>
            <w:r w:rsidR="00E92FFF">
              <w:rPr>
                <w:noProof/>
                <w:webHidden/>
              </w:rPr>
              <w:fldChar w:fldCharType="end"/>
            </w:r>
          </w:hyperlink>
        </w:p>
        <w:p w14:paraId="5ED30859" w14:textId="01E6FDFC" w:rsidR="00E92FFF" w:rsidRDefault="008759C5">
          <w:pPr>
            <w:pStyle w:val="21"/>
            <w:tabs>
              <w:tab w:val="right" w:leader="dot" w:pos="9736"/>
            </w:tabs>
            <w:rPr>
              <w:noProof/>
            </w:rPr>
          </w:pPr>
          <w:hyperlink w:anchor="_Toc64007035" w:history="1">
            <w:r w:rsidR="00E92FFF" w:rsidRPr="007657B9">
              <w:rPr>
                <w:rStyle w:val="af3"/>
                <w:noProof/>
              </w:rPr>
              <w:t>WP-3: Crab Cavity System (for BDS Area System)</w:t>
            </w:r>
            <w:r w:rsidR="00E92FFF">
              <w:rPr>
                <w:noProof/>
                <w:webHidden/>
              </w:rPr>
              <w:tab/>
            </w:r>
            <w:r w:rsidR="00E92FFF">
              <w:rPr>
                <w:noProof/>
                <w:webHidden/>
              </w:rPr>
              <w:fldChar w:fldCharType="begin"/>
            </w:r>
            <w:r w:rsidR="00E92FFF">
              <w:rPr>
                <w:noProof/>
                <w:webHidden/>
              </w:rPr>
              <w:instrText xml:space="preserve"> PAGEREF _Toc64007035 \h </w:instrText>
            </w:r>
            <w:r w:rsidR="00E92FFF">
              <w:rPr>
                <w:noProof/>
                <w:webHidden/>
              </w:rPr>
            </w:r>
            <w:r w:rsidR="00E92FFF">
              <w:rPr>
                <w:noProof/>
                <w:webHidden/>
              </w:rPr>
              <w:fldChar w:fldCharType="separate"/>
            </w:r>
            <w:r w:rsidR="00E92FFF">
              <w:rPr>
                <w:noProof/>
                <w:webHidden/>
              </w:rPr>
              <w:t>14</w:t>
            </w:r>
            <w:r w:rsidR="00E92FFF">
              <w:rPr>
                <w:noProof/>
                <w:webHidden/>
              </w:rPr>
              <w:fldChar w:fldCharType="end"/>
            </w:r>
          </w:hyperlink>
        </w:p>
        <w:p w14:paraId="60F42967" w14:textId="5541F8A3" w:rsidR="00E92FFF" w:rsidRDefault="008759C5">
          <w:pPr>
            <w:pStyle w:val="31"/>
            <w:tabs>
              <w:tab w:val="right" w:leader="dot" w:pos="9736"/>
            </w:tabs>
            <w:rPr>
              <w:noProof/>
            </w:rPr>
          </w:pPr>
          <w:hyperlink w:anchor="_Toc64007036" w:history="1">
            <w:r w:rsidR="00E92FFF" w:rsidRPr="007657B9">
              <w:rPr>
                <w:rStyle w:val="af3"/>
                <w:noProof/>
              </w:rPr>
              <w:t>Technical Preparation Plan:</w:t>
            </w:r>
            <w:r w:rsidR="00E92FFF">
              <w:rPr>
                <w:noProof/>
                <w:webHidden/>
              </w:rPr>
              <w:tab/>
            </w:r>
            <w:r w:rsidR="00E92FFF">
              <w:rPr>
                <w:noProof/>
                <w:webHidden/>
              </w:rPr>
              <w:fldChar w:fldCharType="begin"/>
            </w:r>
            <w:r w:rsidR="00E92FFF">
              <w:rPr>
                <w:noProof/>
                <w:webHidden/>
              </w:rPr>
              <w:instrText xml:space="preserve"> PAGEREF _Toc64007036 \h </w:instrText>
            </w:r>
            <w:r w:rsidR="00E92FFF">
              <w:rPr>
                <w:noProof/>
                <w:webHidden/>
              </w:rPr>
            </w:r>
            <w:r w:rsidR="00E92FFF">
              <w:rPr>
                <w:noProof/>
                <w:webHidden/>
              </w:rPr>
              <w:fldChar w:fldCharType="separate"/>
            </w:r>
            <w:r w:rsidR="00E92FFF">
              <w:rPr>
                <w:noProof/>
                <w:webHidden/>
              </w:rPr>
              <w:t>14</w:t>
            </w:r>
            <w:r w:rsidR="00E92FFF">
              <w:rPr>
                <w:noProof/>
                <w:webHidden/>
              </w:rPr>
              <w:fldChar w:fldCharType="end"/>
            </w:r>
          </w:hyperlink>
        </w:p>
        <w:p w14:paraId="11E543EA" w14:textId="41D6A38E" w:rsidR="00E92FFF" w:rsidRDefault="008759C5">
          <w:pPr>
            <w:pStyle w:val="31"/>
            <w:tabs>
              <w:tab w:val="right" w:leader="dot" w:pos="9736"/>
            </w:tabs>
            <w:rPr>
              <w:noProof/>
            </w:rPr>
          </w:pPr>
          <w:hyperlink w:anchor="_Toc64007037" w:history="1">
            <w:r w:rsidR="00E92FFF" w:rsidRPr="007657B9">
              <w:rPr>
                <w:rStyle w:val="af3"/>
                <w:noProof/>
              </w:rPr>
              <w:t>Goals of technical preparation:</w:t>
            </w:r>
            <w:r w:rsidR="00E92FFF">
              <w:rPr>
                <w:noProof/>
                <w:webHidden/>
              </w:rPr>
              <w:tab/>
            </w:r>
            <w:r w:rsidR="00E92FFF">
              <w:rPr>
                <w:noProof/>
                <w:webHidden/>
              </w:rPr>
              <w:fldChar w:fldCharType="begin"/>
            </w:r>
            <w:r w:rsidR="00E92FFF">
              <w:rPr>
                <w:noProof/>
                <w:webHidden/>
              </w:rPr>
              <w:instrText xml:space="preserve"> PAGEREF _Toc64007037 \h </w:instrText>
            </w:r>
            <w:r w:rsidR="00E92FFF">
              <w:rPr>
                <w:noProof/>
                <w:webHidden/>
              </w:rPr>
            </w:r>
            <w:r w:rsidR="00E92FFF">
              <w:rPr>
                <w:noProof/>
                <w:webHidden/>
              </w:rPr>
              <w:fldChar w:fldCharType="separate"/>
            </w:r>
            <w:r w:rsidR="00E92FFF">
              <w:rPr>
                <w:noProof/>
                <w:webHidden/>
              </w:rPr>
              <w:t>14</w:t>
            </w:r>
            <w:r w:rsidR="00E92FFF">
              <w:rPr>
                <w:noProof/>
                <w:webHidden/>
              </w:rPr>
              <w:fldChar w:fldCharType="end"/>
            </w:r>
          </w:hyperlink>
        </w:p>
        <w:p w14:paraId="236B2646" w14:textId="00E4D278" w:rsidR="00E92FFF" w:rsidRDefault="008759C5">
          <w:pPr>
            <w:pStyle w:val="31"/>
            <w:tabs>
              <w:tab w:val="right" w:leader="dot" w:pos="9736"/>
            </w:tabs>
            <w:rPr>
              <w:noProof/>
            </w:rPr>
          </w:pPr>
          <w:hyperlink w:anchor="_Toc64007038" w:history="1">
            <w:r w:rsidR="00E92FFF" w:rsidRPr="007657B9">
              <w:rPr>
                <w:rStyle w:val="af3"/>
                <w:noProof/>
              </w:rPr>
              <w:t>List of items::</w:t>
            </w:r>
            <w:r w:rsidR="00E92FFF">
              <w:rPr>
                <w:noProof/>
                <w:webHidden/>
              </w:rPr>
              <w:tab/>
            </w:r>
            <w:r w:rsidR="00E92FFF">
              <w:rPr>
                <w:noProof/>
                <w:webHidden/>
              </w:rPr>
              <w:fldChar w:fldCharType="begin"/>
            </w:r>
            <w:r w:rsidR="00E92FFF">
              <w:rPr>
                <w:noProof/>
                <w:webHidden/>
              </w:rPr>
              <w:instrText xml:space="preserve"> PAGEREF _Toc64007038 \h </w:instrText>
            </w:r>
            <w:r w:rsidR="00E92FFF">
              <w:rPr>
                <w:noProof/>
                <w:webHidden/>
              </w:rPr>
            </w:r>
            <w:r w:rsidR="00E92FFF">
              <w:rPr>
                <w:noProof/>
                <w:webHidden/>
              </w:rPr>
              <w:fldChar w:fldCharType="separate"/>
            </w:r>
            <w:r w:rsidR="00E92FFF">
              <w:rPr>
                <w:noProof/>
                <w:webHidden/>
              </w:rPr>
              <w:t>15</w:t>
            </w:r>
            <w:r w:rsidR="00E92FFF">
              <w:rPr>
                <w:noProof/>
                <w:webHidden/>
              </w:rPr>
              <w:fldChar w:fldCharType="end"/>
            </w:r>
          </w:hyperlink>
        </w:p>
        <w:p w14:paraId="60A82318" w14:textId="7B4F2A2A" w:rsidR="00E92FFF" w:rsidRDefault="008759C5">
          <w:pPr>
            <w:pStyle w:val="31"/>
            <w:tabs>
              <w:tab w:val="right" w:leader="dot" w:pos="9736"/>
            </w:tabs>
            <w:rPr>
              <w:noProof/>
            </w:rPr>
          </w:pPr>
          <w:hyperlink w:anchor="_Toc64007039" w:history="1">
            <w:r w:rsidR="00E92FFF" w:rsidRPr="007657B9">
              <w:rPr>
                <w:rStyle w:val="af3"/>
                <w:noProof/>
              </w:rPr>
              <w:t>Status and Prospects:</w:t>
            </w:r>
            <w:r w:rsidR="00E92FFF">
              <w:rPr>
                <w:noProof/>
                <w:webHidden/>
              </w:rPr>
              <w:tab/>
            </w:r>
            <w:r w:rsidR="00E92FFF">
              <w:rPr>
                <w:noProof/>
                <w:webHidden/>
              </w:rPr>
              <w:fldChar w:fldCharType="begin"/>
            </w:r>
            <w:r w:rsidR="00E92FFF">
              <w:rPr>
                <w:noProof/>
                <w:webHidden/>
              </w:rPr>
              <w:instrText xml:space="preserve"> PAGEREF _Toc64007039 \h </w:instrText>
            </w:r>
            <w:r w:rsidR="00E92FFF">
              <w:rPr>
                <w:noProof/>
                <w:webHidden/>
              </w:rPr>
            </w:r>
            <w:r w:rsidR="00E92FFF">
              <w:rPr>
                <w:noProof/>
                <w:webHidden/>
              </w:rPr>
              <w:fldChar w:fldCharType="separate"/>
            </w:r>
            <w:r w:rsidR="00E92FFF">
              <w:rPr>
                <w:noProof/>
                <w:webHidden/>
              </w:rPr>
              <w:t>15</w:t>
            </w:r>
            <w:r w:rsidR="00E92FFF">
              <w:rPr>
                <w:noProof/>
                <w:webHidden/>
              </w:rPr>
              <w:fldChar w:fldCharType="end"/>
            </w:r>
          </w:hyperlink>
        </w:p>
        <w:p w14:paraId="2D573D7D" w14:textId="665FCCA2" w:rsidR="00E92FFF" w:rsidRDefault="008759C5">
          <w:pPr>
            <w:pStyle w:val="31"/>
            <w:tabs>
              <w:tab w:val="right" w:leader="dot" w:pos="9736"/>
            </w:tabs>
            <w:rPr>
              <w:noProof/>
            </w:rPr>
          </w:pPr>
          <w:hyperlink w:anchor="_Toc64007040" w:history="1">
            <w:r w:rsidR="00E92FFF" w:rsidRPr="007657B9">
              <w:rPr>
                <w:rStyle w:val="af3"/>
                <w:noProof/>
              </w:rPr>
              <w:t>Figures related to this WP-3:</w:t>
            </w:r>
            <w:r w:rsidR="00E92FFF">
              <w:rPr>
                <w:noProof/>
                <w:webHidden/>
              </w:rPr>
              <w:tab/>
            </w:r>
            <w:r w:rsidR="00E92FFF">
              <w:rPr>
                <w:noProof/>
                <w:webHidden/>
              </w:rPr>
              <w:fldChar w:fldCharType="begin"/>
            </w:r>
            <w:r w:rsidR="00E92FFF">
              <w:rPr>
                <w:noProof/>
                <w:webHidden/>
              </w:rPr>
              <w:instrText xml:space="preserve"> PAGEREF _Toc64007040 \h </w:instrText>
            </w:r>
            <w:r w:rsidR="00E92FFF">
              <w:rPr>
                <w:noProof/>
                <w:webHidden/>
              </w:rPr>
            </w:r>
            <w:r w:rsidR="00E92FFF">
              <w:rPr>
                <w:noProof/>
                <w:webHidden/>
              </w:rPr>
              <w:fldChar w:fldCharType="separate"/>
            </w:r>
            <w:r w:rsidR="00E92FFF">
              <w:rPr>
                <w:noProof/>
                <w:webHidden/>
              </w:rPr>
              <w:t>16</w:t>
            </w:r>
            <w:r w:rsidR="00E92FFF">
              <w:rPr>
                <w:noProof/>
                <w:webHidden/>
              </w:rPr>
              <w:fldChar w:fldCharType="end"/>
            </w:r>
          </w:hyperlink>
        </w:p>
        <w:p w14:paraId="06DEC239" w14:textId="3202809F" w:rsidR="00E92FFF" w:rsidRDefault="008759C5">
          <w:pPr>
            <w:pStyle w:val="11"/>
            <w:tabs>
              <w:tab w:val="right" w:leader="dot" w:pos="9736"/>
            </w:tabs>
            <w:rPr>
              <w:noProof/>
            </w:rPr>
          </w:pPr>
          <w:hyperlink w:anchor="_Toc64007041" w:history="1">
            <w:r w:rsidR="00E92FFF" w:rsidRPr="007657B9">
              <w:rPr>
                <w:rStyle w:val="af3"/>
                <w:noProof/>
              </w:rPr>
              <w:t>Area System 2: Electron Source</w:t>
            </w:r>
            <w:r w:rsidR="00E92FFF">
              <w:rPr>
                <w:noProof/>
                <w:webHidden/>
              </w:rPr>
              <w:tab/>
            </w:r>
            <w:r w:rsidR="00E92FFF">
              <w:rPr>
                <w:noProof/>
                <w:webHidden/>
              </w:rPr>
              <w:fldChar w:fldCharType="begin"/>
            </w:r>
            <w:r w:rsidR="00E92FFF">
              <w:rPr>
                <w:noProof/>
                <w:webHidden/>
              </w:rPr>
              <w:instrText xml:space="preserve"> PAGEREF _Toc64007041 \h </w:instrText>
            </w:r>
            <w:r w:rsidR="00E92FFF">
              <w:rPr>
                <w:noProof/>
                <w:webHidden/>
              </w:rPr>
            </w:r>
            <w:r w:rsidR="00E92FFF">
              <w:rPr>
                <w:noProof/>
                <w:webHidden/>
              </w:rPr>
              <w:fldChar w:fldCharType="separate"/>
            </w:r>
            <w:r w:rsidR="00E92FFF">
              <w:rPr>
                <w:noProof/>
                <w:webHidden/>
              </w:rPr>
              <w:t>17</w:t>
            </w:r>
            <w:r w:rsidR="00E92FFF">
              <w:rPr>
                <w:noProof/>
                <w:webHidden/>
              </w:rPr>
              <w:fldChar w:fldCharType="end"/>
            </w:r>
          </w:hyperlink>
        </w:p>
        <w:p w14:paraId="2ACDC812" w14:textId="127DD4AE" w:rsidR="00E92FFF" w:rsidRDefault="008759C5">
          <w:pPr>
            <w:pStyle w:val="21"/>
            <w:tabs>
              <w:tab w:val="right" w:leader="dot" w:pos="9736"/>
            </w:tabs>
            <w:rPr>
              <w:noProof/>
            </w:rPr>
          </w:pPr>
          <w:hyperlink w:anchor="_Toc64007042" w:history="1">
            <w:r w:rsidR="00E92FFF" w:rsidRPr="007657B9">
              <w:rPr>
                <w:rStyle w:val="af3"/>
                <w:noProof/>
              </w:rPr>
              <w:t>WP-4: Electron Source</w:t>
            </w:r>
            <w:r w:rsidR="00E92FFF">
              <w:rPr>
                <w:noProof/>
                <w:webHidden/>
              </w:rPr>
              <w:tab/>
            </w:r>
            <w:r w:rsidR="00E92FFF">
              <w:rPr>
                <w:noProof/>
                <w:webHidden/>
              </w:rPr>
              <w:fldChar w:fldCharType="begin"/>
            </w:r>
            <w:r w:rsidR="00E92FFF">
              <w:rPr>
                <w:noProof/>
                <w:webHidden/>
              </w:rPr>
              <w:instrText xml:space="preserve"> PAGEREF _Toc64007042 \h </w:instrText>
            </w:r>
            <w:r w:rsidR="00E92FFF">
              <w:rPr>
                <w:noProof/>
                <w:webHidden/>
              </w:rPr>
            </w:r>
            <w:r w:rsidR="00E92FFF">
              <w:rPr>
                <w:noProof/>
                <w:webHidden/>
              </w:rPr>
              <w:fldChar w:fldCharType="separate"/>
            </w:r>
            <w:r w:rsidR="00E92FFF">
              <w:rPr>
                <w:noProof/>
                <w:webHidden/>
              </w:rPr>
              <w:t>17</w:t>
            </w:r>
            <w:r w:rsidR="00E92FFF">
              <w:rPr>
                <w:noProof/>
                <w:webHidden/>
              </w:rPr>
              <w:fldChar w:fldCharType="end"/>
            </w:r>
          </w:hyperlink>
        </w:p>
        <w:p w14:paraId="33811954" w14:textId="1CDF2A0F" w:rsidR="00E92FFF" w:rsidRDefault="008759C5">
          <w:pPr>
            <w:pStyle w:val="31"/>
            <w:tabs>
              <w:tab w:val="right" w:leader="dot" w:pos="9736"/>
            </w:tabs>
            <w:rPr>
              <w:noProof/>
            </w:rPr>
          </w:pPr>
          <w:hyperlink w:anchor="_Toc64007043" w:history="1">
            <w:r w:rsidR="00E92FFF" w:rsidRPr="007657B9">
              <w:rPr>
                <w:rStyle w:val="af3"/>
                <w:noProof/>
              </w:rPr>
              <w:t>Technical Preparation Plan:</w:t>
            </w:r>
            <w:r w:rsidR="00E92FFF">
              <w:rPr>
                <w:noProof/>
                <w:webHidden/>
              </w:rPr>
              <w:tab/>
            </w:r>
            <w:r w:rsidR="00E92FFF">
              <w:rPr>
                <w:noProof/>
                <w:webHidden/>
              </w:rPr>
              <w:fldChar w:fldCharType="begin"/>
            </w:r>
            <w:r w:rsidR="00E92FFF">
              <w:rPr>
                <w:noProof/>
                <w:webHidden/>
              </w:rPr>
              <w:instrText xml:space="preserve"> PAGEREF _Toc64007043 \h </w:instrText>
            </w:r>
            <w:r w:rsidR="00E92FFF">
              <w:rPr>
                <w:noProof/>
                <w:webHidden/>
              </w:rPr>
            </w:r>
            <w:r w:rsidR="00E92FFF">
              <w:rPr>
                <w:noProof/>
                <w:webHidden/>
              </w:rPr>
              <w:fldChar w:fldCharType="separate"/>
            </w:r>
            <w:r w:rsidR="00E92FFF">
              <w:rPr>
                <w:noProof/>
                <w:webHidden/>
              </w:rPr>
              <w:t>17</w:t>
            </w:r>
            <w:r w:rsidR="00E92FFF">
              <w:rPr>
                <w:noProof/>
                <w:webHidden/>
              </w:rPr>
              <w:fldChar w:fldCharType="end"/>
            </w:r>
          </w:hyperlink>
        </w:p>
        <w:p w14:paraId="7AB58D98" w14:textId="06F41E0C" w:rsidR="00E92FFF" w:rsidRDefault="008759C5">
          <w:pPr>
            <w:pStyle w:val="31"/>
            <w:tabs>
              <w:tab w:val="right" w:leader="dot" w:pos="9736"/>
            </w:tabs>
            <w:rPr>
              <w:noProof/>
            </w:rPr>
          </w:pPr>
          <w:hyperlink w:anchor="_Toc64007044" w:history="1">
            <w:r w:rsidR="00E92FFF" w:rsidRPr="007657B9">
              <w:rPr>
                <w:rStyle w:val="af3"/>
                <w:noProof/>
              </w:rPr>
              <w:t>Goals of the technical preparation (for Pre-Lab phase 2022-2025):</w:t>
            </w:r>
            <w:r w:rsidR="00E92FFF">
              <w:rPr>
                <w:noProof/>
                <w:webHidden/>
              </w:rPr>
              <w:tab/>
            </w:r>
            <w:r w:rsidR="00E92FFF">
              <w:rPr>
                <w:noProof/>
                <w:webHidden/>
              </w:rPr>
              <w:fldChar w:fldCharType="begin"/>
            </w:r>
            <w:r w:rsidR="00E92FFF">
              <w:rPr>
                <w:noProof/>
                <w:webHidden/>
              </w:rPr>
              <w:instrText xml:space="preserve"> PAGEREF _Toc64007044 \h </w:instrText>
            </w:r>
            <w:r w:rsidR="00E92FFF">
              <w:rPr>
                <w:noProof/>
                <w:webHidden/>
              </w:rPr>
            </w:r>
            <w:r w:rsidR="00E92FFF">
              <w:rPr>
                <w:noProof/>
                <w:webHidden/>
              </w:rPr>
              <w:fldChar w:fldCharType="separate"/>
            </w:r>
            <w:r w:rsidR="00E92FFF">
              <w:rPr>
                <w:noProof/>
                <w:webHidden/>
              </w:rPr>
              <w:t>17</w:t>
            </w:r>
            <w:r w:rsidR="00E92FFF">
              <w:rPr>
                <w:noProof/>
                <w:webHidden/>
              </w:rPr>
              <w:fldChar w:fldCharType="end"/>
            </w:r>
          </w:hyperlink>
        </w:p>
        <w:p w14:paraId="2205F782" w14:textId="48B76C01" w:rsidR="00E92FFF" w:rsidRDefault="008759C5">
          <w:pPr>
            <w:pStyle w:val="31"/>
            <w:tabs>
              <w:tab w:val="right" w:leader="dot" w:pos="9736"/>
            </w:tabs>
            <w:rPr>
              <w:noProof/>
            </w:rPr>
          </w:pPr>
          <w:hyperlink w:anchor="_Toc64007045" w:history="1">
            <w:r w:rsidR="00E92FFF" w:rsidRPr="007657B9">
              <w:rPr>
                <w:rStyle w:val="af3"/>
                <w:noProof/>
              </w:rPr>
              <w:t>List of items::</w:t>
            </w:r>
            <w:r w:rsidR="00E92FFF">
              <w:rPr>
                <w:noProof/>
                <w:webHidden/>
              </w:rPr>
              <w:tab/>
            </w:r>
            <w:r w:rsidR="00E92FFF">
              <w:rPr>
                <w:noProof/>
                <w:webHidden/>
              </w:rPr>
              <w:fldChar w:fldCharType="begin"/>
            </w:r>
            <w:r w:rsidR="00E92FFF">
              <w:rPr>
                <w:noProof/>
                <w:webHidden/>
              </w:rPr>
              <w:instrText xml:space="preserve"> PAGEREF _Toc64007045 \h </w:instrText>
            </w:r>
            <w:r w:rsidR="00E92FFF">
              <w:rPr>
                <w:noProof/>
                <w:webHidden/>
              </w:rPr>
            </w:r>
            <w:r w:rsidR="00E92FFF">
              <w:rPr>
                <w:noProof/>
                <w:webHidden/>
              </w:rPr>
              <w:fldChar w:fldCharType="separate"/>
            </w:r>
            <w:r w:rsidR="00E92FFF">
              <w:rPr>
                <w:noProof/>
                <w:webHidden/>
              </w:rPr>
              <w:t>18</w:t>
            </w:r>
            <w:r w:rsidR="00E92FFF">
              <w:rPr>
                <w:noProof/>
                <w:webHidden/>
              </w:rPr>
              <w:fldChar w:fldCharType="end"/>
            </w:r>
          </w:hyperlink>
        </w:p>
        <w:p w14:paraId="59F4F04B" w14:textId="0BBEA246" w:rsidR="00E92FFF" w:rsidRDefault="008759C5">
          <w:pPr>
            <w:pStyle w:val="31"/>
            <w:tabs>
              <w:tab w:val="right" w:leader="dot" w:pos="9736"/>
            </w:tabs>
            <w:rPr>
              <w:noProof/>
            </w:rPr>
          </w:pPr>
          <w:hyperlink w:anchor="_Toc64007046" w:history="1">
            <w:r w:rsidR="00E92FFF" w:rsidRPr="007657B9">
              <w:rPr>
                <w:rStyle w:val="af3"/>
                <w:noProof/>
              </w:rPr>
              <w:t>Status and Prospects</w:t>
            </w:r>
            <w:r w:rsidR="00E92FFF">
              <w:rPr>
                <w:noProof/>
                <w:webHidden/>
              </w:rPr>
              <w:tab/>
            </w:r>
            <w:r w:rsidR="00E92FFF">
              <w:rPr>
                <w:noProof/>
                <w:webHidden/>
              </w:rPr>
              <w:fldChar w:fldCharType="begin"/>
            </w:r>
            <w:r w:rsidR="00E92FFF">
              <w:rPr>
                <w:noProof/>
                <w:webHidden/>
              </w:rPr>
              <w:instrText xml:space="preserve"> PAGEREF _Toc64007046 \h </w:instrText>
            </w:r>
            <w:r w:rsidR="00E92FFF">
              <w:rPr>
                <w:noProof/>
                <w:webHidden/>
              </w:rPr>
            </w:r>
            <w:r w:rsidR="00E92FFF">
              <w:rPr>
                <w:noProof/>
                <w:webHidden/>
              </w:rPr>
              <w:fldChar w:fldCharType="separate"/>
            </w:r>
            <w:r w:rsidR="00E92FFF">
              <w:rPr>
                <w:noProof/>
                <w:webHidden/>
              </w:rPr>
              <w:t>18</w:t>
            </w:r>
            <w:r w:rsidR="00E92FFF">
              <w:rPr>
                <w:noProof/>
                <w:webHidden/>
              </w:rPr>
              <w:fldChar w:fldCharType="end"/>
            </w:r>
          </w:hyperlink>
        </w:p>
        <w:p w14:paraId="24B364AF" w14:textId="7958B6FB" w:rsidR="00E92FFF" w:rsidRDefault="008759C5">
          <w:pPr>
            <w:pStyle w:val="31"/>
            <w:tabs>
              <w:tab w:val="right" w:leader="dot" w:pos="9736"/>
            </w:tabs>
            <w:rPr>
              <w:noProof/>
            </w:rPr>
          </w:pPr>
          <w:hyperlink w:anchor="_Toc64007047" w:history="1">
            <w:r w:rsidR="00E92FFF" w:rsidRPr="007657B9">
              <w:rPr>
                <w:rStyle w:val="af3"/>
                <w:noProof/>
              </w:rPr>
              <w:t>Items:</w:t>
            </w:r>
            <w:r w:rsidR="00E92FFF">
              <w:rPr>
                <w:noProof/>
                <w:webHidden/>
              </w:rPr>
              <w:tab/>
            </w:r>
            <w:r w:rsidR="00E92FFF">
              <w:rPr>
                <w:noProof/>
                <w:webHidden/>
              </w:rPr>
              <w:fldChar w:fldCharType="begin"/>
            </w:r>
            <w:r w:rsidR="00E92FFF">
              <w:rPr>
                <w:noProof/>
                <w:webHidden/>
              </w:rPr>
              <w:instrText xml:space="preserve"> PAGEREF _Toc64007047 \h </w:instrText>
            </w:r>
            <w:r w:rsidR="00E92FFF">
              <w:rPr>
                <w:noProof/>
                <w:webHidden/>
              </w:rPr>
            </w:r>
            <w:r w:rsidR="00E92FFF">
              <w:rPr>
                <w:noProof/>
                <w:webHidden/>
              </w:rPr>
              <w:fldChar w:fldCharType="separate"/>
            </w:r>
            <w:r w:rsidR="00E92FFF">
              <w:rPr>
                <w:noProof/>
                <w:webHidden/>
              </w:rPr>
              <w:t>20</w:t>
            </w:r>
            <w:r w:rsidR="00E92FFF">
              <w:rPr>
                <w:noProof/>
                <w:webHidden/>
              </w:rPr>
              <w:fldChar w:fldCharType="end"/>
            </w:r>
          </w:hyperlink>
        </w:p>
        <w:p w14:paraId="112A5595" w14:textId="3D8D2CA9" w:rsidR="00E92FFF" w:rsidRDefault="008759C5">
          <w:pPr>
            <w:pStyle w:val="31"/>
            <w:tabs>
              <w:tab w:val="right" w:leader="dot" w:pos="9736"/>
            </w:tabs>
            <w:rPr>
              <w:noProof/>
            </w:rPr>
          </w:pPr>
          <w:hyperlink w:anchor="_Toc64007048" w:history="1">
            <w:r w:rsidR="00E92FFF" w:rsidRPr="007657B9">
              <w:rPr>
                <w:rStyle w:val="af3"/>
                <w:noProof/>
              </w:rPr>
              <w:t>References:</w:t>
            </w:r>
            <w:r w:rsidR="00E92FFF">
              <w:rPr>
                <w:noProof/>
                <w:webHidden/>
              </w:rPr>
              <w:tab/>
            </w:r>
            <w:r w:rsidR="00E92FFF">
              <w:rPr>
                <w:noProof/>
                <w:webHidden/>
              </w:rPr>
              <w:fldChar w:fldCharType="begin"/>
            </w:r>
            <w:r w:rsidR="00E92FFF">
              <w:rPr>
                <w:noProof/>
                <w:webHidden/>
              </w:rPr>
              <w:instrText xml:space="preserve"> PAGEREF _Toc64007048 \h </w:instrText>
            </w:r>
            <w:r w:rsidR="00E92FFF">
              <w:rPr>
                <w:noProof/>
                <w:webHidden/>
              </w:rPr>
            </w:r>
            <w:r w:rsidR="00E92FFF">
              <w:rPr>
                <w:noProof/>
                <w:webHidden/>
              </w:rPr>
              <w:fldChar w:fldCharType="separate"/>
            </w:r>
            <w:r w:rsidR="00E92FFF">
              <w:rPr>
                <w:noProof/>
                <w:webHidden/>
              </w:rPr>
              <w:t>25</w:t>
            </w:r>
            <w:r w:rsidR="00E92FFF">
              <w:rPr>
                <w:noProof/>
                <w:webHidden/>
              </w:rPr>
              <w:fldChar w:fldCharType="end"/>
            </w:r>
          </w:hyperlink>
        </w:p>
        <w:p w14:paraId="2021FDF6" w14:textId="11C01F2F" w:rsidR="00E92FFF" w:rsidRDefault="008759C5">
          <w:pPr>
            <w:pStyle w:val="11"/>
            <w:tabs>
              <w:tab w:val="right" w:leader="dot" w:pos="9736"/>
            </w:tabs>
            <w:rPr>
              <w:noProof/>
            </w:rPr>
          </w:pPr>
          <w:hyperlink w:anchor="_Toc64007049" w:history="1">
            <w:r w:rsidR="00E92FFF" w:rsidRPr="007657B9">
              <w:rPr>
                <w:rStyle w:val="af3"/>
                <w:noProof/>
              </w:rPr>
              <w:t>Area System 3: Positron Source</w:t>
            </w:r>
            <w:r w:rsidR="00E92FFF">
              <w:rPr>
                <w:noProof/>
                <w:webHidden/>
              </w:rPr>
              <w:tab/>
            </w:r>
            <w:r w:rsidR="00E92FFF">
              <w:rPr>
                <w:noProof/>
                <w:webHidden/>
              </w:rPr>
              <w:fldChar w:fldCharType="begin"/>
            </w:r>
            <w:r w:rsidR="00E92FFF">
              <w:rPr>
                <w:noProof/>
                <w:webHidden/>
              </w:rPr>
              <w:instrText xml:space="preserve"> PAGEREF _Toc64007049 \h </w:instrText>
            </w:r>
            <w:r w:rsidR="00E92FFF">
              <w:rPr>
                <w:noProof/>
                <w:webHidden/>
              </w:rPr>
            </w:r>
            <w:r w:rsidR="00E92FFF">
              <w:rPr>
                <w:noProof/>
                <w:webHidden/>
              </w:rPr>
              <w:fldChar w:fldCharType="separate"/>
            </w:r>
            <w:r w:rsidR="00E92FFF">
              <w:rPr>
                <w:noProof/>
                <w:webHidden/>
              </w:rPr>
              <w:t>28</w:t>
            </w:r>
            <w:r w:rsidR="00E92FFF">
              <w:rPr>
                <w:noProof/>
                <w:webHidden/>
              </w:rPr>
              <w:fldChar w:fldCharType="end"/>
            </w:r>
          </w:hyperlink>
        </w:p>
        <w:p w14:paraId="53188F1F" w14:textId="003E2613" w:rsidR="00E92FFF" w:rsidRDefault="008759C5">
          <w:pPr>
            <w:pStyle w:val="31"/>
            <w:tabs>
              <w:tab w:val="right" w:leader="dot" w:pos="9736"/>
            </w:tabs>
            <w:rPr>
              <w:noProof/>
            </w:rPr>
          </w:pPr>
          <w:hyperlink w:anchor="_Toc64007050" w:history="1">
            <w:r w:rsidR="00E92FFF" w:rsidRPr="007657B9">
              <w:rPr>
                <w:rStyle w:val="af3"/>
                <w:noProof/>
              </w:rPr>
              <w:t>Introduction:</w:t>
            </w:r>
            <w:r w:rsidR="00E92FFF">
              <w:rPr>
                <w:noProof/>
                <w:webHidden/>
              </w:rPr>
              <w:tab/>
            </w:r>
            <w:r w:rsidR="00E92FFF">
              <w:rPr>
                <w:noProof/>
                <w:webHidden/>
              </w:rPr>
              <w:fldChar w:fldCharType="begin"/>
            </w:r>
            <w:r w:rsidR="00E92FFF">
              <w:rPr>
                <w:noProof/>
                <w:webHidden/>
              </w:rPr>
              <w:instrText xml:space="preserve"> PAGEREF _Toc64007050 \h </w:instrText>
            </w:r>
            <w:r w:rsidR="00E92FFF">
              <w:rPr>
                <w:noProof/>
                <w:webHidden/>
              </w:rPr>
            </w:r>
            <w:r w:rsidR="00E92FFF">
              <w:rPr>
                <w:noProof/>
                <w:webHidden/>
              </w:rPr>
              <w:fldChar w:fldCharType="separate"/>
            </w:r>
            <w:r w:rsidR="00E92FFF">
              <w:rPr>
                <w:noProof/>
                <w:webHidden/>
              </w:rPr>
              <w:t>28</w:t>
            </w:r>
            <w:r w:rsidR="00E92FFF">
              <w:rPr>
                <w:noProof/>
                <w:webHidden/>
              </w:rPr>
              <w:fldChar w:fldCharType="end"/>
            </w:r>
          </w:hyperlink>
        </w:p>
        <w:p w14:paraId="70378069" w14:textId="7CF2EB8F" w:rsidR="00E92FFF" w:rsidRDefault="008759C5">
          <w:pPr>
            <w:pStyle w:val="31"/>
            <w:tabs>
              <w:tab w:val="right" w:leader="dot" w:pos="9736"/>
            </w:tabs>
            <w:rPr>
              <w:noProof/>
            </w:rPr>
          </w:pPr>
          <w:hyperlink w:anchor="_Toc64007051" w:history="1">
            <w:r w:rsidR="00E92FFF" w:rsidRPr="007657B9">
              <w:rPr>
                <w:rStyle w:val="af3"/>
                <w:noProof/>
              </w:rPr>
              <w:t>References</w:t>
            </w:r>
            <w:r w:rsidR="00E92FFF">
              <w:rPr>
                <w:noProof/>
                <w:webHidden/>
              </w:rPr>
              <w:tab/>
            </w:r>
            <w:r w:rsidR="00E92FFF">
              <w:rPr>
                <w:noProof/>
                <w:webHidden/>
              </w:rPr>
              <w:fldChar w:fldCharType="begin"/>
            </w:r>
            <w:r w:rsidR="00E92FFF">
              <w:rPr>
                <w:noProof/>
                <w:webHidden/>
              </w:rPr>
              <w:instrText xml:space="preserve"> PAGEREF _Toc64007051 \h </w:instrText>
            </w:r>
            <w:r w:rsidR="00E92FFF">
              <w:rPr>
                <w:noProof/>
                <w:webHidden/>
              </w:rPr>
            </w:r>
            <w:r w:rsidR="00E92FFF">
              <w:rPr>
                <w:noProof/>
                <w:webHidden/>
              </w:rPr>
              <w:fldChar w:fldCharType="separate"/>
            </w:r>
            <w:r w:rsidR="00E92FFF">
              <w:rPr>
                <w:noProof/>
                <w:webHidden/>
              </w:rPr>
              <w:t>28</w:t>
            </w:r>
            <w:r w:rsidR="00E92FFF">
              <w:rPr>
                <w:noProof/>
                <w:webHidden/>
              </w:rPr>
              <w:fldChar w:fldCharType="end"/>
            </w:r>
          </w:hyperlink>
        </w:p>
        <w:p w14:paraId="1C46286B" w14:textId="4E7D14B8" w:rsidR="00E92FFF" w:rsidRDefault="008759C5">
          <w:pPr>
            <w:pStyle w:val="11"/>
            <w:tabs>
              <w:tab w:val="right" w:leader="dot" w:pos="9736"/>
            </w:tabs>
            <w:rPr>
              <w:noProof/>
            </w:rPr>
          </w:pPr>
          <w:hyperlink w:anchor="_Toc64007052" w:history="1">
            <w:r w:rsidR="00E92FFF" w:rsidRPr="007657B9">
              <w:rPr>
                <w:rStyle w:val="af3"/>
                <w:rFonts w:eastAsia="Arial Unicode MS" w:cs="Arial Unicode MS"/>
                <w:noProof/>
              </w:rPr>
              <w:t>Area System 3.1: Undulator Positron Source</w:t>
            </w:r>
            <w:r w:rsidR="00E92FFF">
              <w:rPr>
                <w:noProof/>
                <w:webHidden/>
              </w:rPr>
              <w:tab/>
            </w:r>
            <w:r w:rsidR="00E92FFF">
              <w:rPr>
                <w:noProof/>
                <w:webHidden/>
              </w:rPr>
              <w:fldChar w:fldCharType="begin"/>
            </w:r>
            <w:r w:rsidR="00E92FFF">
              <w:rPr>
                <w:noProof/>
                <w:webHidden/>
              </w:rPr>
              <w:instrText xml:space="preserve"> PAGEREF _Toc64007052 \h </w:instrText>
            </w:r>
            <w:r w:rsidR="00E92FFF">
              <w:rPr>
                <w:noProof/>
                <w:webHidden/>
              </w:rPr>
            </w:r>
            <w:r w:rsidR="00E92FFF">
              <w:rPr>
                <w:noProof/>
                <w:webHidden/>
              </w:rPr>
              <w:fldChar w:fldCharType="separate"/>
            </w:r>
            <w:r w:rsidR="00E92FFF">
              <w:rPr>
                <w:noProof/>
                <w:webHidden/>
              </w:rPr>
              <w:t>29</w:t>
            </w:r>
            <w:r w:rsidR="00E92FFF">
              <w:rPr>
                <w:noProof/>
                <w:webHidden/>
              </w:rPr>
              <w:fldChar w:fldCharType="end"/>
            </w:r>
          </w:hyperlink>
        </w:p>
        <w:p w14:paraId="4A89567B" w14:textId="74387C6D" w:rsidR="00E92FFF" w:rsidRDefault="008759C5">
          <w:pPr>
            <w:pStyle w:val="31"/>
            <w:tabs>
              <w:tab w:val="right" w:leader="dot" w:pos="9736"/>
            </w:tabs>
            <w:rPr>
              <w:noProof/>
            </w:rPr>
          </w:pPr>
          <w:hyperlink w:anchor="_Toc64007053" w:history="1">
            <w:r w:rsidR="00E92FFF" w:rsidRPr="007657B9">
              <w:rPr>
                <w:rStyle w:val="af3"/>
                <w:rFonts w:eastAsia="Arial Unicode MS" w:cs="Arial Unicode MS"/>
                <w:noProof/>
              </w:rPr>
              <w:t>Overview:</w:t>
            </w:r>
            <w:r w:rsidR="00E92FFF">
              <w:rPr>
                <w:noProof/>
                <w:webHidden/>
              </w:rPr>
              <w:tab/>
            </w:r>
            <w:r w:rsidR="00E92FFF">
              <w:rPr>
                <w:noProof/>
                <w:webHidden/>
              </w:rPr>
              <w:fldChar w:fldCharType="begin"/>
            </w:r>
            <w:r w:rsidR="00E92FFF">
              <w:rPr>
                <w:noProof/>
                <w:webHidden/>
              </w:rPr>
              <w:instrText xml:space="preserve"> PAGEREF _Toc64007053 \h </w:instrText>
            </w:r>
            <w:r w:rsidR="00E92FFF">
              <w:rPr>
                <w:noProof/>
                <w:webHidden/>
              </w:rPr>
            </w:r>
            <w:r w:rsidR="00E92FFF">
              <w:rPr>
                <w:noProof/>
                <w:webHidden/>
              </w:rPr>
              <w:fldChar w:fldCharType="separate"/>
            </w:r>
            <w:r w:rsidR="00E92FFF">
              <w:rPr>
                <w:noProof/>
                <w:webHidden/>
              </w:rPr>
              <w:t>29</w:t>
            </w:r>
            <w:r w:rsidR="00E92FFF">
              <w:rPr>
                <w:noProof/>
                <w:webHidden/>
              </w:rPr>
              <w:fldChar w:fldCharType="end"/>
            </w:r>
          </w:hyperlink>
        </w:p>
        <w:p w14:paraId="11C77CB6" w14:textId="01863603" w:rsidR="00E92FFF" w:rsidRDefault="008759C5">
          <w:pPr>
            <w:pStyle w:val="31"/>
            <w:tabs>
              <w:tab w:val="right" w:leader="dot" w:pos="9736"/>
            </w:tabs>
            <w:rPr>
              <w:noProof/>
            </w:rPr>
          </w:pPr>
          <w:hyperlink w:anchor="_Toc64007054" w:history="1">
            <w:r w:rsidR="00E92FFF" w:rsidRPr="007657B9">
              <w:rPr>
                <w:rStyle w:val="af3"/>
                <w:rFonts w:eastAsia="Arial Unicode MS" w:cs="Arial Unicode MS"/>
                <w:noProof/>
              </w:rPr>
              <w:t>Technical preparation goals for the Pre-Lab phase (2022–2025):</w:t>
            </w:r>
            <w:r w:rsidR="00E92FFF">
              <w:rPr>
                <w:noProof/>
                <w:webHidden/>
              </w:rPr>
              <w:tab/>
            </w:r>
            <w:r w:rsidR="00E92FFF">
              <w:rPr>
                <w:noProof/>
                <w:webHidden/>
              </w:rPr>
              <w:fldChar w:fldCharType="begin"/>
            </w:r>
            <w:r w:rsidR="00E92FFF">
              <w:rPr>
                <w:noProof/>
                <w:webHidden/>
              </w:rPr>
              <w:instrText xml:space="preserve"> PAGEREF _Toc64007054 \h </w:instrText>
            </w:r>
            <w:r w:rsidR="00E92FFF">
              <w:rPr>
                <w:noProof/>
                <w:webHidden/>
              </w:rPr>
            </w:r>
            <w:r w:rsidR="00E92FFF">
              <w:rPr>
                <w:noProof/>
                <w:webHidden/>
              </w:rPr>
              <w:fldChar w:fldCharType="separate"/>
            </w:r>
            <w:r w:rsidR="00E92FFF">
              <w:rPr>
                <w:noProof/>
                <w:webHidden/>
              </w:rPr>
              <w:t>29</w:t>
            </w:r>
            <w:r w:rsidR="00E92FFF">
              <w:rPr>
                <w:noProof/>
                <w:webHidden/>
              </w:rPr>
              <w:fldChar w:fldCharType="end"/>
            </w:r>
          </w:hyperlink>
        </w:p>
        <w:p w14:paraId="2D08054B" w14:textId="13894AAB" w:rsidR="00E92FFF" w:rsidRDefault="008759C5">
          <w:pPr>
            <w:pStyle w:val="31"/>
            <w:tabs>
              <w:tab w:val="right" w:leader="dot" w:pos="9736"/>
            </w:tabs>
            <w:rPr>
              <w:noProof/>
            </w:rPr>
          </w:pPr>
          <w:hyperlink w:anchor="_Toc64007055" w:history="1">
            <w:r w:rsidR="00E92FFF" w:rsidRPr="007657B9">
              <w:rPr>
                <w:rStyle w:val="af3"/>
                <w:rFonts w:eastAsia="Arial Unicode MS" w:cs="Arial Unicode MS"/>
                <w:noProof/>
              </w:rPr>
              <w:t>Area System Undulator Positron Source: Work packages (WPs)</w:t>
            </w:r>
            <w:r w:rsidR="00E92FFF">
              <w:rPr>
                <w:noProof/>
                <w:webHidden/>
              </w:rPr>
              <w:tab/>
            </w:r>
            <w:r w:rsidR="00E92FFF">
              <w:rPr>
                <w:noProof/>
                <w:webHidden/>
              </w:rPr>
              <w:fldChar w:fldCharType="begin"/>
            </w:r>
            <w:r w:rsidR="00E92FFF">
              <w:rPr>
                <w:noProof/>
                <w:webHidden/>
              </w:rPr>
              <w:instrText xml:space="preserve"> PAGEREF _Toc64007055 \h </w:instrText>
            </w:r>
            <w:r w:rsidR="00E92FFF">
              <w:rPr>
                <w:noProof/>
                <w:webHidden/>
              </w:rPr>
            </w:r>
            <w:r w:rsidR="00E92FFF">
              <w:rPr>
                <w:noProof/>
                <w:webHidden/>
              </w:rPr>
              <w:fldChar w:fldCharType="separate"/>
            </w:r>
            <w:r w:rsidR="00E92FFF">
              <w:rPr>
                <w:noProof/>
                <w:webHidden/>
              </w:rPr>
              <w:t>29</w:t>
            </w:r>
            <w:r w:rsidR="00E92FFF">
              <w:rPr>
                <w:noProof/>
                <w:webHidden/>
              </w:rPr>
              <w:fldChar w:fldCharType="end"/>
            </w:r>
          </w:hyperlink>
        </w:p>
        <w:p w14:paraId="27BFEA69" w14:textId="2BB6E469" w:rsidR="00E92FFF" w:rsidRDefault="008759C5">
          <w:pPr>
            <w:pStyle w:val="21"/>
            <w:tabs>
              <w:tab w:val="right" w:leader="dot" w:pos="9736"/>
            </w:tabs>
            <w:rPr>
              <w:noProof/>
            </w:rPr>
          </w:pPr>
          <w:hyperlink w:anchor="_Toc64007056" w:history="1">
            <w:r w:rsidR="00E92FFF" w:rsidRPr="007657B9">
              <w:rPr>
                <w:rStyle w:val="af3"/>
                <w:rFonts w:eastAsia="Arial Unicode MS" w:cs="Arial Unicode MS"/>
                <w:noProof/>
              </w:rPr>
              <w:t>WP-5: Undulator Technology</w:t>
            </w:r>
            <w:r w:rsidR="00E92FFF">
              <w:rPr>
                <w:noProof/>
                <w:webHidden/>
              </w:rPr>
              <w:tab/>
            </w:r>
            <w:r w:rsidR="00E92FFF">
              <w:rPr>
                <w:noProof/>
                <w:webHidden/>
              </w:rPr>
              <w:fldChar w:fldCharType="begin"/>
            </w:r>
            <w:r w:rsidR="00E92FFF">
              <w:rPr>
                <w:noProof/>
                <w:webHidden/>
              </w:rPr>
              <w:instrText xml:space="preserve"> PAGEREF _Toc64007056 \h </w:instrText>
            </w:r>
            <w:r w:rsidR="00E92FFF">
              <w:rPr>
                <w:noProof/>
                <w:webHidden/>
              </w:rPr>
            </w:r>
            <w:r w:rsidR="00E92FFF">
              <w:rPr>
                <w:noProof/>
                <w:webHidden/>
              </w:rPr>
              <w:fldChar w:fldCharType="separate"/>
            </w:r>
            <w:r w:rsidR="00E92FFF">
              <w:rPr>
                <w:noProof/>
                <w:webHidden/>
              </w:rPr>
              <w:t>31</w:t>
            </w:r>
            <w:r w:rsidR="00E92FFF">
              <w:rPr>
                <w:noProof/>
                <w:webHidden/>
              </w:rPr>
              <w:fldChar w:fldCharType="end"/>
            </w:r>
          </w:hyperlink>
        </w:p>
        <w:p w14:paraId="089081A9" w14:textId="5F62A2A1" w:rsidR="00E92FFF" w:rsidRDefault="008759C5">
          <w:pPr>
            <w:pStyle w:val="31"/>
            <w:tabs>
              <w:tab w:val="right" w:leader="dot" w:pos="9736"/>
            </w:tabs>
            <w:rPr>
              <w:noProof/>
            </w:rPr>
          </w:pPr>
          <w:hyperlink w:anchor="_Toc64007057" w:history="1">
            <w:r w:rsidR="00E92FFF" w:rsidRPr="007657B9">
              <w:rPr>
                <w:rStyle w:val="af3"/>
                <w:rFonts w:eastAsia="Arial Unicode MS" w:cs="Arial Unicode MS"/>
                <w:noProof/>
              </w:rPr>
              <w:t>Technical Preparation Plan:</w:t>
            </w:r>
            <w:r w:rsidR="00E92FFF">
              <w:rPr>
                <w:noProof/>
                <w:webHidden/>
              </w:rPr>
              <w:tab/>
            </w:r>
            <w:r w:rsidR="00E92FFF">
              <w:rPr>
                <w:noProof/>
                <w:webHidden/>
              </w:rPr>
              <w:fldChar w:fldCharType="begin"/>
            </w:r>
            <w:r w:rsidR="00E92FFF">
              <w:rPr>
                <w:noProof/>
                <w:webHidden/>
              </w:rPr>
              <w:instrText xml:space="preserve"> PAGEREF _Toc64007057 \h </w:instrText>
            </w:r>
            <w:r w:rsidR="00E92FFF">
              <w:rPr>
                <w:noProof/>
                <w:webHidden/>
              </w:rPr>
            </w:r>
            <w:r w:rsidR="00E92FFF">
              <w:rPr>
                <w:noProof/>
                <w:webHidden/>
              </w:rPr>
              <w:fldChar w:fldCharType="separate"/>
            </w:r>
            <w:r w:rsidR="00E92FFF">
              <w:rPr>
                <w:noProof/>
                <w:webHidden/>
              </w:rPr>
              <w:t>31</w:t>
            </w:r>
            <w:r w:rsidR="00E92FFF">
              <w:rPr>
                <w:noProof/>
                <w:webHidden/>
              </w:rPr>
              <w:fldChar w:fldCharType="end"/>
            </w:r>
          </w:hyperlink>
        </w:p>
        <w:p w14:paraId="2ACAD6C2" w14:textId="17CC0D94" w:rsidR="00E92FFF" w:rsidRDefault="008759C5">
          <w:pPr>
            <w:pStyle w:val="31"/>
            <w:tabs>
              <w:tab w:val="right" w:leader="dot" w:pos="9736"/>
            </w:tabs>
            <w:rPr>
              <w:noProof/>
            </w:rPr>
          </w:pPr>
          <w:hyperlink w:anchor="_Toc64007058" w:history="1">
            <w:r w:rsidR="00E92FFF" w:rsidRPr="007657B9">
              <w:rPr>
                <w:rStyle w:val="af3"/>
                <w:rFonts w:eastAsia="Arial Unicode MS" w:cs="Arial Unicode MS"/>
                <w:noProof/>
              </w:rPr>
              <w:t>List of items::</w:t>
            </w:r>
            <w:r w:rsidR="00E92FFF">
              <w:rPr>
                <w:noProof/>
                <w:webHidden/>
              </w:rPr>
              <w:tab/>
            </w:r>
            <w:r w:rsidR="00E92FFF">
              <w:rPr>
                <w:noProof/>
                <w:webHidden/>
              </w:rPr>
              <w:fldChar w:fldCharType="begin"/>
            </w:r>
            <w:r w:rsidR="00E92FFF">
              <w:rPr>
                <w:noProof/>
                <w:webHidden/>
              </w:rPr>
              <w:instrText xml:space="preserve"> PAGEREF _Toc64007058 \h </w:instrText>
            </w:r>
            <w:r w:rsidR="00E92FFF">
              <w:rPr>
                <w:noProof/>
                <w:webHidden/>
              </w:rPr>
            </w:r>
            <w:r w:rsidR="00E92FFF">
              <w:rPr>
                <w:noProof/>
                <w:webHidden/>
              </w:rPr>
              <w:fldChar w:fldCharType="separate"/>
            </w:r>
            <w:r w:rsidR="00E92FFF">
              <w:rPr>
                <w:noProof/>
                <w:webHidden/>
              </w:rPr>
              <w:t>31</w:t>
            </w:r>
            <w:r w:rsidR="00E92FFF">
              <w:rPr>
                <w:noProof/>
                <w:webHidden/>
              </w:rPr>
              <w:fldChar w:fldCharType="end"/>
            </w:r>
          </w:hyperlink>
        </w:p>
        <w:p w14:paraId="429DAA51" w14:textId="050066A5" w:rsidR="00E92FFF" w:rsidRDefault="008759C5">
          <w:pPr>
            <w:pStyle w:val="31"/>
            <w:tabs>
              <w:tab w:val="right" w:leader="dot" w:pos="9736"/>
            </w:tabs>
            <w:rPr>
              <w:noProof/>
            </w:rPr>
          </w:pPr>
          <w:hyperlink w:anchor="_Toc64007059" w:history="1">
            <w:r w:rsidR="00E92FFF" w:rsidRPr="007657B9">
              <w:rPr>
                <w:rStyle w:val="af3"/>
                <w:rFonts w:eastAsia="Arial Unicode MS" w:cs="Arial Unicode MS"/>
                <w:noProof/>
              </w:rPr>
              <w:t>Status and Prospects:</w:t>
            </w:r>
            <w:r w:rsidR="00E92FFF">
              <w:rPr>
                <w:noProof/>
                <w:webHidden/>
              </w:rPr>
              <w:tab/>
            </w:r>
            <w:r w:rsidR="00E92FFF">
              <w:rPr>
                <w:noProof/>
                <w:webHidden/>
              </w:rPr>
              <w:fldChar w:fldCharType="begin"/>
            </w:r>
            <w:r w:rsidR="00E92FFF">
              <w:rPr>
                <w:noProof/>
                <w:webHidden/>
              </w:rPr>
              <w:instrText xml:space="preserve"> PAGEREF _Toc64007059 \h </w:instrText>
            </w:r>
            <w:r w:rsidR="00E92FFF">
              <w:rPr>
                <w:noProof/>
                <w:webHidden/>
              </w:rPr>
            </w:r>
            <w:r w:rsidR="00E92FFF">
              <w:rPr>
                <w:noProof/>
                <w:webHidden/>
              </w:rPr>
              <w:fldChar w:fldCharType="separate"/>
            </w:r>
            <w:r w:rsidR="00E92FFF">
              <w:rPr>
                <w:noProof/>
                <w:webHidden/>
              </w:rPr>
              <w:t>31</w:t>
            </w:r>
            <w:r w:rsidR="00E92FFF">
              <w:rPr>
                <w:noProof/>
                <w:webHidden/>
              </w:rPr>
              <w:fldChar w:fldCharType="end"/>
            </w:r>
          </w:hyperlink>
        </w:p>
        <w:p w14:paraId="359BB719" w14:textId="57855416" w:rsidR="00E92FFF" w:rsidRDefault="008759C5">
          <w:pPr>
            <w:pStyle w:val="21"/>
            <w:tabs>
              <w:tab w:val="right" w:leader="dot" w:pos="9736"/>
            </w:tabs>
            <w:rPr>
              <w:noProof/>
            </w:rPr>
          </w:pPr>
          <w:hyperlink w:anchor="_Toc64007060" w:history="1">
            <w:r w:rsidR="00E92FFF" w:rsidRPr="007657B9">
              <w:rPr>
                <w:rStyle w:val="af3"/>
                <w:rFonts w:eastAsia="Arial Unicode MS" w:cs="Arial Unicode MS"/>
                <w:noProof/>
              </w:rPr>
              <w:t>WP-6: Target Technology</w:t>
            </w:r>
            <w:r w:rsidR="00E92FFF">
              <w:rPr>
                <w:noProof/>
                <w:webHidden/>
              </w:rPr>
              <w:tab/>
            </w:r>
            <w:r w:rsidR="00E92FFF">
              <w:rPr>
                <w:noProof/>
                <w:webHidden/>
              </w:rPr>
              <w:fldChar w:fldCharType="begin"/>
            </w:r>
            <w:r w:rsidR="00E92FFF">
              <w:rPr>
                <w:noProof/>
                <w:webHidden/>
              </w:rPr>
              <w:instrText xml:space="preserve"> PAGEREF _Toc64007060 \h </w:instrText>
            </w:r>
            <w:r w:rsidR="00E92FFF">
              <w:rPr>
                <w:noProof/>
                <w:webHidden/>
              </w:rPr>
            </w:r>
            <w:r w:rsidR="00E92FFF">
              <w:rPr>
                <w:noProof/>
                <w:webHidden/>
              </w:rPr>
              <w:fldChar w:fldCharType="separate"/>
            </w:r>
            <w:r w:rsidR="00E92FFF">
              <w:rPr>
                <w:noProof/>
                <w:webHidden/>
              </w:rPr>
              <w:t>33</w:t>
            </w:r>
            <w:r w:rsidR="00E92FFF">
              <w:rPr>
                <w:noProof/>
                <w:webHidden/>
              </w:rPr>
              <w:fldChar w:fldCharType="end"/>
            </w:r>
          </w:hyperlink>
        </w:p>
        <w:p w14:paraId="31CC1379" w14:textId="27F3EDA4" w:rsidR="00E92FFF" w:rsidRDefault="008759C5">
          <w:pPr>
            <w:pStyle w:val="31"/>
            <w:tabs>
              <w:tab w:val="right" w:leader="dot" w:pos="9736"/>
            </w:tabs>
            <w:rPr>
              <w:noProof/>
            </w:rPr>
          </w:pPr>
          <w:hyperlink w:anchor="_Toc64007061" w:history="1">
            <w:r w:rsidR="00E92FFF" w:rsidRPr="007657B9">
              <w:rPr>
                <w:rStyle w:val="af3"/>
                <w:rFonts w:eastAsia="Arial Unicode MS" w:cs="Arial Unicode MS"/>
                <w:noProof/>
              </w:rPr>
              <w:t>Technical Preparation Plan:</w:t>
            </w:r>
            <w:r w:rsidR="00E92FFF">
              <w:rPr>
                <w:noProof/>
                <w:webHidden/>
              </w:rPr>
              <w:tab/>
            </w:r>
            <w:r w:rsidR="00E92FFF">
              <w:rPr>
                <w:noProof/>
                <w:webHidden/>
              </w:rPr>
              <w:fldChar w:fldCharType="begin"/>
            </w:r>
            <w:r w:rsidR="00E92FFF">
              <w:rPr>
                <w:noProof/>
                <w:webHidden/>
              </w:rPr>
              <w:instrText xml:space="preserve"> PAGEREF _Toc64007061 \h </w:instrText>
            </w:r>
            <w:r w:rsidR="00E92FFF">
              <w:rPr>
                <w:noProof/>
                <w:webHidden/>
              </w:rPr>
            </w:r>
            <w:r w:rsidR="00E92FFF">
              <w:rPr>
                <w:noProof/>
                <w:webHidden/>
              </w:rPr>
              <w:fldChar w:fldCharType="separate"/>
            </w:r>
            <w:r w:rsidR="00E92FFF">
              <w:rPr>
                <w:noProof/>
                <w:webHidden/>
              </w:rPr>
              <w:t>33</w:t>
            </w:r>
            <w:r w:rsidR="00E92FFF">
              <w:rPr>
                <w:noProof/>
                <w:webHidden/>
              </w:rPr>
              <w:fldChar w:fldCharType="end"/>
            </w:r>
          </w:hyperlink>
        </w:p>
        <w:p w14:paraId="7D13D72E" w14:textId="1DEB55F4" w:rsidR="00E92FFF" w:rsidRDefault="008759C5">
          <w:pPr>
            <w:pStyle w:val="31"/>
            <w:tabs>
              <w:tab w:val="right" w:leader="dot" w:pos="9736"/>
            </w:tabs>
            <w:rPr>
              <w:noProof/>
            </w:rPr>
          </w:pPr>
          <w:hyperlink w:anchor="_Toc64007062" w:history="1">
            <w:r w:rsidR="00E92FFF" w:rsidRPr="007657B9">
              <w:rPr>
                <w:rStyle w:val="af3"/>
                <w:rFonts w:eastAsia="Arial Unicode MS" w:cs="Arial Unicode MS"/>
                <w:noProof/>
              </w:rPr>
              <w:t>Goals of the technical preparation (for Pre-Lab phase 2022-2025):</w:t>
            </w:r>
            <w:r w:rsidR="00E92FFF">
              <w:rPr>
                <w:noProof/>
                <w:webHidden/>
              </w:rPr>
              <w:tab/>
            </w:r>
            <w:r w:rsidR="00E92FFF">
              <w:rPr>
                <w:noProof/>
                <w:webHidden/>
              </w:rPr>
              <w:fldChar w:fldCharType="begin"/>
            </w:r>
            <w:r w:rsidR="00E92FFF">
              <w:rPr>
                <w:noProof/>
                <w:webHidden/>
              </w:rPr>
              <w:instrText xml:space="preserve"> PAGEREF _Toc64007062 \h </w:instrText>
            </w:r>
            <w:r w:rsidR="00E92FFF">
              <w:rPr>
                <w:noProof/>
                <w:webHidden/>
              </w:rPr>
            </w:r>
            <w:r w:rsidR="00E92FFF">
              <w:rPr>
                <w:noProof/>
                <w:webHidden/>
              </w:rPr>
              <w:fldChar w:fldCharType="separate"/>
            </w:r>
            <w:r w:rsidR="00E92FFF">
              <w:rPr>
                <w:noProof/>
                <w:webHidden/>
              </w:rPr>
              <w:t>33</w:t>
            </w:r>
            <w:r w:rsidR="00E92FFF">
              <w:rPr>
                <w:noProof/>
                <w:webHidden/>
              </w:rPr>
              <w:fldChar w:fldCharType="end"/>
            </w:r>
          </w:hyperlink>
        </w:p>
        <w:p w14:paraId="7D32F1D3" w14:textId="0D496625" w:rsidR="00E92FFF" w:rsidRDefault="008759C5">
          <w:pPr>
            <w:pStyle w:val="31"/>
            <w:tabs>
              <w:tab w:val="right" w:leader="dot" w:pos="9736"/>
            </w:tabs>
            <w:rPr>
              <w:noProof/>
            </w:rPr>
          </w:pPr>
          <w:hyperlink w:anchor="_Toc64007063" w:history="1">
            <w:r w:rsidR="00E92FFF" w:rsidRPr="007657B9">
              <w:rPr>
                <w:rStyle w:val="af3"/>
                <w:rFonts w:eastAsia="Arial Unicode MS" w:cs="Arial Unicode MS"/>
                <w:noProof/>
              </w:rPr>
              <w:t>List of items::</w:t>
            </w:r>
            <w:r w:rsidR="00E92FFF">
              <w:rPr>
                <w:noProof/>
                <w:webHidden/>
              </w:rPr>
              <w:tab/>
            </w:r>
            <w:r w:rsidR="00E92FFF">
              <w:rPr>
                <w:noProof/>
                <w:webHidden/>
              </w:rPr>
              <w:fldChar w:fldCharType="begin"/>
            </w:r>
            <w:r w:rsidR="00E92FFF">
              <w:rPr>
                <w:noProof/>
                <w:webHidden/>
              </w:rPr>
              <w:instrText xml:space="preserve"> PAGEREF _Toc64007063 \h </w:instrText>
            </w:r>
            <w:r w:rsidR="00E92FFF">
              <w:rPr>
                <w:noProof/>
                <w:webHidden/>
              </w:rPr>
            </w:r>
            <w:r w:rsidR="00E92FFF">
              <w:rPr>
                <w:noProof/>
                <w:webHidden/>
              </w:rPr>
              <w:fldChar w:fldCharType="separate"/>
            </w:r>
            <w:r w:rsidR="00E92FFF">
              <w:rPr>
                <w:noProof/>
                <w:webHidden/>
              </w:rPr>
              <w:t>33</w:t>
            </w:r>
            <w:r w:rsidR="00E92FFF">
              <w:rPr>
                <w:noProof/>
                <w:webHidden/>
              </w:rPr>
              <w:fldChar w:fldCharType="end"/>
            </w:r>
          </w:hyperlink>
        </w:p>
        <w:p w14:paraId="26741E12" w14:textId="1B291CF7" w:rsidR="00E92FFF" w:rsidRDefault="008759C5">
          <w:pPr>
            <w:pStyle w:val="31"/>
            <w:tabs>
              <w:tab w:val="right" w:leader="dot" w:pos="9736"/>
            </w:tabs>
            <w:rPr>
              <w:noProof/>
            </w:rPr>
          </w:pPr>
          <w:hyperlink w:anchor="_Toc64007064" w:history="1">
            <w:r w:rsidR="00E92FFF" w:rsidRPr="007657B9">
              <w:rPr>
                <w:rStyle w:val="af3"/>
                <w:rFonts w:eastAsia="Arial Unicode MS" w:cs="Arial Unicode MS"/>
                <w:noProof/>
              </w:rPr>
              <w:t>Status and Prospects:</w:t>
            </w:r>
            <w:r w:rsidR="00E92FFF">
              <w:rPr>
                <w:noProof/>
                <w:webHidden/>
              </w:rPr>
              <w:tab/>
            </w:r>
            <w:r w:rsidR="00E92FFF">
              <w:rPr>
                <w:noProof/>
                <w:webHidden/>
              </w:rPr>
              <w:fldChar w:fldCharType="begin"/>
            </w:r>
            <w:r w:rsidR="00E92FFF">
              <w:rPr>
                <w:noProof/>
                <w:webHidden/>
              </w:rPr>
              <w:instrText xml:space="preserve"> PAGEREF _Toc64007064 \h </w:instrText>
            </w:r>
            <w:r w:rsidR="00E92FFF">
              <w:rPr>
                <w:noProof/>
                <w:webHidden/>
              </w:rPr>
            </w:r>
            <w:r w:rsidR="00E92FFF">
              <w:rPr>
                <w:noProof/>
                <w:webHidden/>
              </w:rPr>
              <w:fldChar w:fldCharType="separate"/>
            </w:r>
            <w:r w:rsidR="00E92FFF">
              <w:rPr>
                <w:noProof/>
                <w:webHidden/>
              </w:rPr>
              <w:t>33</w:t>
            </w:r>
            <w:r w:rsidR="00E92FFF">
              <w:rPr>
                <w:noProof/>
                <w:webHidden/>
              </w:rPr>
              <w:fldChar w:fldCharType="end"/>
            </w:r>
          </w:hyperlink>
        </w:p>
        <w:p w14:paraId="4FB25A1A" w14:textId="393C4EDE" w:rsidR="00E92FFF" w:rsidRDefault="008759C5">
          <w:pPr>
            <w:pStyle w:val="21"/>
            <w:tabs>
              <w:tab w:val="right" w:leader="dot" w:pos="9736"/>
            </w:tabs>
            <w:rPr>
              <w:noProof/>
            </w:rPr>
          </w:pPr>
          <w:hyperlink w:anchor="_Toc64007065" w:history="1">
            <w:r w:rsidR="00E92FFF" w:rsidRPr="007657B9">
              <w:rPr>
                <w:rStyle w:val="af3"/>
                <w:rFonts w:eastAsia="Arial Unicode MS" w:cs="Arial Unicode MS"/>
                <w:noProof/>
              </w:rPr>
              <w:t>WP-7: Magnetic Focusing System</w:t>
            </w:r>
            <w:r w:rsidR="00E92FFF">
              <w:rPr>
                <w:noProof/>
                <w:webHidden/>
              </w:rPr>
              <w:tab/>
            </w:r>
            <w:r w:rsidR="00E92FFF">
              <w:rPr>
                <w:noProof/>
                <w:webHidden/>
              </w:rPr>
              <w:fldChar w:fldCharType="begin"/>
            </w:r>
            <w:r w:rsidR="00E92FFF">
              <w:rPr>
                <w:noProof/>
                <w:webHidden/>
              </w:rPr>
              <w:instrText xml:space="preserve"> PAGEREF _Toc64007065 \h </w:instrText>
            </w:r>
            <w:r w:rsidR="00E92FFF">
              <w:rPr>
                <w:noProof/>
                <w:webHidden/>
              </w:rPr>
            </w:r>
            <w:r w:rsidR="00E92FFF">
              <w:rPr>
                <w:noProof/>
                <w:webHidden/>
              </w:rPr>
              <w:fldChar w:fldCharType="separate"/>
            </w:r>
            <w:r w:rsidR="00E92FFF">
              <w:rPr>
                <w:noProof/>
                <w:webHidden/>
              </w:rPr>
              <w:t>37</w:t>
            </w:r>
            <w:r w:rsidR="00E92FFF">
              <w:rPr>
                <w:noProof/>
                <w:webHidden/>
              </w:rPr>
              <w:fldChar w:fldCharType="end"/>
            </w:r>
          </w:hyperlink>
        </w:p>
        <w:p w14:paraId="08376ED1" w14:textId="7DA1D928" w:rsidR="00E92FFF" w:rsidRDefault="008759C5">
          <w:pPr>
            <w:pStyle w:val="31"/>
            <w:tabs>
              <w:tab w:val="right" w:leader="dot" w:pos="9736"/>
            </w:tabs>
            <w:rPr>
              <w:noProof/>
            </w:rPr>
          </w:pPr>
          <w:hyperlink w:anchor="_Toc64007066" w:history="1">
            <w:r w:rsidR="00E92FFF" w:rsidRPr="007657B9">
              <w:rPr>
                <w:rStyle w:val="af3"/>
                <w:rFonts w:eastAsia="Arial Unicode MS" w:cs="Arial Unicode MS"/>
                <w:noProof/>
              </w:rPr>
              <w:t>Technical Preparation Plan:</w:t>
            </w:r>
            <w:r w:rsidR="00E92FFF">
              <w:rPr>
                <w:noProof/>
                <w:webHidden/>
              </w:rPr>
              <w:tab/>
            </w:r>
            <w:r w:rsidR="00E92FFF">
              <w:rPr>
                <w:noProof/>
                <w:webHidden/>
              </w:rPr>
              <w:fldChar w:fldCharType="begin"/>
            </w:r>
            <w:r w:rsidR="00E92FFF">
              <w:rPr>
                <w:noProof/>
                <w:webHidden/>
              </w:rPr>
              <w:instrText xml:space="preserve"> PAGEREF _Toc64007066 \h </w:instrText>
            </w:r>
            <w:r w:rsidR="00E92FFF">
              <w:rPr>
                <w:noProof/>
                <w:webHidden/>
              </w:rPr>
            </w:r>
            <w:r w:rsidR="00E92FFF">
              <w:rPr>
                <w:noProof/>
                <w:webHidden/>
              </w:rPr>
              <w:fldChar w:fldCharType="separate"/>
            </w:r>
            <w:r w:rsidR="00E92FFF">
              <w:rPr>
                <w:noProof/>
                <w:webHidden/>
              </w:rPr>
              <w:t>37</w:t>
            </w:r>
            <w:r w:rsidR="00E92FFF">
              <w:rPr>
                <w:noProof/>
                <w:webHidden/>
              </w:rPr>
              <w:fldChar w:fldCharType="end"/>
            </w:r>
          </w:hyperlink>
        </w:p>
        <w:p w14:paraId="51A2F375" w14:textId="6553BE2A" w:rsidR="00E92FFF" w:rsidRDefault="008759C5">
          <w:pPr>
            <w:pStyle w:val="31"/>
            <w:tabs>
              <w:tab w:val="right" w:leader="dot" w:pos="9736"/>
            </w:tabs>
            <w:rPr>
              <w:noProof/>
            </w:rPr>
          </w:pPr>
          <w:hyperlink w:anchor="_Toc64007067" w:history="1">
            <w:r w:rsidR="00E92FFF" w:rsidRPr="007657B9">
              <w:rPr>
                <w:rStyle w:val="af3"/>
                <w:rFonts w:eastAsia="Arial Unicode MS" w:cs="Arial Unicode MS"/>
                <w:noProof/>
              </w:rPr>
              <w:t>Technical preparation goals for Pre-Lab phase (2022–2025):</w:t>
            </w:r>
            <w:r w:rsidR="00E92FFF">
              <w:rPr>
                <w:noProof/>
                <w:webHidden/>
              </w:rPr>
              <w:tab/>
            </w:r>
            <w:r w:rsidR="00E92FFF">
              <w:rPr>
                <w:noProof/>
                <w:webHidden/>
              </w:rPr>
              <w:fldChar w:fldCharType="begin"/>
            </w:r>
            <w:r w:rsidR="00E92FFF">
              <w:rPr>
                <w:noProof/>
                <w:webHidden/>
              </w:rPr>
              <w:instrText xml:space="preserve"> PAGEREF _Toc64007067 \h </w:instrText>
            </w:r>
            <w:r w:rsidR="00E92FFF">
              <w:rPr>
                <w:noProof/>
                <w:webHidden/>
              </w:rPr>
            </w:r>
            <w:r w:rsidR="00E92FFF">
              <w:rPr>
                <w:noProof/>
                <w:webHidden/>
              </w:rPr>
              <w:fldChar w:fldCharType="separate"/>
            </w:r>
            <w:r w:rsidR="00E92FFF">
              <w:rPr>
                <w:noProof/>
                <w:webHidden/>
              </w:rPr>
              <w:t>37</w:t>
            </w:r>
            <w:r w:rsidR="00E92FFF">
              <w:rPr>
                <w:noProof/>
                <w:webHidden/>
              </w:rPr>
              <w:fldChar w:fldCharType="end"/>
            </w:r>
          </w:hyperlink>
        </w:p>
        <w:p w14:paraId="7362BDCC" w14:textId="0E6D6A3A" w:rsidR="00E92FFF" w:rsidRDefault="008759C5">
          <w:pPr>
            <w:pStyle w:val="31"/>
            <w:tabs>
              <w:tab w:val="right" w:leader="dot" w:pos="9736"/>
            </w:tabs>
            <w:rPr>
              <w:noProof/>
            </w:rPr>
          </w:pPr>
          <w:hyperlink w:anchor="_Toc64007068" w:history="1">
            <w:r w:rsidR="00E92FFF" w:rsidRPr="007657B9">
              <w:rPr>
                <w:rStyle w:val="af3"/>
                <w:rFonts w:eastAsia="Arial Unicode MS" w:cs="Arial Unicode MS"/>
                <w:noProof/>
              </w:rPr>
              <w:t>List of items::</w:t>
            </w:r>
            <w:r w:rsidR="00E92FFF">
              <w:rPr>
                <w:noProof/>
                <w:webHidden/>
              </w:rPr>
              <w:tab/>
            </w:r>
            <w:r w:rsidR="00E92FFF">
              <w:rPr>
                <w:noProof/>
                <w:webHidden/>
              </w:rPr>
              <w:fldChar w:fldCharType="begin"/>
            </w:r>
            <w:r w:rsidR="00E92FFF">
              <w:rPr>
                <w:noProof/>
                <w:webHidden/>
              </w:rPr>
              <w:instrText xml:space="preserve"> PAGEREF _Toc64007068 \h </w:instrText>
            </w:r>
            <w:r w:rsidR="00E92FFF">
              <w:rPr>
                <w:noProof/>
                <w:webHidden/>
              </w:rPr>
            </w:r>
            <w:r w:rsidR="00E92FFF">
              <w:rPr>
                <w:noProof/>
                <w:webHidden/>
              </w:rPr>
              <w:fldChar w:fldCharType="separate"/>
            </w:r>
            <w:r w:rsidR="00E92FFF">
              <w:rPr>
                <w:noProof/>
                <w:webHidden/>
              </w:rPr>
              <w:t>37</w:t>
            </w:r>
            <w:r w:rsidR="00E92FFF">
              <w:rPr>
                <w:noProof/>
                <w:webHidden/>
              </w:rPr>
              <w:fldChar w:fldCharType="end"/>
            </w:r>
          </w:hyperlink>
        </w:p>
        <w:p w14:paraId="2E182356" w14:textId="60DDBEF9" w:rsidR="00E92FFF" w:rsidRDefault="008759C5">
          <w:pPr>
            <w:pStyle w:val="31"/>
            <w:tabs>
              <w:tab w:val="right" w:leader="dot" w:pos="9736"/>
            </w:tabs>
            <w:rPr>
              <w:noProof/>
            </w:rPr>
          </w:pPr>
          <w:hyperlink w:anchor="_Toc64007069" w:history="1">
            <w:r w:rsidR="00E92FFF" w:rsidRPr="007657B9">
              <w:rPr>
                <w:rStyle w:val="af3"/>
                <w:rFonts w:eastAsia="Arial Unicode MS" w:cs="Arial Unicode MS"/>
                <w:noProof/>
              </w:rPr>
              <w:t>Status and Prospects</w:t>
            </w:r>
            <w:r w:rsidR="00E92FFF">
              <w:rPr>
                <w:noProof/>
                <w:webHidden/>
              </w:rPr>
              <w:tab/>
            </w:r>
            <w:r w:rsidR="00E92FFF">
              <w:rPr>
                <w:noProof/>
                <w:webHidden/>
              </w:rPr>
              <w:fldChar w:fldCharType="begin"/>
            </w:r>
            <w:r w:rsidR="00E92FFF">
              <w:rPr>
                <w:noProof/>
                <w:webHidden/>
              </w:rPr>
              <w:instrText xml:space="preserve"> PAGEREF _Toc64007069 \h </w:instrText>
            </w:r>
            <w:r w:rsidR="00E92FFF">
              <w:rPr>
                <w:noProof/>
                <w:webHidden/>
              </w:rPr>
            </w:r>
            <w:r w:rsidR="00E92FFF">
              <w:rPr>
                <w:noProof/>
                <w:webHidden/>
              </w:rPr>
              <w:fldChar w:fldCharType="separate"/>
            </w:r>
            <w:r w:rsidR="00E92FFF">
              <w:rPr>
                <w:noProof/>
                <w:webHidden/>
              </w:rPr>
              <w:t>37</w:t>
            </w:r>
            <w:r w:rsidR="00E92FFF">
              <w:rPr>
                <w:noProof/>
                <w:webHidden/>
              </w:rPr>
              <w:fldChar w:fldCharType="end"/>
            </w:r>
          </w:hyperlink>
        </w:p>
        <w:p w14:paraId="6F106731" w14:textId="1E502D5E" w:rsidR="00E92FFF" w:rsidRDefault="008759C5">
          <w:pPr>
            <w:pStyle w:val="31"/>
            <w:tabs>
              <w:tab w:val="right" w:leader="dot" w:pos="9736"/>
            </w:tabs>
            <w:rPr>
              <w:noProof/>
            </w:rPr>
          </w:pPr>
          <w:hyperlink w:anchor="_Toc64007070" w:history="1">
            <w:r w:rsidR="00E92FFF" w:rsidRPr="007657B9">
              <w:rPr>
                <w:rStyle w:val="af3"/>
                <w:rFonts w:eastAsia="Arial Unicode MS" w:cs="Arial Unicode MS"/>
                <w:noProof/>
              </w:rPr>
              <w:t>References</w:t>
            </w:r>
            <w:r w:rsidR="00E92FFF">
              <w:rPr>
                <w:noProof/>
                <w:webHidden/>
              </w:rPr>
              <w:tab/>
            </w:r>
            <w:r w:rsidR="00E92FFF">
              <w:rPr>
                <w:noProof/>
                <w:webHidden/>
              </w:rPr>
              <w:fldChar w:fldCharType="begin"/>
            </w:r>
            <w:r w:rsidR="00E92FFF">
              <w:rPr>
                <w:noProof/>
                <w:webHidden/>
              </w:rPr>
              <w:instrText xml:space="preserve"> PAGEREF _Toc64007070 \h </w:instrText>
            </w:r>
            <w:r w:rsidR="00E92FFF">
              <w:rPr>
                <w:noProof/>
                <w:webHidden/>
              </w:rPr>
            </w:r>
            <w:r w:rsidR="00E92FFF">
              <w:rPr>
                <w:noProof/>
                <w:webHidden/>
              </w:rPr>
              <w:fldChar w:fldCharType="separate"/>
            </w:r>
            <w:r w:rsidR="00E92FFF">
              <w:rPr>
                <w:noProof/>
                <w:webHidden/>
              </w:rPr>
              <w:t>39</w:t>
            </w:r>
            <w:r w:rsidR="00E92FFF">
              <w:rPr>
                <w:noProof/>
                <w:webHidden/>
              </w:rPr>
              <w:fldChar w:fldCharType="end"/>
            </w:r>
          </w:hyperlink>
        </w:p>
        <w:p w14:paraId="6353B18B" w14:textId="58F5ECD3" w:rsidR="00E92FFF" w:rsidRDefault="008759C5">
          <w:pPr>
            <w:pStyle w:val="11"/>
            <w:tabs>
              <w:tab w:val="right" w:leader="dot" w:pos="9736"/>
            </w:tabs>
            <w:rPr>
              <w:noProof/>
            </w:rPr>
          </w:pPr>
          <w:hyperlink w:anchor="_Toc64007071" w:history="1">
            <w:r w:rsidR="00E92FFF" w:rsidRPr="007657B9">
              <w:rPr>
                <w:rStyle w:val="af3"/>
                <w:noProof/>
              </w:rPr>
              <w:t>Area System 3.2: Electron-Driven Positron Source</w:t>
            </w:r>
            <w:r w:rsidR="00E92FFF">
              <w:rPr>
                <w:noProof/>
                <w:webHidden/>
              </w:rPr>
              <w:tab/>
            </w:r>
            <w:r w:rsidR="00E92FFF">
              <w:rPr>
                <w:noProof/>
                <w:webHidden/>
              </w:rPr>
              <w:fldChar w:fldCharType="begin"/>
            </w:r>
            <w:r w:rsidR="00E92FFF">
              <w:rPr>
                <w:noProof/>
                <w:webHidden/>
              </w:rPr>
              <w:instrText xml:space="preserve"> PAGEREF _Toc64007071 \h </w:instrText>
            </w:r>
            <w:r w:rsidR="00E92FFF">
              <w:rPr>
                <w:noProof/>
                <w:webHidden/>
              </w:rPr>
            </w:r>
            <w:r w:rsidR="00E92FFF">
              <w:rPr>
                <w:noProof/>
                <w:webHidden/>
              </w:rPr>
              <w:fldChar w:fldCharType="separate"/>
            </w:r>
            <w:r w:rsidR="00E92FFF">
              <w:rPr>
                <w:noProof/>
                <w:webHidden/>
              </w:rPr>
              <w:t>41</w:t>
            </w:r>
            <w:r w:rsidR="00E92FFF">
              <w:rPr>
                <w:noProof/>
                <w:webHidden/>
              </w:rPr>
              <w:fldChar w:fldCharType="end"/>
            </w:r>
          </w:hyperlink>
        </w:p>
        <w:p w14:paraId="1CCF0D52" w14:textId="3DBD2DB9" w:rsidR="00E92FFF" w:rsidRDefault="008759C5">
          <w:pPr>
            <w:pStyle w:val="31"/>
            <w:tabs>
              <w:tab w:val="right" w:leader="dot" w:pos="9736"/>
            </w:tabs>
            <w:rPr>
              <w:noProof/>
            </w:rPr>
          </w:pPr>
          <w:hyperlink w:anchor="_Toc64007072" w:history="1">
            <w:r w:rsidR="00E92FFF" w:rsidRPr="007657B9">
              <w:rPr>
                <w:rStyle w:val="af3"/>
                <w:noProof/>
              </w:rPr>
              <w:t>Overview:</w:t>
            </w:r>
            <w:r w:rsidR="00E92FFF">
              <w:rPr>
                <w:noProof/>
                <w:webHidden/>
              </w:rPr>
              <w:tab/>
            </w:r>
            <w:r w:rsidR="00E92FFF">
              <w:rPr>
                <w:noProof/>
                <w:webHidden/>
              </w:rPr>
              <w:fldChar w:fldCharType="begin"/>
            </w:r>
            <w:r w:rsidR="00E92FFF">
              <w:rPr>
                <w:noProof/>
                <w:webHidden/>
              </w:rPr>
              <w:instrText xml:space="preserve"> PAGEREF _Toc64007072 \h </w:instrText>
            </w:r>
            <w:r w:rsidR="00E92FFF">
              <w:rPr>
                <w:noProof/>
                <w:webHidden/>
              </w:rPr>
            </w:r>
            <w:r w:rsidR="00E92FFF">
              <w:rPr>
                <w:noProof/>
                <w:webHidden/>
              </w:rPr>
              <w:fldChar w:fldCharType="separate"/>
            </w:r>
            <w:r w:rsidR="00E92FFF">
              <w:rPr>
                <w:noProof/>
                <w:webHidden/>
              </w:rPr>
              <w:t>41</w:t>
            </w:r>
            <w:r w:rsidR="00E92FFF">
              <w:rPr>
                <w:noProof/>
                <w:webHidden/>
              </w:rPr>
              <w:fldChar w:fldCharType="end"/>
            </w:r>
          </w:hyperlink>
        </w:p>
        <w:p w14:paraId="4E3EC4E0" w14:textId="2796317D" w:rsidR="00E92FFF" w:rsidRDefault="008759C5">
          <w:pPr>
            <w:pStyle w:val="31"/>
            <w:tabs>
              <w:tab w:val="right" w:leader="dot" w:pos="9736"/>
            </w:tabs>
            <w:rPr>
              <w:noProof/>
            </w:rPr>
          </w:pPr>
          <w:hyperlink w:anchor="_Toc64007073" w:history="1">
            <w:r w:rsidR="00E92FFF" w:rsidRPr="007657B9">
              <w:rPr>
                <w:rStyle w:val="af3"/>
                <w:noProof/>
              </w:rPr>
              <w:t>Goals of the technical preparation:</w:t>
            </w:r>
            <w:r w:rsidR="00E92FFF">
              <w:rPr>
                <w:noProof/>
                <w:webHidden/>
              </w:rPr>
              <w:tab/>
            </w:r>
            <w:r w:rsidR="00E92FFF">
              <w:rPr>
                <w:noProof/>
                <w:webHidden/>
              </w:rPr>
              <w:fldChar w:fldCharType="begin"/>
            </w:r>
            <w:r w:rsidR="00E92FFF">
              <w:rPr>
                <w:noProof/>
                <w:webHidden/>
              </w:rPr>
              <w:instrText xml:space="preserve"> PAGEREF _Toc64007073 \h </w:instrText>
            </w:r>
            <w:r w:rsidR="00E92FFF">
              <w:rPr>
                <w:noProof/>
                <w:webHidden/>
              </w:rPr>
            </w:r>
            <w:r w:rsidR="00E92FFF">
              <w:rPr>
                <w:noProof/>
                <w:webHidden/>
              </w:rPr>
              <w:fldChar w:fldCharType="separate"/>
            </w:r>
            <w:r w:rsidR="00E92FFF">
              <w:rPr>
                <w:noProof/>
                <w:webHidden/>
              </w:rPr>
              <w:t>43</w:t>
            </w:r>
            <w:r w:rsidR="00E92FFF">
              <w:rPr>
                <w:noProof/>
                <w:webHidden/>
              </w:rPr>
              <w:fldChar w:fldCharType="end"/>
            </w:r>
          </w:hyperlink>
        </w:p>
        <w:p w14:paraId="5913A728" w14:textId="7DA07191" w:rsidR="00E92FFF" w:rsidRDefault="008759C5">
          <w:pPr>
            <w:pStyle w:val="31"/>
            <w:tabs>
              <w:tab w:val="right" w:leader="dot" w:pos="9736"/>
            </w:tabs>
            <w:rPr>
              <w:noProof/>
            </w:rPr>
          </w:pPr>
          <w:hyperlink w:anchor="_Toc64007074" w:history="1">
            <w:r w:rsidR="00E92FFF" w:rsidRPr="007657B9">
              <w:rPr>
                <w:rStyle w:val="af3"/>
                <w:noProof/>
              </w:rPr>
              <w:t>Area System Electron-Driven Positron Source: Work packages (WPs)</w:t>
            </w:r>
            <w:r w:rsidR="00E92FFF">
              <w:rPr>
                <w:noProof/>
                <w:webHidden/>
              </w:rPr>
              <w:tab/>
            </w:r>
            <w:r w:rsidR="00E92FFF">
              <w:rPr>
                <w:noProof/>
                <w:webHidden/>
              </w:rPr>
              <w:fldChar w:fldCharType="begin"/>
            </w:r>
            <w:r w:rsidR="00E92FFF">
              <w:rPr>
                <w:noProof/>
                <w:webHidden/>
              </w:rPr>
              <w:instrText xml:space="preserve"> PAGEREF _Toc64007074 \h </w:instrText>
            </w:r>
            <w:r w:rsidR="00E92FFF">
              <w:rPr>
                <w:noProof/>
                <w:webHidden/>
              </w:rPr>
            </w:r>
            <w:r w:rsidR="00E92FFF">
              <w:rPr>
                <w:noProof/>
                <w:webHidden/>
              </w:rPr>
              <w:fldChar w:fldCharType="separate"/>
            </w:r>
            <w:r w:rsidR="00E92FFF">
              <w:rPr>
                <w:noProof/>
                <w:webHidden/>
              </w:rPr>
              <w:t>43</w:t>
            </w:r>
            <w:r w:rsidR="00E92FFF">
              <w:rPr>
                <w:noProof/>
                <w:webHidden/>
              </w:rPr>
              <w:fldChar w:fldCharType="end"/>
            </w:r>
          </w:hyperlink>
        </w:p>
        <w:p w14:paraId="620084F1" w14:textId="65720348" w:rsidR="00E92FFF" w:rsidRDefault="008759C5">
          <w:pPr>
            <w:pStyle w:val="31"/>
            <w:tabs>
              <w:tab w:val="right" w:leader="dot" w:pos="9736"/>
            </w:tabs>
            <w:rPr>
              <w:noProof/>
            </w:rPr>
          </w:pPr>
          <w:hyperlink w:anchor="_Toc64007075" w:history="1">
            <w:r w:rsidR="00E92FFF" w:rsidRPr="007657B9">
              <w:rPr>
                <w:rStyle w:val="af3"/>
                <w:noProof/>
              </w:rPr>
              <w:t>References</w:t>
            </w:r>
            <w:r w:rsidR="00E92FFF">
              <w:rPr>
                <w:noProof/>
                <w:webHidden/>
              </w:rPr>
              <w:tab/>
            </w:r>
            <w:r w:rsidR="00E92FFF">
              <w:rPr>
                <w:noProof/>
                <w:webHidden/>
              </w:rPr>
              <w:fldChar w:fldCharType="begin"/>
            </w:r>
            <w:r w:rsidR="00E92FFF">
              <w:rPr>
                <w:noProof/>
                <w:webHidden/>
              </w:rPr>
              <w:instrText xml:space="preserve"> PAGEREF _Toc64007075 \h </w:instrText>
            </w:r>
            <w:r w:rsidR="00E92FFF">
              <w:rPr>
                <w:noProof/>
                <w:webHidden/>
              </w:rPr>
            </w:r>
            <w:r w:rsidR="00E92FFF">
              <w:rPr>
                <w:noProof/>
                <w:webHidden/>
              </w:rPr>
              <w:fldChar w:fldCharType="separate"/>
            </w:r>
            <w:r w:rsidR="00E92FFF">
              <w:rPr>
                <w:noProof/>
                <w:webHidden/>
              </w:rPr>
              <w:t>43</w:t>
            </w:r>
            <w:r w:rsidR="00E92FFF">
              <w:rPr>
                <w:noProof/>
                <w:webHidden/>
              </w:rPr>
              <w:fldChar w:fldCharType="end"/>
            </w:r>
          </w:hyperlink>
        </w:p>
        <w:p w14:paraId="48F90278" w14:textId="1F2B8F73" w:rsidR="00E92FFF" w:rsidRDefault="008759C5">
          <w:pPr>
            <w:pStyle w:val="21"/>
            <w:tabs>
              <w:tab w:val="right" w:leader="dot" w:pos="9736"/>
            </w:tabs>
            <w:rPr>
              <w:noProof/>
            </w:rPr>
          </w:pPr>
          <w:hyperlink w:anchor="_Toc64007076" w:history="1">
            <w:r w:rsidR="00E92FFF" w:rsidRPr="007657B9">
              <w:rPr>
                <w:rStyle w:val="af3"/>
                <w:noProof/>
              </w:rPr>
              <w:t>WP-8: Target</w:t>
            </w:r>
            <w:r w:rsidR="00E92FFF">
              <w:rPr>
                <w:noProof/>
                <w:webHidden/>
              </w:rPr>
              <w:tab/>
            </w:r>
            <w:r w:rsidR="00E92FFF">
              <w:rPr>
                <w:noProof/>
                <w:webHidden/>
              </w:rPr>
              <w:fldChar w:fldCharType="begin"/>
            </w:r>
            <w:r w:rsidR="00E92FFF">
              <w:rPr>
                <w:noProof/>
                <w:webHidden/>
              </w:rPr>
              <w:instrText xml:space="preserve"> PAGEREF _Toc64007076 \h </w:instrText>
            </w:r>
            <w:r w:rsidR="00E92FFF">
              <w:rPr>
                <w:noProof/>
                <w:webHidden/>
              </w:rPr>
            </w:r>
            <w:r w:rsidR="00E92FFF">
              <w:rPr>
                <w:noProof/>
                <w:webHidden/>
              </w:rPr>
              <w:fldChar w:fldCharType="separate"/>
            </w:r>
            <w:r w:rsidR="00E92FFF">
              <w:rPr>
                <w:noProof/>
                <w:webHidden/>
              </w:rPr>
              <w:t>45</w:t>
            </w:r>
            <w:r w:rsidR="00E92FFF">
              <w:rPr>
                <w:noProof/>
                <w:webHidden/>
              </w:rPr>
              <w:fldChar w:fldCharType="end"/>
            </w:r>
          </w:hyperlink>
        </w:p>
        <w:p w14:paraId="13E0852C" w14:textId="451C66D5" w:rsidR="00E92FFF" w:rsidRDefault="008759C5">
          <w:pPr>
            <w:pStyle w:val="31"/>
            <w:tabs>
              <w:tab w:val="right" w:leader="dot" w:pos="9736"/>
            </w:tabs>
            <w:rPr>
              <w:noProof/>
            </w:rPr>
          </w:pPr>
          <w:hyperlink w:anchor="_Toc64007077" w:history="1">
            <w:r w:rsidR="00E92FFF" w:rsidRPr="007657B9">
              <w:rPr>
                <w:rStyle w:val="af3"/>
                <w:noProof/>
              </w:rPr>
              <w:t>Technical Preparation Plan:</w:t>
            </w:r>
            <w:r w:rsidR="00E92FFF">
              <w:rPr>
                <w:noProof/>
                <w:webHidden/>
              </w:rPr>
              <w:tab/>
            </w:r>
            <w:r w:rsidR="00E92FFF">
              <w:rPr>
                <w:noProof/>
                <w:webHidden/>
              </w:rPr>
              <w:fldChar w:fldCharType="begin"/>
            </w:r>
            <w:r w:rsidR="00E92FFF">
              <w:rPr>
                <w:noProof/>
                <w:webHidden/>
              </w:rPr>
              <w:instrText xml:space="preserve"> PAGEREF _Toc64007077 \h </w:instrText>
            </w:r>
            <w:r w:rsidR="00E92FFF">
              <w:rPr>
                <w:noProof/>
                <w:webHidden/>
              </w:rPr>
            </w:r>
            <w:r w:rsidR="00E92FFF">
              <w:rPr>
                <w:noProof/>
                <w:webHidden/>
              </w:rPr>
              <w:fldChar w:fldCharType="separate"/>
            </w:r>
            <w:r w:rsidR="00E92FFF">
              <w:rPr>
                <w:noProof/>
                <w:webHidden/>
              </w:rPr>
              <w:t>45</w:t>
            </w:r>
            <w:r w:rsidR="00E92FFF">
              <w:rPr>
                <w:noProof/>
                <w:webHidden/>
              </w:rPr>
              <w:fldChar w:fldCharType="end"/>
            </w:r>
          </w:hyperlink>
        </w:p>
        <w:p w14:paraId="276198B7" w14:textId="72EF8529" w:rsidR="00E92FFF" w:rsidRDefault="008759C5">
          <w:pPr>
            <w:pStyle w:val="31"/>
            <w:tabs>
              <w:tab w:val="right" w:leader="dot" w:pos="9736"/>
            </w:tabs>
            <w:rPr>
              <w:noProof/>
            </w:rPr>
          </w:pPr>
          <w:hyperlink w:anchor="_Toc64007078" w:history="1">
            <w:r w:rsidR="00E92FFF" w:rsidRPr="007657B9">
              <w:rPr>
                <w:rStyle w:val="af3"/>
                <w:noProof/>
              </w:rPr>
              <w:t>Goals of the technical preparation (fore Pre-Lab phase 2022-2025)</w:t>
            </w:r>
            <w:r w:rsidR="00E92FFF">
              <w:rPr>
                <w:noProof/>
                <w:webHidden/>
              </w:rPr>
              <w:tab/>
            </w:r>
            <w:r w:rsidR="00E92FFF">
              <w:rPr>
                <w:noProof/>
                <w:webHidden/>
              </w:rPr>
              <w:fldChar w:fldCharType="begin"/>
            </w:r>
            <w:r w:rsidR="00E92FFF">
              <w:rPr>
                <w:noProof/>
                <w:webHidden/>
              </w:rPr>
              <w:instrText xml:space="preserve"> PAGEREF _Toc64007078 \h </w:instrText>
            </w:r>
            <w:r w:rsidR="00E92FFF">
              <w:rPr>
                <w:noProof/>
                <w:webHidden/>
              </w:rPr>
            </w:r>
            <w:r w:rsidR="00E92FFF">
              <w:rPr>
                <w:noProof/>
                <w:webHidden/>
              </w:rPr>
              <w:fldChar w:fldCharType="separate"/>
            </w:r>
            <w:r w:rsidR="00E92FFF">
              <w:rPr>
                <w:noProof/>
                <w:webHidden/>
              </w:rPr>
              <w:t>45</w:t>
            </w:r>
            <w:r w:rsidR="00E92FFF">
              <w:rPr>
                <w:noProof/>
                <w:webHidden/>
              </w:rPr>
              <w:fldChar w:fldCharType="end"/>
            </w:r>
          </w:hyperlink>
        </w:p>
        <w:p w14:paraId="662C7301" w14:textId="17B7599F" w:rsidR="00E92FFF" w:rsidRDefault="008759C5">
          <w:pPr>
            <w:pStyle w:val="31"/>
            <w:tabs>
              <w:tab w:val="right" w:leader="dot" w:pos="9736"/>
            </w:tabs>
            <w:rPr>
              <w:noProof/>
            </w:rPr>
          </w:pPr>
          <w:hyperlink w:anchor="_Toc64007079" w:history="1">
            <w:r w:rsidR="00E92FFF" w:rsidRPr="007657B9">
              <w:rPr>
                <w:rStyle w:val="af3"/>
                <w:noProof/>
              </w:rPr>
              <w:t>List of items::</w:t>
            </w:r>
            <w:r w:rsidR="00E92FFF">
              <w:rPr>
                <w:noProof/>
                <w:webHidden/>
              </w:rPr>
              <w:tab/>
            </w:r>
            <w:r w:rsidR="00E92FFF">
              <w:rPr>
                <w:noProof/>
                <w:webHidden/>
              </w:rPr>
              <w:fldChar w:fldCharType="begin"/>
            </w:r>
            <w:r w:rsidR="00E92FFF">
              <w:rPr>
                <w:noProof/>
                <w:webHidden/>
              </w:rPr>
              <w:instrText xml:space="preserve"> PAGEREF _Toc64007079 \h </w:instrText>
            </w:r>
            <w:r w:rsidR="00E92FFF">
              <w:rPr>
                <w:noProof/>
                <w:webHidden/>
              </w:rPr>
            </w:r>
            <w:r w:rsidR="00E92FFF">
              <w:rPr>
                <w:noProof/>
                <w:webHidden/>
              </w:rPr>
              <w:fldChar w:fldCharType="separate"/>
            </w:r>
            <w:r w:rsidR="00E92FFF">
              <w:rPr>
                <w:noProof/>
                <w:webHidden/>
              </w:rPr>
              <w:t>45</w:t>
            </w:r>
            <w:r w:rsidR="00E92FFF">
              <w:rPr>
                <w:noProof/>
                <w:webHidden/>
              </w:rPr>
              <w:fldChar w:fldCharType="end"/>
            </w:r>
          </w:hyperlink>
        </w:p>
        <w:p w14:paraId="5244D4FD" w14:textId="2DB3D7DD" w:rsidR="00E92FFF" w:rsidRDefault="008759C5">
          <w:pPr>
            <w:pStyle w:val="31"/>
            <w:tabs>
              <w:tab w:val="right" w:leader="dot" w:pos="9736"/>
            </w:tabs>
            <w:rPr>
              <w:noProof/>
            </w:rPr>
          </w:pPr>
          <w:hyperlink w:anchor="_Toc64007080" w:history="1">
            <w:r w:rsidR="00E92FFF" w:rsidRPr="007657B9">
              <w:rPr>
                <w:rStyle w:val="af3"/>
                <w:noProof/>
              </w:rPr>
              <w:t>Status and Prospects:</w:t>
            </w:r>
            <w:r w:rsidR="00E92FFF">
              <w:rPr>
                <w:noProof/>
                <w:webHidden/>
              </w:rPr>
              <w:tab/>
            </w:r>
            <w:r w:rsidR="00E92FFF">
              <w:rPr>
                <w:noProof/>
                <w:webHidden/>
              </w:rPr>
              <w:fldChar w:fldCharType="begin"/>
            </w:r>
            <w:r w:rsidR="00E92FFF">
              <w:rPr>
                <w:noProof/>
                <w:webHidden/>
              </w:rPr>
              <w:instrText xml:space="preserve"> PAGEREF _Toc64007080 \h </w:instrText>
            </w:r>
            <w:r w:rsidR="00E92FFF">
              <w:rPr>
                <w:noProof/>
                <w:webHidden/>
              </w:rPr>
            </w:r>
            <w:r w:rsidR="00E92FFF">
              <w:rPr>
                <w:noProof/>
                <w:webHidden/>
              </w:rPr>
              <w:fldChar w:fldCharType="separate"/>
            </w:r>
            <w:r w:rsidR="00E92FFF">
              <w:rPr>
                <w:noProof/>
                <w:webHidden/>
              </w:rPr>
              <w:t>45</w:t>
            </w:r>
            <w:r w:rsidR="00E92FFF">
              <w:rPr>
                <w:noProof/>
                <w:webHidden/>
              </w:rPr>
              <w:fldChar w:fldCharType="end"/>
            </w:r>
          </w:hyperlink>
        </w:p>
        <w:p w14:paraId="35ABCFC4" w14:textId="43BA9DF8" w:rsidR="00E92FFF" w:rsidRDefault="008759C5">
          <w:pPr>
            <w:pStyle w:val="31"/>
            <w:tabs>
              <w:tab w:val="right" w:leader="dot" w:pos="9736"/>
            </w:tabs>
            <w:rPr>
              <w:noProof/>
            </w:rPr>
          </w:pPr>
          <w:hyperlink w:anchor="_Toc64007081" w:history="1">
            <w:r w:rsidR="00E92FFF" w:rsidRPr="007657B9">
              <w:rPr>
                <w:rStyle w:val="af3"/>
                <w:noProof/>
              </w:rPr>
              <w:t>Summary table of tasks</w:t>
            </w:r>
            <w:r w:rsidR="00E92FFF">
              <w:rPr>
                <w:noProof/>
                <w:webHidden/>
              </w:rPr>
              <w:tab/>
            </w:r>
            <w:r w:rsidR="00E92FFF">
              <w:rPr>
                <w:noProof/>
                <w:webHidden/>
              </w:rPr>
              <w:fldChar w:fldCharType="begin"/>
            </w:r>
            <w:r w:rsidR="00E92FFF">
              <w:rPr>
                <w:noProof/>
                <w:webHidden/>
              </w:rPr>
              <w:instrText xml:space="preserve"> PAGEREF _Toc64007081 \h </w:instrText>
            </w:r>
            <w:r w:rsidR="00E92FFF">
              <w:rPr>
                <w:noProof/>
                <w:webHidden/>
              </w:rPr>
            </w:r>
            <w:r w:rsidR="00E92FFF">
              <w:rPr>
                <w:noProof/>
                <w:webHidden/>
              </w:rPr>
              <w:fldChar w:fldCharType="separate"/>
            </w:r>
            <w:r w:rsidR="00E92FFF">
              <w:rPr>
                <w:noProof/>
                <w:webHidden/>
              </w:rPr>
              <w:t>46</w:t>
            </w:r>
            <w:r w:rsidR="00E92FFF">
              <w:rPr>
                <w:noProof/>
                <w:webHidden/>
              </w:rPr>
              <w:fldChar w:fldCharType="end"/>
            </w:r>
          </w:hyperlink>
        </w:p>
        <w:p w14:paraId="1B4E7496" w14:textId="69D5EAEC" w:rsidR="00E92FFF" w:rsidRDefault="008759C5">
          <w:pPr>
            <w:pStyle w:val="31"/>
            <w:tabs>
              <w:tab w:val="right" w:leader="dot" w:pos="9736"/>
            </w:tabs>
            <w:rPr>
              <w:noProof/>
            </w:rPr>
          </w:pPr>
          <w:hyperlink w:anchor="_Toc64007082" w:history="1">
            <w:r w:rsidR="00E92FFF" w:rsidRPr="007657B9">
              <w:rPr>
                <w:rStyle w:val="af3"/>
                <w:noProof/>
              </w:rPr>
              <w:t>References</w:t>
            </w:r>
            <w:r w:rsidR="00E92FFF">
              <w:rPr>
                <w:noProof/>
                <w:webHidden/>
              </w:rPr>
              <w:tab/>
            </w:r>
            <w:r w:rsidR="00E92FFF">
              <w:rPr>
                <w:noProof/>
                <w:webHidden/>
              </w:rPr>
              <w:fldChar w:fldCharType="begin"/>
            </w:r>
            <w:r w:rsidR="00E92FFF">
              <w:rPr>
                <w:noProof/>
                <w:webHidden/>
              </w:rPr>
              <w:instrText xml:space="preserve"> PAGEREF _Toc64007082 \h </w:instrText>
            </w:r>
            <w:r w:rsidR="00E92FFF">
              <w:rPr>
                <w:noProof/>
                <w:webHidden/>
              </w:rPr>
            </w:r>
            <w:r w:rsidR="00E92FFF">
              <w:rPr>
                <w:noProof/>
                <w:webHidden/>
              </w:rPr>
              <w:fldChar w:fldCharType="separate"/>
            </w:r>
            <w:r w:rsidR="00E92FFF">
              <w:rPr>
                <w:noProof/>
                <w:webHidden/>
              </w:rPr>
              <w:t>47</w:t>
            </w:r>
            <w:r w:rsidR="00E92FFF">
              <w:rPr>
                <w:noProof/>
                <w:webHidden/>
              </w:rPr>
              <w:fldChar w:fldCharType="end"/>
            </w:r>
          </w:hyperlink>
        </w:p>
        <w:p w14:paraId="2BDB64ED" w14:textId="44D27273" w:rsidR="00E92FFF" w:rsidRDefault="008759C5">
          <w:pPr>
            <w:pStyle w:val="21"/>
            <w:tabs>
              <w:tab w:val="right" w:leader="dot" w:pos="9736"/>
            </w:tabs>
            <w:rPr>
              <w:noProof/>
            </w:rPr>
          </w:pPr>
          <w:hyperlink w:anchor="_Toc64007083" w:history="1">
            <w:r w:rsidR="00E92FFF" w:rsidRPr="007657B9">
              <w:rPr>
                <w:rStyle w:val="af3"/>
                <w:noProof/>
              </w:rPr>
              <w:t>WP-9: Flux Concentrator</w:t>
            </w:r>
            <w:r w:rsidR="00E92FFF">
              <w:rPr>
                <w:noProof/>
                <w:webHidden/>
              </w:rPr>
              <w:tab/>
            </w:r>
            <w:r w:rsidR="00E92FFF">
              <w:rPr>
                <w:noProof/>
                <w:webHidden/>
              </w:rPr>
              <w:fldChar w:fldCharType="begin"/>
            </w:r>
            <w:r w:rsidR="00E92FFF">
              <w:rPr>
                <w:noProof/>
                <w:webHidden/>
              </w:rPr>
              <w:instrText xml:space="preserve"> PAGEREF _Toc64007083 \h </w:instrText>
            </w:r>
            <w:r w:rsidR="00E92FFF">
              <w:rPr>
                <w:noProof/>
                <w:webHidden/>
              </w:rPr>
            </w:r>
            <w:r w:rsidR="00E92FFF">
              <w:rPr>
                <w:noProof/>
                <w:webHidden/>
              </w:rPr>
              <w:fldChar w:fldCharType="separate"/>
            </w:r>
            <w:r w:rsidR="00E92FFF">
              <w:rPr>
                <w:noProof/>
                <w:webHidden/>
              </w:rPr>
              <w:t>48</w:t>
            </w:r>
            <w:r w:rsidR="00E92FFF">
              <w:rPr>
                <w:noProof/>
                <w:webHidden/>
              </w:rPr>
              <w:fldChar w:fldCharType="end"/>
            </w:r>
          </w:hyperlink>
        </w:p>
        <w:p w14:paraId="1ABBA80C" w14:textId="37082425" w:rsidR="00E92FFF" w:rsidRDefault="008759C5">
          <w:pPr>
            <w:pStyle w:val="31"/>
            <w:tabs>
              <w:tab w:val="right" w:leader="dot" w:pos="9736"/>
            </w:tabs>
            <w:rPr>
              <w:noProof/>
            </w:rPr>
          </w:pPr>
          <w:hyperlink w:anchor="_Toc64007084" w:history="1">
            <w:r w:rsidR="00E92FFF" w:rsidRPr="007657B9">
              <w:rPr>
                <w:rStyle w:val="af3"/>
                <w:noProof/>
              </w:rPr>
              <w:t>Technical Preparation Plan:</w:t>
            </w:r>
            <w:r w:rsidR="00E92FFF">
              <w:rPr>
                <w:noProof/>
                <w:webHidden/>
              </w:rPr>
              <w:tab/>
            </w:r>
            <w:r w:rsidR="00E92FFF">
              <w:rPr>
                <w:noProof/>
                <w:webHidden/>
              </w:rPr>
              <w:fldChar w:fldCharType="begin"/>
            </w:r>
            <w:r w:rsidR="00E92FFF">
              <w:rPr>
                <w:noProof/>
                <w:webHidden/>
              </w:rPr>
              <w:instrText xml:space="preserve"> PAGEREF _Toc64007084 \h </w:instrText>
            </w:r>
            <w:r w:rsidR="00E92FFF">
              <w:rPr>
                <w:noProof/>
                <w:webHidden/>
              </w:rPr>
            </w:r>
            <w:r w:rsidR="00E92FFF">
              <w:rPr>
                <w:noProof/>
                <w:webHidden/>
              </w:rPr>
              <w:fldChar w:fldCharType="separate"/>
            </w:r>
            <w:r w:rsidR="00E92FFF">
              <w:rPr>
                <w:noProof/>
                <w:webHidden/>
              </w:rPr>
              <w:t>48</w:t>
            </w:r>
            <w:r w:rsidR="00E92FFF">
              <w:rPr>
                <w:noProof/>
                <w:webHidden/>
              </w:rPr>
              <w:fldChar w:fldCharType="end"/>
            </w:r>
          </w:hyperlink>
        </w:p>
        <w:p w14:paraId="2C2AA6EF" w14:textId="52B5EFC2" w:rsidR="00E92FFF" w:rsidRDefault="008759C5">
          <w:pPr>
            <w:pStyle w:val="31"/>
            <w:tabs>
              <w:tab w:val="right" w:leader="dot" w:pos="9736"/>
            </w:tabs>
            <w:rPr>
              <w:noProof/>
            </w:rPr>
          </w:pPr>
          <w:hyperlink w:anchor="_Toc64007085" w:history="1">
            <w:r w:rsidR="00E92FFF" w:rsidRPr="007657B9">
              <w:rPr>
                <w:rStyle w:val="af3"/>
                <w:noProof/>
              </w:rPr>
              <w:t>Goals of the technical preparation (for Pre-Lab phase 2022-2025):</w:t>
            </w:r>
            <w:r w:rsidR="00E92FFF">
              <w:rPr>
                <w:noProof/>
                <w:webHidden/>
              </w:rPr>
              <w:tab/>
            </w:r>
            <w:r w:rsidR="00E92FFF">
              <w:rPr>
                <w:noProof/>
                <w:webHidden/>
              </w:rPr>
              <w:fldChar w:fldCharType="begin"/>
            </w:r>
            <w:r w:rsidR="00E92FFF">
              <w:rPr>
                <w:noProof/>
                <w:webHidden/>
              </w:rPr>
              <w:instrText xml:space="preserve"> PAGEREF _Toc64007085 \h </w:instrText>
            </w:r>
            <w:r w:rsidR="00E92FFF">
              <w:rPr>
                <w:noProof/>
                <w:webHidden/>
              </w:rPr>
            </w:r>
            <w:r w:rsidR="00E92FFF">
              <w:rPr>
                <w:noProof/>
                <w:webHidden/>
              </w:rPr>
              <w:fldChar w:fldCharType="separate"/>
            </w:r>
            <w:r w:rsidR="00E92FFF">
              <w:rPr>
                <w:noProof/>
                <w:webHidden/>
              </w:rPr>
              <w:t>48</w:t>
            </w:r>
            <w:r w:rsidR="00E92FFF">
              <w:rPr>
                <w:noProof/>
                <w:webHidden/>
              </w:rPr>
              <w:fldChar w:fldCharType="end"/>
            </w:r>
          </w:hyperlink>
        </w:p>
        <w:p w14:paraId="7B52D8BE" w14:textId="05442B84" w:rsidR="00E92FFF" w:rsidRDefault="008759C5">
          <w:pPr>
            <w:pStyle w:val="31"/>
            <w:tabs>
              <w:tab w:val="right" w:leader="dot" w:pos="9736"/>
            </w:tabs>
            <w:rPr>
              <w:noProof/>
            </w:rPr>
          </w:pPr>
          <w:hyperlink w:anchor="_Toc64007086" w:history="1">
            <w:r w:rsidR="00E92FFF" w:rsidRPr="007657B9">
              <w:rPr>
                <w:rStyle w:val="af3"/>
                <w:noProof/>
              </w:rPr>
              <w:t>List of items::</w:t>
            </w:r>
            <w:r w:rsidR="00E92FFF">
              <w:rPr>
                <w:noProof/>
                <w:webHidden/>
              </w:rPr>
              <w:tab/>
            </w:r>
            <w:r w:rsidR="00E92FFF">
              <w:rPr>
                <w:noProof/>
                <w:webHidden/>
              </w:rPr>
              <w:fldChar w:fldCharType="begin"/>
            </w:r>
            <w:r w:rsidR="00E92FFF">
              <w:rPr>
                <w:noProof/>
                <w:webHidden/>
              </w:rPr>
              <w:instrText xml:space="preserve"> PAGEREF _Toc64007086 \h </w:instrText>
            </w:r>
            <w:r w:rsidR="00E92FFF">
              <w:rPr>
                <w:noProof/>
                <w:webHidden/>
              </w:rPr>
            </w:r>
            <w:r w:rsidR="00E92FFF">
              <w:rPr>
                <w:noProof/>
                <w:webHidden/>
              </w:rPr>
              <w:fldChar w:fldCharType="separate"/>
            </w:r>
            <w:r w:rsidR="00E92FFF">
              <w:rPr>
                <w:noProof/>
                <w:webHidden/>
              </w:rPr>
              <w:t>48</w:t>
            </w:r>
            <w:r w:rsidR="00E92FFF">
              <w:rPr>
                <w:noProof/>
                <w:webHidden/>
              </w:rPr>
              <w:fldChar w:fldCharType="end"/>
            </w:r>
          </w:hyperlink>
        </w:p>
        <w:p w14:paraId="3451DA86" w14:textId="31B19A3D" w:rsidR="00E92FFF" w:rsidRDefault="008759C5">
          <w:pPr>
            <w:pStyle w:val="31"/>
            <w:tabs>
              <w:tab w:val="right" w:leader="dot" w:pos="9736"/>
            </w:tabs>
            <w:rPr>
              <w:noProof/>
            </w:rPr>
          </w:pPr>
          <w:hyperlink w:anchor="_Toc64007087" w:history="1">
            <w:r w:rsidR="00E92FFF" w:rsidRPr="007657B9">
              <w:rPr>
                <w:rStyle w:val="af3"/>
                <w:noProof/>
              </w:rPr>
              <w:t>Status and Prospects:</w:t>
            </w:r>
            <w:r w:rsidR="00E92FFF">
              <w:rPr>
                <w:noProof/>
                <w:webHidden/>
              </w:rPr>
              <w:tab/>
            </w:r>
            <w:r w:rsidR="00E92FFF">
              <w:rPr>
                <w:noProof/>
                <w:webHidden/>
              </w:rPr>
              <w:fldChar w:fldCharType="begin"/>
            </w:r>
            <w:r w:rsidR="00E92FFF">
              <w:rPr>
                <w:noProof/>
                <w:webHidden/>
              </w:rPr>
              <w:instrText xml:space="preserve"> PAGEREF _Toc64007087 \h </w:instrText>
            </w:r>
            <w:r w:rsidR="00E92FFF">
              <w:rPr>
                <w:noProof/>
                <w:webHidden/>
              </w:rPr>
            </w:r>
            <w:r w:rsidR="00E92FFF">
              <w:rPr>
                <w:noProof/>
                <w:webHidden/>
              </w:rPr>
              <w:fldChar w:fldCharType="separate"/>
            </w:r>
            <w:r w:rsidR="00E92FFF">
              <w:rPr>
                <w:noProof/>
                <w:webHidden/>
              </w:rPr>
              <w:t>48</w:t>
            </w:r>
            <w:r w:rsidR="00E92FFF">
              <w:rPr>
                <w:noProof/>
                <w:webHidden/>
              </w:rPr>
              <w:fldChar w:fldCharType="end"/>
            </w:r>
          </w:hyperlink>
        </w:p>
        <w:p w14:paraId="433916EE" w14:textId="19F1B82D" w:rsidR="00E92FFF" w:rsidRDefault="008759C5">
          <w:pPr>
            <w:pStyle w:val="31"/>
            <w:tabs>
              <w:tab w:val="right" w:leader="dot" w:pos="9736"/>
            </w:tabs>
            <w:rPr>
              <w:noProof/>
            </w:rPr>
          </w:pPr>
          <w:hyperlink w:anchor="_Toc64007088" w:history="1">
            <w:r w:rsidR="00E92FFF" w:rsidRPr="007657B9">
              <w:rPr>
                <w:rStyle w:val="af3"/>
                <w:noProof/>
              </w:rPr>
              <w:t>Summary Table of tasks</w:t>
            </w:r>
            <w:r w:rsidR="00E92FFF">
              <w:rPr>
                <w:noProof/>
                <w:webHidden/>
              </w:rPr>
              <w:tab/>
            </w:r>
            <w:r w:rsidR="00E92FFF">
              <w:rPr>
                <w:noProof/>
                <w:webHidden/>
              </w:rPr>
              <w:fldChar w:fldCharType="begin"/>
            </w:r>
            <w:r w:rsidR="00E92FFF">
              <w:rPr>
                <w:noProof/>
                <w:webHidden/>
              </w:rPr>
              <w:instrText xml:space="preserve"> PAGEREF _Toc64007088 \h </w:instrText>
            </w:r>
            <w:r w:rsidR="00E92FFF">
              <w:rPr>
                <w:noProof/>
                <w:webHidden/>
              </w:rPr>
            </w:r>
            <w:r w:rsidR="00E92FFF">
              <w:rPr>
                <w:noProof/>
                <w:webHidden/>
              </w:rPr>
              <w:fldChar w:fldCharType="separate"/>
            </w:r>
            <w:r w:rsidR="00E92FFF">
              <w:rPr>
                <w:noProof/>
                <w:webHidden/>
              </w:rPr>
              <w:t>49</w:t>
            </w:r>
            <w:r w:rsidR="00E92FFF">
              <w:rPr>
                <w:noProof/>
                <w:webHidden/>
              </w:rPr>
              <w:fldChar w:fldCharType="end"/>
            </w:r>
          </w:hyperlink>
        </w:p>
        <w:p w14:paraId="0031708C" w14:textId="7E55BE40" w:rsidR="00E92FFF" w:rsidRDefault="008759C5">
          <w:pPr>
            <w:pStyle w:val="31"/>
            <w:tabs>
              <w:tab w:val="right" w:leader="dot" w:pos="9736"/>
            </w:tabs>
            <w:rPr>
              <w:noProof/>
            </w:rPr>
          </w:pPr>
          <w:hyperlink w:anchor="_Toc64007089" w:history="1">
            <w:r w:rsidR="00E92FFF" w:rsidRPr="007657B9">
              <w:rPr>
                <w:rStyle w:val="af3"/>
                <w:noProof/>
              </w:rPr>
              <w:t>References</w:t>
            </w:r>
            <w:r w:rsidR="00E92FFF">
              <w:rPr>
                <w:noProof/>
                <w:webHidden/>
              </w:rPr>
              <w:tab/>
            </w:r>
            <w:r w:rsidR="00E92FFF">
              <w:rPr>
                <w:noProof/>
                <w:webHidden/>
              </w:rPr>
              <w:fldChar w:fldCharType="begin"/>
            </w:r>
            <w:r w:rsidR="00E92FFF">
              <w:rPr>
                <w:noProof/>
                <w:webHidden/>
              </w:rPr>
              <w:instrText xml:space="preserve"> PAGEREF _Toc64007089 \h </w:instrText>
            </w:r>
            <w:r w:rsidR="00E92FFF">
              <w:rPr>
                <w:noProof/>
                <w:webHidden/>
              </w:rPr>
            </w:r>
            <w:r w:rsidR="00E92FFF">
              <w:rPr>
                <w:noProof/>
                <w:webHidden/>
              </w:rPr>
              <w:fldChar w:fldCharType="separate"/>
            </w:r>
            <w:r w:rsidR="00E92FFF">
              <w:rPr>
                <w:noProof/>
                <w:webHidden/>
              </w:rPr>
              <w:t>50</w:t>
            </w:r>
            <w:r w:rsidR="00E92FFF">
              <w:rPr>
                <w:noProof/>
                <w:webHidden/>
              </w:rPr>
              <w:fldChar w:fldCharType="end"/>
            </w:r>
          </w:hyperlink>
        </w:p>
        <w:p w14:paraId="03B7544C" w14:textId="3CD4E70E" w:rsidR="00E92FFF" w:rsidRDefault="008759C5">
          <w:pPr>
            <w:pStyle w:val="21"/>
            <w:tabs>
              <w:tab w:val="right" w:leader="dot" w:pos="9736"/>
            </w:tabs>
            <w:rPr>
              <w:noProof/>
            </w:rPr>
          </w:pPr>
          <w:hyperlink w:anchor="_Toc64007090" w:history="1">
            <w:r w:rsidR="00E92FFF" w:rsidRPr="007657B9">
              <w:rPr>
                <w:rStyle w:val="af3"/>
                <w:noProof/>
              </w:rPr>
              <w:t>WP-10: Capture Linac</w:t>
            </w:r>
            <w:r w:rsidR="00E92FFF">
              <w:rPr>
                <w:noProof/>
                <w:webHidden/>
              </w:rPr>
              <w:tab/>
            </w:r>
            <w:r w:rsidR="00E92FFF">
              <w:rPr>
                <w:noProof/>
                <w:webHidden/>
              </w:rPr>
              <w:fldChar w:fldCharType="begin"/>
            </w:r>
            <w:r w:rsidR="00E92FFF">
              <w:rPr>
                <w:noProof/>
                <w:webHidden/>
              </w:rPr>
              <w:instrText xml:space="preserve"> PAGEREF _Toc64007090 \h </w:instrText>
            </w:r>
            <w:r w:rsidR="00E92FFF">
              <w:rPr>
                <w:noProof/>
                <w:webHidden/>
              </w:rPr>
            </w:r>
            <w:r w:rsidR="00E92FFF">
              <w:rPr>
                <w:noProof/>
                <w:webHidden/>
              </w:rPr>
              <w:fldChar w:fldCharType="separate"/>
            </w:r>
            <w:r w:rsidR="00E92FFF">
              <w:rPr>
                <w:noProof/>
                <w:webHidden/>
              </w:rPr>
              <w:t>51</w:t>
            </w:r>
            <w:r w:rsidR="00E92FFF">
              <w:rPr>
                <w:noProof/>
                <w:webHidden/>
              </w:rPr>
              <w:fldChar w:fldCharType="end"/>
            </w:r>
          </w:hyperlink>
        </w:p>
        <w:p w14:paraId="2B29AC3F" w14:textId="5CE1CBC1" w:rsidR="00E92FFF" w:rsidRDefault="008759C5">
          <w:pPr>
            <w:pStyle w:val="31"/>
            <w:tabs>
              <w:tab w:val="right" w:leader="dot" w:pos="9736"/>
            </w:tabs>
            <w:rPr>
              <w:noProof/>
            </w:rPr>
          </w:pPr>
          <w:hyperlink w:anchor="_Toc64007091" w:history="1">
            <w:r w:rsidR="00E92FFF" w:rsidRPr="007657B9">
              <w:rPr>
                <w:rStyle w:val="af3"/>
                <w:noProof/>
              </w:rPr>
              <w:t>Technical Preparation Plan:</w:t>
            </w:r>
            <w:r w:rsidR="00E92FFF">
              <w:rPr>
                <w:noProof/>
                <w:webHidden/>
              </w:rPr>
              <w:tab/>
            </w:r>
            <w:r w:rsidR="00E92FFF">
              <w:rPr>
                <w:noProof/>
                <w:webHidden/>
              </w:rPr>
              <w:fldChar w:fldCharType="begin"/>
            </w:r>
            <w:r w:rsidR="00E92FFF">
              <w:rPr>
                <w:noProof/>
                <w:webHidden/>
              </w:rPr>
              <w:instrText xml:space="preserve"> PAGEREF _Toc64007091 \h </w:instrText>
            </w:r>
            <w:r w:rsidR="00E92FFF">
              <w:rPr>
                <w:noProof/>
                <w:webHidden/>
              </w:rPr>
            </w:r>
            <w:r w:rsidR="00E92FFF">
              <w:rPr>
                <w:noProof/>
                <w:webHidden/>
              </w:rPr>
              <w:fldChar w:fldCharType="separate"/>
            </w:r>
            <w:r w:rsidR="00E92FFF">
              <w:rPr>
                <w:noProof/>
                <w:webHidden/>
              </w:rPr>
              <w:t>51</w:t>
            </w:r>
            <w:r w:rsidR="00E92FFF">
              <w:rPr>
                <w:noProof/>
                <w:webHidden/>
              </w:rPr>
              <w:fldChar w:fldCharType="end"/>
            </w:r>
          </w:hyperlink>
        </w:p>
        <w:p w14:paraId="78C1BD6B" w14:textId="379AF671" w:rsidR="00E92FFF" w:rsidRDefault="008759C5">
          <w:pPr>
            <w:pStyle w:val="31"/>
            <w:tabs>
              <w:tab w:val="right" w:leader="dot" w:pos="9736"/>
            </w:tabs>
            <w:rPr>
              <w:noProof/>
            </w:rPr>
          </w:pPr>
          <w:hyperlink w:anchor="_Toc64007092" w:history="1">
            <w:r w:rsidR="00E92FFF" w:rsidRPr="007657B9">
              <w:rPr>
                <w:rStyle w:val="af3"/>
                <w:noProof/>
              </w:rPr>
              <w:t>Goals of the technical preparation (for Pre-Lab phase 2022-2025):</w:t>
            </w:r>
            <w:r w:rsidR="00E92FFF">
              <w:rPr>
                <w:noProof/>
                <w:webHidden/>
              </w:rPr>
              <w:tab/>
            </w:r>
            <w:r w:rsidR="00E92FFF">
              <w:rPr>
                <w:noProof/>
                <w:webHidden/>
              </w:rPr>
              <w:fldChar w:fldCharType="begin"/>
            </w:r>
            <w:r w:rsidR="00E92FFF">
              <w:rPr>
                <w:noProof/>
                <w:webHidden/>
              </w:rPr>
              <w:instrText xml:space="preserve"> PAGEREF _Toc64007092 \h </w:instrText>
            </w:r>
            <w:r w:rsidR="00E92FFF">
              <w:rPr>
                <w:noProof/>
                <w:webHidden/>
              </w:rPr>
            </w:r>
            <w:r w:rsidR="00E92FFF">
              <w:rPr>
                <w:noProof/>
                <w:webHidden/>
              </w:rPr>
              <w:fldChar w:fldCharType="separate"/>
            </w:r>
            <w:r w:rsidR="00E92FFF">
              <w:rPr>
                <w:noProof/>
                <w:webHidden/>
              </w:rPr>
              <w:t>52</w:t>
            </w:r>
            <w:r w:rsidR="00E92FFF">
              <w:rPr>
                <w:noProof/>
                <w:webHidden/>
              </w:rPr>
              <w:fldChar w:fldCharType="end"/>
            </w:r>
          </w:hyperlink>
        </w:p>
        <w:p w14:paraId="3B8CA54C" w14:textId="41690F2D" w:rsidR="00E92FFF" w:rsidRDefault="008759C5">
          <w:pPr>
            <w:pStyle w:val="31"/>
            <w:tabs>
              <w:tab w:val="right" w:leader="dot" w:pos="9736"/>
            </w:tabs>
            <w:rPr>
              <w:noProof/>
            </w:rPr>
          </w:pPr>
          <w:hyperlink w:anchor="_Toc64007093" w:history="1">
            <w:r w:rsidR="00E92FFF" w:rsidRPr="007657B9">
              <w:rPr>
                <w:rStyle w:val="af3"/>
                <w:noProof/>
              </w:rPr>
              <w:t>List of items::</w:t>
            </w:r>
            <w:r w:rsidR="00E92FFF">
              <w:rPr>
                <w:noProof/>
                <w:webHidden/>
              </w:rPr>
              <w:tab/>
            </w:r>
            <w:r w:rsidR="00E92FFF">
              <w:rPr>
                <w:noProof/>
                <w:webHidden/>
              </w:rPr>
              <w:fldChar w:fldCharType="begin"/>
            </w:r>
            <w:r w:rsidR="00E92FFF">
              <w:rPr>
                <w:noProof/>
                <w:webHidden/>
              </w:rPr>
              <w:instrText xml:space="preserve"> PAGEREF _Toc64007093 \h </w:instrText>
            </w:r>
            <w:r w:rsidR="00E92FFF">
              <w:rPr>
                <w:noProof/>
                <w:webHidden/>
              </w:rPr>
            </w:r>
            <w:r w:rsidR="00E92FFF">
              <w:rPr>
                <w:noProof/>
                <w:webHidden/>
              </w:rPr>
              <w:fldChar w:fldCharType="separate"/>
            </w:r>
            <w:r w:rsidR="00E92FFF">
              <w:rPr>
                <w:noProof/>
                <w:webHidden/>
              </w:rPr>
              <w:t>52</w:t>
            </w:r>
            <w:r w:rsidR="00E92FFF">
              <w:rPr>
                <w:noProof/>
                <w:webHidden/>
              </w:rPr>
              <w:fldChar w:fldCharType="end"/>
            </w:r>
          </w:hyperlink>
        </w:p>
        <w:p w14:paraId="1DAE3ABD" w14:textId="0D56E211" w:rsidR="00E92FFF" w:rsidRDefault="008759C5">
          <w:pPr>
            <w:pStyle w:val="31"/>
            <w:tabs>
              <w:tab w:val="right" w:leader="dot" w:pos="9736"/>
            </w:tabs>
            <w:rPr>
              <w:noProof/>
            </w:rPr>
          </w:pPr>
          <w:hyperlink w:anchor="_Toc64007094" w:history="1">
            <w:r w:rsidR="00E92FFF" w:rsidRPr="007657B9">
              <w:rPr>
                <w:rStyle w:val="af3"/>
                <w:noProof/>
              </w:rPr>
              <w:t>Status and Prospects</w:t>
            </w:r>
            <w:r w:rsidR="00E92FFF">
              <w:rPr>
                <w:noProof/>
                <w:webHidden/>
              </w:rPr>
              <w:tab/>
            </w:r>
            <w:r w:rsidR="00E92FFF">
              <w:rPr>
                <w:noProof/>
                <w:webHidden/>
              </w:rPr>
              <w:fldChar w:fldCharType="begin"/>
            </w:r>
            <w:r w:rsidR="00E92FFF">
              <w:rPr>
                <w:noProof/>
                <w:webHidden/>
              </w:rPr>
              <w:instrText xml:space="preserve"> PAGEREF _Toc64007094 \h </w:instrText>
            </w:r>
            <w:r w:rsidR="00E92FFF">
              <w:rPr>
                <w:noProof/>
                <w:webHidden/>
              </w:rPr>
            </w:r>
            <w:r w:rsidR="00E92FFF">
              <w:rPr>
                <w:noProof/>
                <w:webHidden/>
              </w:rPr>
              <w:fldChar w:fldCharType="separate"/>
            </w:r>
            <w:r w:rsidR="00E92FFF">
              <w:rPr>
                <w:noProof/>
                <w:webHidden/>
              </w:rPr>
              <w:t>52</w:t>
            </w:r>
            <w:r w:rsidR="00E92FFF">
              <w:rPr>
                <w:noProof/>
                <w:webHidden/>
              </w:rPr>
              <w:fldChar w:fldCharType="end"/>
            </w:r>
          </w:hyperlink>
        </w:p>
        <w:p w14:paraId="40102E3D" w14:textId="35110652" w:rsidR="00E92FFF" w:rsidRDefault="008759C5">
          <w:pPr>
            <w:pStyle w:val="31"/>
            <w:tabs>
              <w:tab w:val="right" w:leader="dot" w:pos="9736"/>
            </w:tabs>
            <w:rPr>
              <w:noProof/>
            </w:rPr>
          </w:pPr>
          <w:hyperlink w:anchor="_Toc64007095" w:history="1">
            <w:r w:rsidR="00E92FFF" w:rsidRPr="007657B9">
              <w:rPr>
                <w:rStyle w:val="af3"/>
                <w:noProof/>
              </w:rPr>
              <w:t>Summary Table of tasks</w:t>
            </w:r>
            <w:r w:rsidR="00E92FFF">
              <w:rPr>
                <w:noProof/>
                <w:webHidden/>
              </w:rPr>
              <w:tab/>
            </w:r>
            <w:r w:rsidR="00E92FFF">
              <w:rPr>
                <w:noProof/>
                <w:webHidden/>
              </w:rPr>
              <w:fldChar w:fldCharType="begin"/>
            </w:r>
            <w:r w:rsidR="00E92FFF">
              <w:rPr>
                <w:noProof/>
                <w:webHidden/>
              </w:rPr>
              <w:instrText xml:space="preserve"> PAGEREF _Toc64007095 \h </w:instrText>
            </w:r>
            <w:r w:rsidR="00E92FFF">
              <w:rPr>
                <w:noProof/>
                <w:webHidden/>
              </w:rPr>
            </w:r>
            <w:r w:rsidR="00E92FFF">
              <w:rPr>
                <w:noProof/>
                <w:webHidden/>
              </w:rPr>
              <w:fldChar w:fldCharType="separate"/>
            </w:r>
            <w:r w:rsidR="00E92FFF">
              <w:rPr>
                <w:noProof/>
                <w:webHidden/>
              </w:rPr>
              <w:t>53</w:t>
            </w:r>
            <w:r w:rsidR="00E92FFF">
              <w:rPr>
                <w:noProof/>
                <w:webHidden/>
              </w:rPr>
              <w:fldChar w:fldCharType="end"/>
            </w:r>
          </w:hyperlink>
        </w:p>
        <w:p w14:paraId="47CAC23C" w14:textId="4E942714" w:rsidR="00E92FFF" w:rsidRDefault="008759C5">
          <w:pPr>
            <w:pStyle w:val="31"/>
            <w:tabs>
              <w:tab w:val="right" w:leader="dot" w:pos="9736"/>
            </w:tabs>
            <w:rPr>
              <w:noProof/>
            </w:rPr>
          </w:pPr>
          <w:hyperlink w:anchor="_Toc64007096" w:history="1">
            <w:r w:rsidR="00E92FFF" w:rsidRPr="007657B9">
              <w:rPr>
                <w:rStyle w:val="af3"/>
                <w:noProof/>
              </w:rPr>
              <w:t>References</w:t>
            </w:r>
            <w:r w:rsidR="00E92FFF">
              <w:rPr>
                <w:noProof/>
                <w:webHidden/>
              </w:rPr>
              <w:tab/>
            </w:r>
            <w:r w:rsidR="00E92FFF">
              <w:rPr>
                <w:noProof/>
                <w:webHidden/>
              </w:rPr>
              <w:fldChar w:fldCharType="begin"/>
            </w:r>
            <w:r w:rsidR="00E92FFF">
              <w:rPr>
                <w:noProof/>
                <w:webHidden/>
              </w:rPr>
              <w:instrText xml:space="preserve"> PAGEREF _Toc64007096 \h </w:instrText>
            </w:r>
            <w:r w:rsidR="00E92FFF">
              <w:rPr>
                <w:noProof/>
                <w:webHidden/>
              </w:rPr>
            </w:r>
            <w:r w:rsidR="00E92FFF">
              <w:rPr>
                <w:noProof/>
                <w:webHidden/>
              </w:rPr>
              <w:fldChar w:fldCharType="separate"/>
            </w:r>
            <w:r w:rsidR="00E92FFF">
              <w:rPr>
                <w:noProof/>
                <w:webHidden/>
              </w:rPr>
              <w:t>53</w:t>
            </w:r>
            <w:r w:rsidR="00E92FFF">
              <w:rPr>
                <w:noProof/>
                <w:webHidden/>
              </w:rPr>
              <w:fldChar w:fldCharType="end"/>
            </w:r>
          </w:hyperlink>
        </w:p>
        <w:p w14:paraId="488A5D1A" w14:textId="30EA61E7" w:rsidR="00E92FFF" w:rsidRDefault="008759C5">
          <w:pPr>
            <w:pStyle w:val="21"/>
            <w:tabs>
              <w:tab w:val="right" w:leader="dot" w:pos="9736"/>
            </w:tabs>
            <w:rPr>
              <w:noProof/>
            </w:rPr>
          </w:pPr>
          <w:hyperlink w:anchor="_Toc64007097" w:history="1">
            <w:r w:rsidR="00E92FFF" w:rsidRPr="007657B9">
              <w:rPr>
                <w:rStyle w:val="af3"/>
                <w:noProof/>
              </w:rPr>
              <w:t>WP-11: Target Maintenance (common issue for undulator and e-driven sources)</w:t>
            </w:r>
            <w:r w:rsidR="00E92FFF">
              <w:rPr>
                <w:noProof/>
                <w:webHidden/>
              </w:rPr>
              <w:tab/>
            </w:r>
            <w:r w:rsidR="00E92FFF">
              <w:rPr>
                <w:noProof/>
                <w:webHidden/>
              </w:rPr>
              <w:fldChar w:fldCharType="begin"/>
            </w:r>
            <w:r w:rsidR="00E92FFF">
              <w:rPr>
                <w:noProof/>
                <w:webHidden/>
              </w:rPr>
              <w:instrText xml:space="preserve"> PAGEREF _Toc64007097 \h </w:instrText>
            </w:r>
            <w:r w:rsidR="00E92FFF">
              <w:rPr>
                <w:noProof/>
                <w:webHidden/>
              </w:rPr>
            </w:r>
            <w:r w:rsidR="00E92FFF">
              <w:rPr>
                <w:noProof/>
                <w:webHidden/>
              </w:rPr>
              <w:fldChar w:fldCharType="separate"/>
            </w:r>
            <w:r w:rsidR="00E92FFF">
              <w:rPr>
                <w:noProof/>
                <w:webHidden/>
              </w:rPr>
              <w:t>54</w:t>
            </w:r>
            <w:r w:rsidR="00E92FFF">
              <w:rPr>
                <w:noProof/>
                <w:webHidden/>
              </w:rPr>
              <w:fldChar w:fldCharType="end"/>
            </w:r>
          </w:hyperlink>
        </w:p>
        <w:p w14:paraId="7F227819" w14:textId="055DF595" w:rsidR="00E92FFF" w:rsidRDefault="008759C5">
          <w:pPr>
            <w:pStyle w:val="31"/>
            <w:tabs>
              <w:tab w:val="right" w:leader="dot" w:pos="9736"/>
            </w:tabs>
            <w:rPr>
              <w:noProof/>
            </w:rPr>
          </w:pPr>
          <w:hyperlink w:anchor="_Toc64007098" w:history="1">
            <w:r w:rsidR="00E92FFF" w:rsidRPr="007657B9">
              <w:rPr>
                <w:rStyle w:val="af3"/>
                <w:noProof/>
              </w:rPr>
              <w:t>Technical Preparation Plan</w:t>
            </w:r>
            <w:r w:rsidR="00E92FFF">
              <w:rPr>
                <w:noProof/>
                <w:webHidden/>
              </w:rPr>
              <w:tab/>
            </w:r>
            <w:r w:rsidR="00E92FFF">
              <w:rPr>
                <w:noProof/>
                <w:webHidden/>
              </w:rPr>
              <w:fldChar w:fldCharType="begin"/>
            </w:r>
            <w:r w:rsidR="00E92FFF">
              <w:rPr>
                <w:noProof/>
                <w:webHidden/>
              </w:rPr>
              <w:instrText xml:space="preserve"> PAGEREF _Toc64007098 \h </w:instrText>
            </w:r>
            <w:r w:rsidR="00E92FFF">
              <w:rPr>
                <w:noProof/>
                <w:webHidden/>
              </w:rPr>
            </w:r>
            <w:r w:rsidR="00E92FFF">
              <w:rPr>
                <w:noProof/>
                <w:webHidden/>
              </w:rPr>
              <w:fldChar w:fldCharType="separate"/>
            </w:r>
            <w:r w:rsidR="00E92FFF">
              <w:rPr>
                <w:noProof/>
                <w:webHidden/>
              </w:rPr>
              <w:t>54</w:t>
            </w:r>
            <w:r w:rsidR="00E92FFF">
              <w:rPr>
                <w:noProof/>
                <w:webHidden/>
              </w:rPr>
              <w:fldChar w:fldCharType="end"/>
            </w:r>
          </w:hyperlink>
        </w:p>
        <w:p w14:paraId="68664620" w14:textId="2AFEBDE5" w:rsidR="00E92FFF" w:rsidRDefault="008759C5">
          <w:pPr>
            <w:pStyle w:val="31"/>
            <w:tabs>
              <w:tab w:val="right" w:leader="dot" w:pos="9736"/>
            </w:tabs>
            <w:rPr>
              <w:noProof/>
            </w:rPr>
          </w:pPr>
          <w:hyperlink w:anchor="_Toc64007099" w:history="1">
            <w:r w:rsidR="00E92FFF" w:rsidRPr="007657B9">
              <w:rPr>
                <w:rStyle w:val="af3"/>
                <w:noProof/>
              </w:rPr>
              <w:t>Goals of the technical preparation (for Pre-Lab phase (2022–2025):</w:t>
            </w:r>
            <w:r w:rsidR="00E92FFF">
              <w:rPr>
                <w:noProof/>
                <w:webHidden/>
              </w:rPr>
              <w:tab/>
            </w:r>
            <w:r w:rsidR="00E92FFF">
              <w:rPr>
                <w:noProof/>
                <w:webHidden/>
              </w:rPr>
              <w:fldChar w:fldCharType="begin"/>
            </w:r>
            <w:r w:rsidR="00E92FFF">
              <w:rPr>
                <w:noProof/>
                <w:webHidden/>
              </w:rPr>
              <w:instrText xml:space="preserve"> PAGEREF _Toc64007099 \h </w:instrText>
            </w:r>
            <w:r w:rsidR="00E92FFF">
              <w:rPr>
                <w:noProof/>
                <w:webHidden/>
              </w:rPr>
            </w:r>
            <w:r w:rsidR="00E92FFF">
              <w:rPr>
                <w:noProof/>
                <w:webHidden/>
              </w:rPr>
              <w:fldChar w:fldCharType="separate"/>
            </w:r>
            <w:r w:rsidR="00E92FFF">
              <w:rPr>
                <w:noProof/>
                <w:webHidden/>
              </w:rPr>
              <w:t>55</w:t>
            </w:r>
            <w:r w:rsidR="00E92FFF">
              <w:rPr>
                <w:noProof/>
                <w:webHidden/>
              </w:rPr>
              <w:fldChar w:fldCharType="end"/>
            </w:r>
          </w:hyperlink>
        </w:p>
        <w:p w14:paraId="369D1AF5" w14:textId="50C552F8" w:rsidR="00E92FFF" w:rsidRDefault="008759C5">
          <w:pPr>
            <w:pStyle w:val="31"/>
            <w:tabs>
              <w:tab w:val="right" w:leader="dot" w:pos="9736"/>
            </w:tabs>
            <w:rPr>
              <w:noProof/>
            </w:rPr>
          </w:pPr>
          <w:hyperlink w:anchor="_Toc64007100" w:history="1">
            <w:r w:rsidR="00E92FFF" w:rsidRPr="007657B9">
              <w:rPr>
                <w:rStyle w:val="af3"/>
                <w:noProof/>
              </w:rPr>
              <w:t>List of items::</w:t>
            </w:r>
            <w:r w:rsidR="00E92FFF">
              <w:rPr>
                <w:noProof/>
                <w:webHidden/>
              </w:rPr>
              <w:tab/>
            </w:r>
            <w:r w:rsidR="00E92FFF">
              <w:rPr>
                <w:noProof/>
                <w:webHidden/>
              </w:rPr>
              <w:fldChar w:fldCharType="begin"/>
            </w:r>
            <w:r w:rsidR="00E92FFF">
              <w:rPr>
                <w:noProof/>
                <w:webHidden/>
              </w:rPr>
              <w:instrText xml:space="preserve"> PAGEREF _Toc64007100 \h </w:instrText>
            </w:r>
            <w:r w:rsidR="00E92FFF">
              <w:rPr>
                <w:noProof/>
                <w:webHidden/>
              </w:rPr>
            </w:r>
            <w:r w:rsidR="00E92FFF">
              <w:rPr>
                <w:noProof/>
                <w:webHidden/>
              </w:rPr>
              <w:fldChar w:fldCharType="separate"/>
            </w:r>
            <w:r w:rsidR="00E92FFF">
              <w:rPr>
                <w:noProof/>
                <w:webHidden/>
              </w:rPr>
              <w:t>55</w:t>
            </w:r>
            <w:r w:rsidR="00E92FFF">
              <w:rPr>
                <w:noProof/>
                <w:webHidden/>
              </w:rPr>
              <w:fldChar w:fldCharType="end"/>
            </w:r>
          </w:hyperlink>
        </w:p>
        <w:p w14:paraId="442000F8" w14:textId="56F7C0B2" w:rsidR="00E92FFF" w:rsidRDefault="008759C5">
          <w:pPr>
            <w:pStyle w:val="31"/>
            <w:tabs>
              <w:tab w:val="right" w:leader="dot" w:pos="9736"/>
            </w:tabs>
            <w:rPr>
              <w:noProof/>
            </w:rPr>
          </w:pPr>
          <w:hyperlink w:anchor="_Toc64007101" w:history="1">
            <w:r w:rsidR="00E92FFF" w:rsidRPr="007657B9">
              <w:rPr>
                <w:rStyle w:val="af3"/>
                <w:noProof/>
              </w:rPr>
              <w:t>Status and Prospects:</w:t>
            </w:r>
            <w:r w:rsidR="00E92FFF">
              <w:rPr>
                <w:noProof/>
                <w:webHidden/>
              </w:rPr>
              <w:tab/>
            </w:r>
            <w:r w:rsidR="00E92FFF">
              <w:rPr>
                <w:noProof/>
                <w:webHidden/>
              </w:rPr>
              <w:fldChar w:fldCharType="begin"/>
            </w:r>
            <w:r w:rsidR="00E92FFF">
              <w:rPr>
                <w:noProof/>
                <w:webHidden/>
              </w:rPr>
              <w:instrText xml:space="preserve"> PAGEREF _Toc64007101 \h </w:instrText>
            </w:r>
            <w:r w:rsidR="00E92FFF">
              <w:rPr>
                <w:noProof/>
                <w:webHidden/>
              </w:rPr>
            </w:r>
            <w:r w:rsidR="00E92FFF">
              <w:rPr>
                <w:noProof/>
                <w:webHidden/>
              </w:rPr>
              <w:fldChar w:fldCharType="separate"/>
            </w:r>
            <w:r w:rsidR="00E92FFF">
              <w:rPr>
                <w:noProof/>
                <w:webHidden/>
              </w:rPr>
              <w:t>55</w:t>
            </w:r>
            <w:r w:rsidR="00E92FFF">
              <w:rPr>
                <w:noProof/>
                <w:webHidden/>
              </w:rPr>
              <w:fldChar w:fldCharType="end"/>
            </w:r>
          </w:hyperlink>
        </w:p>
        <w:p w14:paraId="1AD20D60" w14:textId="38ABB9BE" w:rsidR="00E92FFF" w:rsidRDefault="008759C5">
          <w:pPr>
            <w:pStyle w:val="31"/>
            <w:tabs>
              <w:tab w:val="right" w:leader="dot" w:pos="9736"/>
            </w:tabs>
            <w:rPr>
              <w:noProof/>
            </w:rPr>
          </w:pPr>
          <w:hyperlink w:anchor="_Toc64007102" w:history="1">
            <w:r w:rsidR="00E92FFF" w:rsidRPr="007657B9">
              <w:rPr>
                <w:rStyle w:val="af3"/>
                <w:noProof/>
              </w:rPr>
              <w:t>Summary Table of tasks</w:t>
            </w:r>
            <w:r w:rsidR="00E92FFF">
              <w:rPr>
                <w:noProof/>
                <w:webHidden/>
              </w:rPr>
              <w:tab/>
            </w:r>
            <w:r w:rsidR="00E92FFF">
              <w:rPr>
                <w:noProof/>
                <w:webHidden/>
              </w:rPr>
              <w:fldChar w:fldCharType="begin"/>
            </w:r>
            <w:r w:rsidR="00E92FFF">
              <w:rPr>
                <w:noProof/>
                <w:webHidden/>
              </w:rPr>
              <w:instrText xml:space="preserve"> PAGEREF _Toc64007102 \h </w:instrText>
            </w:r>
            <w:r w:rsidR="00E92FFF">
              <w:rPr>
                <w:noProof/>
                <w:webHidden/>
              </w:rPr>
            </w:r>
            <w:r w:rsidR="00E92FFF">
              <w:rPr>
                <w:noProof/>
                <w:webHidden/>
              </w:rPr>
              <w:fldChar w:fldCharType="separate"/>
            </w:r>
            <w:r w:rsidR="00E92FFF">
              <w:rPr>
                <w:noProof/>
                <w:webHidden/>
              </w:rPr>
              <w:t>55</w:t>
            </w:r>
            <w:r w:rsidR="00E92FFF">
              <w:rPr>
                <w:noProof/>
                <w:webHidden/>
              </w:rPr>
              <w:fldChar w:fldCharType="end"/>
            </w:r>
          </w:hyperlink>
        </w:p>
        <w:p w14:paraId="0757E934" w14:textId="270934D6" w:rsidR="00E92FFF" w:rsidRDefault="008759C5">
          <w:pPr>
            <w:pStyle w:val="31"/>
            <w:tabs>
              <w:tab w:val="right" w:leader="dot" w:pos="9736"/>
            </w:tabs>
            <w:rPr>
              <w:noProof/>
            </w:rPr>
          </w:pPr>
          <w:hyperlink w:anchor="_Toc64007103" w:history="1">
            <w:r w:rsidR="00E92FFF" w:rsidRPr="007657B9">
              <w:rPr>
                <w:rStyle w:val="af3"/>
                <w:noProof/>
              </w:rPr>
              <w:t>References</w:t>
            </w:r>
            <w:r w:rsidR="00E92FFF">
              <w:rPr>
                <w:noProof/>
                <w:webHidden/>
              </w:rPr>
              <w:tab/>
            </w:r>
            <w:r w:rsidR="00E92FFF">
              <w:rPr>
                <w:noProof/>
                <w:webHidden/>
              </w:rPr>
              <w:fldChar w:fldCharType="begin"/>
            </w:r>
            <w:r w:rsidR="00E92FFF">
              <w:rPr>
                <w:noProof/>
                <w:webHidden/>
              </w:rPr>
              <w:instrText xml:space="preserve"> PAGEREF _Toc64007103 \h </w:instrText>
            </w:r>
            <w:r w:rsidR="00E92FFF">
              <w:rPr>
                <w:noProof/>
                <w:webHidden/>
              </w:rPr>
            </w:r>
            <w:r w:rsidR="00E92FFF">
              <w:rPr>
                <w:noProof/>
                <w:webHidden/>
              </w:rPr>
              <w:fldChar w:fldCharType="separate"/>
            </w:r>
            <w:r w:rsidR="00E92FFF">
              <w:rPr>
                <w:noProof/>
                <w:webHidden/>
              </w:rPr>
              <w:t>56</w:t>
            </w:r>
            <w:r w:rsidR="00E92FFF">
              <w:rPr>
                <w:noProof/>
                <w:webHidden/>
              </w:rPr>
              <w:fldChar w:fldCharType="end"/>
            </w:r>
          </w:hyperlink>
        </w:p>
        <w:p w14:paraId="529A34C0" w14:textId="5BB0E268" w:rsidR="00E92FFF" w:rsidRDefault="008759C5">
          <w:pPr>
            <w:pStyle w:val="11"/>
            <w:tabs>
              <w:tab w:val="right" w:leader="dot" w:pos="9736"/>
            </w:tabs>
            <w:rPr>
              <w:noProof/>
            </w:rPr>
          </w:pPr>
          <w:hyperlink w:anchor="_Toc64007104" w:history="1">
            <w:r w:rsidR="00E92FFF" w:rsidRPr="007657B9">
              <w:rPr>
                <w:rStyle w:val="af3"/>
                <w:noProof/>
              </w:rPr>
              <w:t>Area-System 4: Damping ring</w:t>
            </w:r>
            <w:r w:rsidR="00E92FFF">
              <w:rPr>
                <w:noProof/>
                <w:webHidden/>
              </w:rPr>
              <w:tab/>
            </w:r>
            <w:r w:rsidR="00E92FFF">
              <w:rPr>
                <w:noProof/>
                <w:webHidden/>
              </w:rPr>
              <w:fldChar w:fldCharType="begin"/>
            </w:r>
            <w:r w:rsidR="00E92FFF">
              <w:rPr>
                <w:noProof/>
                <w:webHidden/>
              </w:rPr>
              <w:instrText xml:space="preserve"> PAGEREF _Toc64007104 \h </w:instrText>
            </w:r>
            <w:r w:rsidR="00E92FFF">
              <w:rPr>
                <w:noProof/>
                <w:webHidden/>
              </w:rPr>
            </w:r>
            <w:r w:rsidR="00E92FFF">
              <w:rPr>
                <w:noProof/>
                <w:webHidden/>
              </w:rPr>
              <w:fldChar w:fldCharType="separate"/>
            </w:r>
            <w:r w:rsidR="00E92FFF">
              <w:rPr>
                <w:noProof/>
                <w:webHidden/>
              </w:rPr>
              <w:t>57</w:t>
            </w:r>
            <w:r w:rsidR="00E92FFF">
              <w:rPr>
                <w:noProof/>
                <w:webHidden/>
              </w:rPr>
              <w:fldChar w:fldCharType="end"/>
            </w:r>
          </w:hyperlink>
        </w:p>
        <w:p w14:paraId="00E680D2" w14:textId="25CBD3DC" w:rsidR="00E92FFF" w:rsidRDefault="008759C5">
          <w:pPr>
            <w:pStyle w:val="31"/>
            <w:tabs>
              <w:tab w:val="right" w:leader="dot" w:pos="9736"/>
            </w:tabs>
            <w:rPr>
              <w:noProof/>
            </w:rPr>
          </w:pPr>
          <w:hyperlink w:anchor="_Toc64007105" w:history="1">
            <w:r w:rsidR="00E92FFF" w:rsidRPr="007657B9">
              <w:rPr>
                <w:rStyle w:val="af3"/>
                <w:noProof/>
              </w:rPr>
              <w:t>Overview:</w:t>
            </w:r>
            <w:r w:rsidR="00E92FFF">
              <w:rPr>
                <w:noProof/>
                <w:webHidden/>
              </w:rPr>
              <w:tab/>
            </w:r>
            <w:r w:rsidR="00E92FFF">
              <w:rPr>
                <w:noProof/>
                <w:webHidden/>
              </w:rPr>
              <w:fldChar w:fldCharType="begin"/>
            </w:r>
            <w:r w:rsidR="00E92FFF">
              <w:rPr>
                <w:noProof/>
                <w:webHidden/>
              </w:rPr>
              <w:instrText xml:space="preserve"> PAGEREF _Toc64007105 \h </w:instrText>
            </w:r>
            <w:r w:rsidR="00E92FFF">
              <w:rPr>
                <w:noProof/>
                <w:webHidden/>
              </w:rPr>
            </w:r>
            <w:r w:rsidR="00E92FFF">
              <w:rPr>
                <w:noProof/>
                <w:webHidden/>
              </w:rPr>
              <w:fldChar w:fldCharType="separate"/>
            </w:r>
            <w:r w:rsidR="00E92FFF">
              <w:rPr>
                <w:noProof/>
                <w:webHidden/>
              </w:rPr>
              <w:t>57</w:t>
            </w:r>
            <w:r w:rsidR="00E92FFF">
              <w:rPr>
                <w:noProof/>
                <w:webHidden/>
              </w:rPr>
              <w:fldChar w:fldCharType="end"/>
            </w:r>
          </w:hyperlink>
        </w:p>
        <w:p w14:paraId="25E8AE50" w14:textId="6C38BE9F" w:rsidR="00E92FFF" w:rsidRDefault="008759C5">
          <w:pPr>
            <w:pStyle w:val="31"/>
            <w:tabs>
              <w:tab w:val="right" w:leader="dot" w:pos="9736"/>
            </w:tabs>
            <w:rPr>
              <w:noProof/>
            </w:rPr>
          </w:pPr>
          <w:hyperlink w:anchor="_Toc64007106" w:history="1">
            <w:r w:rsidR="00E92FFF" w:rsidRPr="007657B9">
              <w:rPr>
                <w:rStyle w:val="af3"/>
                <w:noProof/>
              </w:rPr>
              <w:t>Area-System Damping ring: Work packages:</w:t>
            </w:r>
            <w:r w:rsidR="00E92FFF">
              <w:rPr>
                <w:noProof/>
                <w:webHidden/>
              </w:rPr>
              <w:tab/>
            </w:r>
            <w:r w:rsidR="00E92FFF">
              <w:rPr>
                <w:noProof/>
                <w:webHidden/>
              </w:rPr>
              <w:fldChar w:fldCharType="begin"/>
            </w:r>
            <w:r w:rsidR="00E92FFF">
              <w:rPr>
                <w:noProof/>
                <w:webHidden/>
              </w:rPr>
              <w:instrText xml:space="preserve"> PAGEREF _Toc64007106 \h </w:instrText>
            </w:r>
            <w:r w:rsidR="00E92FFF">
              <w:rPr>
                <w:noProof/>
                <w:webHidden/>
              </w:rPr>
            </w:r>
            <w:r w:rsidR="00E92FFF">
              <w:rPr>
                <w:noProof/>
                <w:webHidden/>
              </w:rPr>
              <w:fldChar w:fldCharType="separate"/>
            </w:r>
            <w:r w:rsidR="00E92FFF">
              <w:rPr>
                <w:noProof/>
                <w:webHidden/>
              </w:rPr>
              <w:t>57</w:t>
            </w:r>
            <w:r w:rsidR="00E92FFF">
              <w:rPr>
                <w:noProof/>
                <w:webHidden/>
              </w:rPr>
              <w:fldChar w:fldCharType="end"/>
            </w:r>
          </w:hyperlink>
        </w:p>
        <w:p w14:paraId="6A740B7A" w14:textId="2504FE47" w:rsidR="00E92FFF" w:rsidRDefault="008759C5">
          <w:pPr>
            <w:pStyle w:val="21"/>
            <w:tabs>
              <w:tab w:val="right" w:leader="dot" w:pos="9736"/>
            </w:tabs>
            <w:rPr>
              <w:noProof/>
            </w:rPr>
          </w:pPr>
          <w:hyperlink w:anchor="_Toc64007107" w:history="1">
            <w:r w:rsidR="00E92FFF" w:rsidRPr="007657B9">
              <w:rPr>
                <w:rStyle w:val="af3"/>
                <w:noProof/>
              </w:rPr>
              <w:t>WP-12: System design of ILC damping ring</w:t>
            </w:r>
            <w:r w:rsidR="00E92FFF">
              <w:rPr>
                <w:noProof/>
                <w:webHidden/>
              </w:rPr>
              <w:tab/>
            </w:r>
            <w:r w:rsidR="00E92FFF">
              <w:rPr>
                <w:noProof/>
                <w:webHidden/>
              </w:rPr>
              <w:fldChar w:fldCharType="begin"/>
            </w:r>
            <w:r w:rsidR="00E92FFF">
              <w:rPr>
                <w:noProof/>
                <w:webHidden/>
              </w:rPr>
              <w:instrText xml:space="preserve"> PAGEREF _Toc64007107 \h </w:instrText>
            </w:r>
            <w:r w:rsidR="00E92FFF">
              <w:rPr>
                <w:noProof/>
                <w:webHidden/>
              </w:rPr>
            </w:r>
            <w:r w:rsidR="00E92FFF">
              <w:rPr>
                <w:noProof/>
                <w:webHidden/>
              </w:rPr>
              <w:fldChar w:fldCharType="separate"/>
            </w:r>
            <w:r w:rsidR="00E92FFF">
              <w:rPr>
                <w:noProof/>
                <w:webHidden/>
              </w:rPr>
              <w:t>58</w:t>
            </w:r>
            <w:r w:rsidR="00E92FFF">
              <w:rPr>
                <w:noProof/>
                <w:webHidden/>
              </w:rPr>
              <w:fldChar w:fldCharType="end"/>
            </w:r>
          </w:hyperlink>
        </w:p>
        <w:p w14:paraId="00E9398D" w14:textId="39C67708" w:rsidR="00E92FFF" w:rsidRDefault="008759C5">
          <w:pPr>
            <w:pStyle w:val="31"/>
            <w:tabs>
              <w:tab w:val="right" w:leader="dot" w:pos="9736"/>
            </w:tabs>
            <w:rPr>
              <w:noProof/>
            </w:rPr>
          </w:pPr>
          <w:hyperlink w:anchor="_Toc64007108" w:history="1">
            <w:r w:rsidR="00E92FFF" w:rsidRPr="007657B9">
              <w:rPr>
                <w:rStyle w:val="af3"/>
                <w:noProof/>
              </w:rPr>
              <w:t>Technical Preparations Plan:</w:t>
            </w:r>
            <w:r w:rsidR="00E92FFF">
              <w:rPr>
                <w:noProof/>
                <w:webHidden/>
              </w:rPr>
              <w:tab/>
            </w:r>
            <w:r w:rsidR="00E92FFF">
              <w:rPr>
                <w:noProof/>
                <w:webHidden/>
              </w:rPr>
              <w:fldChar w:fldCharType="begin"/>
            </w:r>
            <w:r w:rsidR="00E92FFF">
              <w:rPr>
                <w:noProof/>
                <w:webHidden/>
              </w:rPr>
              <w:instrText xml:space="preserve"> PAGEREF _Toc64007108 \h </w:instrText>
            </w:r>
            <w:r w:rsidR="00E92FFF">
              <w:rPr>
                <w:noProof/>
                <w:webHidden/>
              </w:rPr>
            </w:r>
            <w:r w:rsidR="00E92FFF">
              <w:rPr>
                <w:noProof/>
                <w:webHidden/>
              </w:rPr>
              <w:fldChar w:fldCharType="separate"/>
            </w:r>
            <w:r w:rsidR="00E92FFF">
              <w:rPr>
                <w:noProof/>
                <w:webHidden/>
              </w:rPr>
              <w:t>58</w:t>
            </w:r>
            <w:r w:rsidR="00E92FFF">
              <w:rPr>
                <w:noProof/>
                <w:webHidden/>
              </w:rPr>
              <w:fldChar w:fldCharType="end"/>
            </w:r>
          </w:hyperlink>
        </w:p>
        <w:p w14:paraId="0E519983" w14:textId="1132175F" w:rsidR="00E92FFF" w:rsidRDefault="008759C5">
          <w:pPr>
            <w:pStyle w:val="31"/>
            <w:tabs>
              <w:tab w:val="right" w:leader="dot" w:pos="9736"/>
            </w:tabs>
            <w:rPr>
              <w:noProof/>
            </w:rPr>
          </w:pPr>
          <w:hyperlink w:anchor="_Toc64007109" w:history="1">
            <w:r w:rsidR="00E92FFF" w:rsidRPr="007657B9">
              <w:rPr>
                <w:rStyle w:val="af3"/>
                <w:noProof/>
              </w:rPr>
              <w:t>Goals of the technical preparation:</w:t>
            </w:r>
            <w:r w:rsidR="00E92FFF">
              <w:rPr>
                <w:noProof/>
                <w:webHidden/>
              </w:rPr>
              <w:tab/>
            </w:r>
            <w:r w:rsidR="00E92FFF">
              <w:rPr>
                <w:noProof/>
                <w:webHidden/>
              </w:rPr>
              <w:fldChar w:fldCharType="begin"/>
            </w:r>
            <w:r w:rsidR="00E92FFF">
              <w:rPr>
                <w:noProof/>
                <w:webHidden/>
              </w:rPr>
              <w:instrText xml:space="preserve"> PAGEREF _Toc64007109 \h </w:instrText>
            </w:r>
            <w:r w:rsidR="00E92FFF">
              <w:rPr>
                <w:noProof/>
                <w:webHidden/>
              </w:rPr>
            </w:r>
            <w:r w:rsidR="00E92FFF">
              <w:rPr>
                <w:noProof/>
                <w:webHidden/>
              </w:rPr>
              <w:fldChar w:fldCharType="separate"/>
            </w:r>
            <w:r w:rsidR="00E92FFF">
              <w:rPr>
                <w:noProof/>
                <w:webHidden/>
              </w:rPr>
              <w:t>58</w:t>
            </w:r>
            <w:r w:rsidR="00E92FFF">
              <w:rPr>
                <w:noProof/>
                <w:webHidden/>
              </w:rPr>
              <w:fldChar w:fldCharType="end"/>
            </w:r>
          </w:hyperlink>
        </w:p>
        <w:p w14:paraId="6B7AEE69" w14:textId="318600FD" w:rsidR="00E92FFF" w:rsidRDefault="008759C5">
          <w:pPr>
            <w:pStyle w:val="31"/>
            <w:tabs>
              <w:tab w:val="right" w:leader="dot" w:pos="9736"/>
            </w:tabs>
            <w:rPr>
              <w:noProof/>
            </w:rPr>
          </w:pPr>
          <w:hyperlink w:anchor="_Toc64007110" w:history="1">
            <w:r w:rsidR="00E92FFF" w:rsidRPr="007657B9">
              <w:rPr>
                <w:rStyle w:val="af3"/>
                <w:noProof/>
              </w:rPr>
              <w:t>List of items:</w:t>
            </w:r>
            <w:r w:rsidR="00E92FFF">
              <w:rPr>
                <w:noProof/>
                <w:webHidden/>
              </w:rPr>
              <w:tab/>
            </w:r>
            <w:r w:rsidR="00E92FFF">
              <w:rPr>
                <w:noProof/>
                <w:webHidden/>
              </w:rPr>
              <w:fldChar w:fldCharType="begin"/>
            </w:r>
            <w:r w:rsidR="00E92FFF">
              <w:rPr>
                <w:noProof/>
                <w:webHidden/>
              </w:rPr>
              <w:instrText xml:space="preserve"> PAGEREF _Toc64007110 \h </w:instrText>
            </w:r>
            <w:r w:rsidR="00E92FFF">
              <w:rPr>
                <w:noProof/>
                <w:webHidden/>
              </w:rPr>
            </w:r>
            <w:r w:rsidR="00E92FFF">
              <w:rPr>
                <w:noProof/>
                <w:webHidden/>
              </w:rPr>
              <w:fldChar w:fldCharType="separate"/>
            </w:r>
            <w:r w:rsidR="00E92FFF">
              <w:rPr>
                <w:noProof/>
                <w:webHidden/>
              </w:rPr>
              <w:t>58</w:t>
            </w:r>
            <w:r w:rsidR="00E92FFF">
              <w:rPr>
                <w:noProof/>
                <w:webHidden/>
              </w:rPr>
              <w:fldChar w:fldCharType="end"/>
            </w:r>
          </w:hyperlink>
        </w:p>
        <w:p w14:paraId="661923D9" w14:textId="02C12D0E" w:rsidR="00E92FFF" w:rsidRDefault="008759C5">
          <w:pPr>
            <w:pStyle w:val="31"/>
            <w:tabs>
              <w:tab w:val="right" w:leader="dot" w:pos="9736"/>
            </w:tabs>
            <w:rPr>
              <w:noProof/>
            </w:rPr>
          </w:pPr>
          <w:hyperlink w:anchor="_Toc64007111" w:history="1">
            <w:r w:rsidR="00E92FFF" w:rsidRPr="007657B9">
              <w:rPr>
                <w:rStyle w:val="af3"/>
                <w:noProof/>
              </w:rPr>
              <w:t>Status and Prospects:</w:t>
            </w:r>
            <w:r w:rsidR="00E92FFF">
              <w:rPr>
                <w:noProof/>
                <w:webHidden/>
              </w:rPr>
              <w:tab/>
            </w:r>
            <w:r w:rsidR="00E92FFF">
              <w:rPr>
                <w:noProof/>
                <w:webHidden/>
              </w:rPr>
              <w:fldChar w:fldCharType="begin"/>
            </w:r>
            <w:r w:rsidR="00E92FFF">
              <w:rPr>
                <w:noProof/>
                <w:webHidden/>
              </w:rPr>
              <w:instrText xml:space="preserve"> PAGEREF _Toc64007111 \h </w:instrText>
            </w:r>
            <w:r w:rsidR="00E92FFF">
              <w:rPr>
                <w:noProof/>
                <w:webHidden/>
              </w:rPr>
            </w:r>
            <w:r w:rsidR="00E92FFF">
              <w:rPr>
                <w:noProof/>
                <w:webHidden/>
              </w:rPr>
              <w:fldChar w:fldCharType="separate"/>
            </w:r>
            <w:r w:rsidR="00E92FFF">
              <w:rPr>
                <w:noProof/>
                <w:webHidden/>
              </w:rPr>
              <w:t>59</w:t>
            </w:r>
            <w:r w:rsidR="00E92FFF">
              <w:rPr>
                <w:noProof/>
                <w:webHidden/>
              </w:rPr>
              <w:fldChar w:fldCharType="end"/>
            </w:r>
          </w:hyperlink>
        </w:p>
        <w:p w14:paraId="6D811B10" w14:textId="626454B6" w:rsidR="00E92FFF" w:rsidRDefault="008759C5">
          <w:pPr>
            <w:pStyle w:val="21"/>
            <w:tabs>
              <w:tab w:val="right" w:leader="dot" w:pos="9736"/>
            </w:tabs>
            <w:rPr>
              <w:noProof/>
            </w:rPr>
          </w:pPr>
          <w:hyperlink w:anchor="_Toc64007112" w:history="1">
            <w:r w:rsidR="00E92FFF" w:rsidRPr="007657B9">
              <w:rPr>
                <w:rStyle w:val="af3"/>
                <w:noProof/>
              </w:rPr>
              <w:t>WP-13: Evaluation of collective effects in ILC damping ring</w:t>
            </w:r>
            <w:r w:rsidR="00E92FFF">
              <w:rPr>
                <w:noProof/>
                <w:webHidden/>
              </w:rPr>
              <w:tab/>
            </w:r>
            <w:r w:rsidR="00E92FFF">
              <w:rPr>
                <w:noProof/>
                <w:webHidden/>
              </w:rPr>
              <w:fldChar w:fldCharType="begin"/>
            </w:r>
            <w:r w:rsidR="00E92FFF">
              <w:rPr>
                <w:noProof/>
                <w:webHidden/>
              </w:rPr>
              <w:instrText xml:space="preserve"> PAGEREF _Toc64007112 \h </w:instrText>
            </w:r>
            <w:r w:rsidR="00E92FFF">
              <w:rPr>
                <w:noProof/>
                <w:webHidden/>
              </w:rPr>
            </w:r>
            <w:r w:rsidR="00E92FFF">
              <w:rPr>
                <w:noProof/>
                <w:webHidden/>
              </w:rPr>
              <w:fldChar w:fldCharType="separate"/>
            </w:r>
            <w:r w:rsidR="00E92FFF">
              <w:rPr>
                <w:noProof/>
                <w:webHidden/>
              </w:rPr>
              <w:t>62</w:t>
            </w:r>
            <w:r w:rsidR="00E92FFF">
              <w:rPr>
                <w:noProof/>
                <w:webHidden/>
              </w:rPr>
              <w:fldChar w:fldCharType="end"/>
            </w:r>
          </w:hyperlink>
        </w:p>
        <w:p w14:paraId="0CF82FD9" w14:textId="578DA159" w:rsidR="00E92FFF" w:rsidRDefault="008759C5">
          <w:pPr>
            <w:pStyle w:val="31"/>
            <w:tabs>
              <w:tab w:val="right" w:leader="dot" w:pos="9736"/>
            </w:tabs>
            <w:rPr>
              <w:noProof/>
            </w:rPr>
          </w:pPr>
          <w:hyperlink w:anchor="_Toc64007113" w:history="1">
            <w:r w:rsidR="00E92FFF" w:rsidRPr="007657B9">
              <w:rPr>
                <w:rStyle w:val="af3"/>
                <w:noProof/>
              </w:rPr>
              <w:t>Technical Preparations Plan:</w:t>
            </w:r>
            <w:r w:rsidR="00E92FFF">
              <w:rPr>
                <w:noProof/>
                <w:webHidden/>
              </w:rPr>
              <w:tab/>
            </w:r>
            <w:r w:rsidR="00E92FFF">
              <w:rPr>
                <w:noProof/>
                <w:webHidden/>
              </w:rPr>
              <w:fldChar w:fldCharType="begin"/>
            </w:r>
            <w:r w:rsidR="00E92FFF">
              <w:rPr>
                <w:noProof/>
                <w:webHidden/>
              </w:rPr>
              <w:instrText xml:space="preserve"> PAGEREF _Toc64007113 \h </w:instrText>
            </w:r>
            <w:r w:rsidR="00E92FFF">
              <w:rPr>
                <w:noProof/>
                <w:webHidden/>
              </w:rPr>
            </w:r>
            <w:r w:rsidR="00E92FFF">
              <w:rPr>
                <w:noProof/>
                <w:webHidden/>
              </w:rPr>
              <w:fldChar w:fldCharType="separate"/>
            </w:r>
            <w:r w:rsidR="00E92FFF">
              <w:rPr>
                <w:noProof/>
                <w:webHidden/>
              </w:rPr>
              <w:t>62</w:t>
            </w:r>
            <w:r w:rsidR="00E92FFF">
              <w:rPr>
                <w:noProof/>
                <w:webHidden/>
              </w:rPr>
              <w:fldChar w:fldCharType="end"/>
            </w:r>
          </w:hyperlink>
        </w:p>
        <w:p w14:paraId="28505533" w14:textId="6D8E0E1F" w:rsidR="00E92FFF" w:rsidRDefault="008759C5">
          <w:pPr>
            <w:pStyle w:val="31"/>
            <w:tabs>
              <w:tab w:val="right" w:leader="dot" w:pos="9736"/>
            </w:tabs>
            <w:rPr>
              <w:noProof/>
            </w:rPr>
          </w:pPr>
          <w:hyperlink w:anchor="_Toc64007114" w:history="1">
            <w:r w:rsidR="00E92FFF" w:rsidRPr="007657B9">
              <w:rPr>
                <w:rStyle w:val="af3"/>
                <w:noProof/>
              </w:rPr>
              <w:t>Goals of the technical preparation:</w:t>
            </w:r>
            <w:r w:rsidR="00E92FFF">
              <w:rPr>
                <w:noProof/>
                <w:webHidden/>
              </w:rPr>
              <w:tab/>
            </w:r>
            <w:r w:rsidR="00E92FFF">
              <w:rPr>
                <w:noProof/>
                <w:webHidden/>
              </w:rPr>
              <w:fldChar w:fldCharType="begin"/>
            </w:r>
            <w:r w:rsidR="00E92FFF">
              <w:rPr>
                <w:noProof/>
                <w:webHidden/>
              </w:rPr>
              <w:instrText xml:space="preserve"> PAGEREF _Toc64007114 \h </w:instrText>
            </w:r>
            <w:r w:rsidR="00E92FFF">
              <w:rPr>
                <w:noProof/>
                <w:webHidden/>
              </w:rPr>
            </w:r>
            <w:r w:rsidR="00E92FFF">
              <w:rPr>
                <w:noProof/>
                <w:webHidden/>
              </w:rPr>
              <w:fldChar w:fldCharType="separate"/>
            </w:r>
            <w:r w:rsidR="00E92FFF">
              <w:rPr>
                <w:noProof/>
                <w:webHidden/>
              </w:rPr>
              <w:t>62</w:t>
            </w:r>
            <w:r w:rsidR="00E92FFF">
              <w:rPr>
                <w:noProof/>
                <w:webHidden/>
              </w:rPr>
              <w:fldChar w:fldCharType="end"/>
            </w:r>
          </w:hyperlink>
        </w:p>
        <w:p w14:paraId="2CE1564D" w14:textId="7286E115" w:rsidR="00E92FFF" w:rsidRDefault="008759C5">
          <w:pPr>
            <w:pStyle w:val="31"/>
            <w:tabs>
              <w:tab w:val="right" w:leader="dot" w:pos="9736"/>
            </w:tabs>
            <w:rPr>
              <w:noProof/>
            </w:rPr>
          </w:pPr>
          <w:hyperlink w:anchor="_Toc64007115" w:history="1">
            <w:r w:rsidR="00E92FFF" w:rsidRPr="007657B9">
              <w:rPr>
                <w:rStyle w:val="af3"/>
                <w:noProof/>
              </w:rPr>
              <w:t>List of items::</w:t>
            </w:r>
            <w:r w:rsidR="00E92FFF">
              <w:rPr>
                <w:noProof/>
                <w:webHidden/>
              </w:rPr>
              <w:tab/>
            </w:r>
            <w:r w:rsidR="00E92FFF">
              <w:rPr>
                <w:noProof/>
                <w:webHidden/>
              </w:rPr>
              <w:fldChar w:fldCharType="begin"/>
            </w:r>
            <w:r w:rsidR="00E92FFF">
              <w:rPr>
                <w:noProof/>
                <w:webHidden/>
              </w:rPr>
              <w:instrText xml:space="preserve"> PAGEREF _Toc64007115 \h </w:instrText>
            </w:r>
            <w:r w:rsidR="00E92FFF">
              <w:rPr>
                <w:noProof/>
                <w:webHidden/>
              </w:rPr>
            </w:r>
            <w:r w:rsidR="00E92FFF">
              <w:rPr>
                <w:noProof/>
                <w:webHidden/>
              </w:rPr>
              <w:fldChar w:fldCharType="separate"/>
            </w:r>
            <w:r w:rsidR="00E92FFF">
              <w:rPr>
                <w:noProof/>
                <w:webHidden/>
              </w:rPr>
              <w:t>62</w:t>
            </w:r>
            <w:r w:rsidR="00E92FFF">
              <w:rPr>
                <w:noProof/>
                <w:webHidden/>
              </w:rPr>
              <w:fldChar w:fldCharType="end"/>
            </w:r>
          </w:hyperlink>
        </w:p>
        <w:p w14:paraId="5BB89A78" w14:textId="5A4281DE" w:rsidR="00E92FFF" w:rsidRDefault="008759C5">
          <w:pPr>
            <w:pStyle w:val="31"/>
            <w:tabs>
              <w:tab w:val="right" w:leader="dot" w:pos="9736"/>
            </w:tabs>
            <w:rPr>
              <w:noProof/>
            </w:rPr>
          </w:pPr>
          <w:hyperlink w:anchor="_Toc64007116" w:history="1">
            <w:r w:rsidR="00E92FFF" w:rsidRPr="007657B9">
              <w:rPr>
                <w:rStyle w:val="af3"/>
                <w:noProof/>
              </w:rPr>
              <w:t>Status and Prospects:</w:t>
            </w:r>
            <w:r w:rsidR="00E92FFF">
              <w:rPr>
                <w:noProof/>
                <w:webHidden/>
              </w:rPr>
              <w:tab/>
            </w:r>
            <w:r w:rsidR="00E92FFF">
              <w:rPr>
                <w:noProof/>
                <w:webHidden/>
              </w:rPr>
              <w:fldChar w:fldCharType="begin"/>
            </w:r>
            <w:r w:rsidR="00E92FFF">
              <w:rPr>
                <w:noProof/>
                <w:webHidden/>
              </w:rPr>
              <w:instrText xml:space="preserve"> PAGEREF _Toc64007116 \h </w:instrText>
            </w:r>
            <w:r w:rsidR="00E92FFF">
              <w:rPr>
                <w:noProof/>
                <w:webHidden/>
              </w:rPr>
            </w:r>
            <w:r w:rsidR="00E92FFF">
              <w:rPr>
                <w:noProof/>
                <w:webHidden/>
              </w:rPr>
              <w:fldChar w:fldCharType="separate"/>
            </w:r>
            <w:r w:rsidR="00E92FFF">
              <w:rPr>
                <w:noProof/>
                <w:webHidden/>
              </w:rPr>
              <w:t>62</w:t>
            </w:r>
            <w:r w:rsidR="00E92FFF">
              <w:rPr>
                <w:noProof/>
                <w:webHidden/>
              </w:rPr>
              <w:fldChar w:fldCharType="end"/>
            </w:r>
          </w:hyperlink>
        </w:p>
        <w:p w14:paraId="540AC6E8" w14:textId="68A78EC0" w:rsidR="00E92FFF" w:rsidRDefault="008759C5">
          <w:pPr>
            <w:pStyle w:val="21"/>
            <w:tabs>
              <w:tab w:val="right" w:leader="dot" w:pos="9736"/>
            </w:tabs>
            <w:rPr>
              <w:noProof/>
            </w:rPr>
          </w:pPr>
          <w:hyperlink w:anchor="_Toc64007117" w:history="1">
            <w:r w:rsidR="00E92FFF" w:rsidRPr="007657B9">
              <w:rPr>
                <w:rStyle w:val="af3"/>
                <w:noProof/>
              </w:rPr>
              <w:t>WP-14: System design of ILC DR injection/extraction kickers</w:t>
            </w:r>
            <w:r w:rsidR="00E92FFF">
              <w:rPr>
                <w:noProof/>
                <w:webHidden/>
              </w:rPr>
              <w:tab/>
            </w:r>
            <w:r w:rsidR="00E92FFF">
              <w:rPr>
                <w:noProof/>
                <w:webHidden/>
              </w:rPr>
              <w:fldChar w:fldCharType="begin"/>
            </w:r>
            <w:r w:rsidR="00E92FFF">
              <w:rPr>
                <w:noProof/>
                <w:webHidden/>
              </w:rPr>
              <w:instrText xml:space="preserve"> PAGEREF _Toc64007117 \h </w:instrText>
            </w:r>
            <w:r w:rsidR="00E92FFF">
              <w:rPr>
                <w:noProof/>
                <w:webHidden/>
              </w:rPr>
            </w:r>
            <w:r w:rsidR="00E92FFF">
              <w:rPr>
                <w:noProof/>
                <w:webHidden/>
              </w:rPr>
              <w:fldChar w:fldCharType="separate"/>
            </w:r>
            <w:r w:rsidR="00E92FFF">
              <w:rPr>
                <w:noProof/>
                <w:webHidden/>
              </w:rPr>
              <w:t>65</w:t>
            </w:r>
            <w:r w:rsidR="00E92FFF">
              <w:rPr>
                <w:noProof/>
                <w:webHidden/>
              </w:rPr>
              <w:fldChar w:fldCharType="end"/>
            </w:r>
          </w:hyperlink>
        </w:p>
        <w:p w14:paraId="3C7D9FE7" w14:textId="66FC5C59" w:rsidR="00E92FFF" w:rsidRDefault="008759C5">
          <w:pPr>
            <w:pStyle w:val="31"/>
            <w:tabs>
              <w:tab w:val="right" w:leader="dot" w:pos="9736"/>
            </w:tabs>
            <w:rPr>
              <w:noProof/>
            </w:rPr>
          </w:pPr>
          <w:hyperlink w:anchor="_Toc64007118" w:history="1">
            <w:r w:rsidR="00E92FFF" w:rsidRPr="007657B9">
              <w:rPr>
                <w:rStyle w:val="af3"/>
                <w:noProof/>
              </w:rPr>
              <w:t>Technical Preparations Plan:</w:t>
            </w:r>
            <w:r w:rsidR="00E92FFF">
              <w:rPr>
                <w:noProof/>
                <w:webHidden/>
              </w:rPr>
              <w:tab/>
            </w:r>
            <w:r w:rsidR="00E92FFF">
              <w:rPr>
                <w:noProof/>
                <w:webHidden/>
              </w:rPr>
              <w:fldChar w:fldCharType="begin"/>
            </w:r>
            <w:r w:rsidR="00E92FFF">
              <w:rPr>
                <w:noProof/>
                <w:webHidden/>
              </w:rPr>
              <w:instrText xml:space="preserve"> PAGEREF _Toc64007118 \h </w:instrText>
            </w:r>
            <w:r w:rsidR="00E92FFF">
              <w:rPr>
                <w:noProof/>
                <w:webHidden/>
              </w:rPr>
            </w:r>
            <w:r w:rsidR="00E92FFF">
              <w:rPr>
                <w:noProof/>
                <w:webHidden/>
              </w:rPr>
              <w:fldChar w:fldCharType="separate"/>
            </w:r>
            <w:r w:rsidR="00E92FFF">
              <w:rPr>
                <w:noProof/>
                <w:webHidden/>
              </w:rPr>
              <w:t>65</w:t>
            </w:r>
            <w:r w:rsidR="00E92FFF">
              <w:rPr>
                <w:noProof/>
                <w:webHidden/>
              </w:rPr>
              <w:fldChar w:fldCharType="end"/>
            </w:r>
          </w:hyperlink>
        </w:p>
        <w:p w14:paraId="3A6C30CB" w14:textId="1641F638" w:rsidR="00E92FFF" w:rsidRDefault="008759C5">
          <w:pPr>
            <w:pStyle w:val="31"/>
            <w:tabs>
              <w:tab w:val="right" w:leader="dot" w:pos="9736"/>
            </w:tabs>
            <w:rPr>
              <w:noProof/>
            </w:rPr>
          </w:pPr>
          <w:hyperlink w:anchor="_Toc64007119" w:history="1">
            <w:r w:rsidR="00E92FFF" w:rsidRPr="007657B9">
              <w:rPr>
                <w:rStyle w:val="af3"/>
                <w:noProof/>
              </w:rPr>
              <w:t>Goals of the technical preparation:</w:t>
            </w:r>
            <w:r w:rsidR="00E92FFF">
              <w:rPr>
                <w:noProof/>
                <w:webHidden/>
              </w:rPr>
              <w:tab/>
            </w:r>
            <w:r w:rsidR="00E92FFF">
              <w:rPr>
                <w:noProof/>
                <w:webHidden/>
              </w:rPr>
              <w:fldChar w:fldCharType="begin"/>
            </w:r>
            <w:r w:rsidR="00E92FFF">
              <w:rPr>
                <w:noProof/>
                <w:webHidden/>
              </w:rPr>
              <w:instrText xml:space="preserve"> PAGEREF _Toc64007119 \h </w:instrText>
            </w:r>
            <w:r w:rsidR="00E92FFF">
              <w:rPr>
                <w:noProof/>
                <w:webHidden/>
              </w:rPr>
            </w:r>
            <w:r w:rsidR="00E92FFF">
              <w:rPr>
                <w:noProof/>
                <w:webHidden/>
              </w:rPr>
              <w:fldChar w:fldCharType="separate"/>
            </w:r>
            <w:r w:rsidR="00E92FFF">
              <w:rPr>
                <w:noProof/>
                <w:webHidden/>
              </w:rPr>
              <w:t>65</w:t>
            </w:r>
            <w:r w:rsidR="00E92FFF">
              <w:rPr>
                <w:noProof/>
                <w:webHidden/>
              </w:rPr>
              <w:fldChar w:fldCharType="end"/>
            </w:r>
          </w:hyperlink>
        </w:p>
        <w:p w14:paraId="6398A759" w14:textId="0A94B091" w:rsidR="00E92FFF" w:rsidRDefault="008759C5">
          <w:pPr>
            <w:pStyle w:val="31"/>
            <w:tabs>
              <w:tab w:val="right" w:leader="dot" w:pos="9736"/>
            </w:tabs>
            <w:rPr>
              <w:noProof/>
            </w:rPr>
          </w:pPr>
          <w:hyperlink w:anchor="_Toc64007120" w:history="1">
            <w:r w:rsidR="00E92FFF" w:rsidRPr="007657B9">
              <w:rPr>
                <w:rStyle w:val="af3"/>
                <w:noProof/>
              </w:rPr>
              <w:t>List of items::</w:t>
            </w:r>
            <w:r w:rsidR="00E92FFF">
              <w:rPr>
                <w:noProof/>
                <w:webHidden/>
              </w:rPr>
              <w:tab/>
            </w:r>
            <w:r w:rsidR="00E92FFF">
              <w:rPr>
                <w:noProof/>
                <w:webHidden/>
              </w:rPr>
              <w:fldChar w:fldCharType="begin"/>
            </w:r>
            <w:r w:rsidR="00E92FFF">
              <w:rPr>
                <w:noProof/>
                <w:webHidden/>
              </w:rPr>
              <w:instrText xml:space="preserve"> PAGEREF _Toc64007120 \h </w:instrText>
            </w:r>
            <w:r w:rsidR="00E92FFF">
              <w:rPr>
                <w:noProof/>
                <w:webHidden/>
              </w:rPr>
            </w:r>
            <w:r w:rsidR="00E92FFF">
              <w:rPr>
                <w:noProof/>
                <w:webHidden/>
              </w:rPr>
              <w:fldChar w:fldCharType="separate"/>
            </w:r>
            <w:r w:rsidR="00E92FFF">
              <w:rPr>
                <w:noProof/>
                <w:webHidden/>
              </w:rPr>
              <w:t>65</w:t>
            </w:r>
            <w:r w:rsidR="00E92FFF">
              <w:rPr>
                <w:noProof/>
                <w:webHidden/>
              </w:rPr>
              <w:fldChar w:fldCharType="end"/>
            </w:r>
          </w:hyperlink>
        </w:p>
        <w:p w14:paraId="7258E5BC" w14:textId="09B54C35" w:rsidR="00E92FFF" w:rsidRDefault="008759C5">
          <w:pPr>
            <w:pStyle w:val="31"/>
            <w:tabs>
              <w:tab w:val="right" w:leader="dot" w:pos="9736"/>
            </w:tabs>
            <w:rPr>
              <w:noProof/>
            </w:rPr>
          </w:pPr>
          <w:hyperlink w:anchor="_Toc64007121" w:history="1">
            <w:r w:rsidR="00E92FFF" w:rsidRPr="007657B9">
              <w:rPr>
                <w:rStyle w:val="af3"/>
                <w:noProof/>
              </w:rPr>
              <w:t>Status and Prospects:</w:t>
            </w:r>
            <w:r w:rsidR="00E92FFF">
              <w:rPr>
                <w:noProof/>
                <w:webHidden/>
              </w:rPr>
              <w:tab/>
            </w:r>
            <w:r w:rsidR="00E92FFF">
              <w:rPr>
                <w:noProof/>
                <w:webHidden/>
              </w:rPr>
              <w:fldChar w:fldCharType="begin"/>
            </w:r>
            <w:r w:rsidR="00E92FFF">
              <w:rPr>
                <w:noProof/>
                <w:webHidden/>
              </w:rPr>
              <w:instrText xml:space="preserve"> PAGEREF _Toc64007121 \h </w:instrText>
            </w:r>
            <w:r w:rsidR="00E92FFF">
              <w:rPr>
                <w:noProof/>
                <w:webHidden/>
              </w:rPr>
            </w:r>
            <w:r w:rsidR="00E92FFF">
              <w:rPr>
                <w:noProof/>
                <w:webHidden/>
              </w:rPr>
              <w:fldChar w:fldCharType="separate"/>
            </w:r>
            <w:r w:rsidR="00E92FFF">
              <w:rPr>
                <w:noProof/>
                <w:webHidden/>
              </w:rPr>
              <w:t>66</w:t>
            </w:r>
            <w:r w:rsidR="00E92FFF">
              <w:rPr>
                <w:noProof/>
                <w:webHidden/>
              </w:rPr>
              <w:fldChar w:fldCharType="end"/>
            </w:r>
          </w:hyperlink>
        </w:p>
        <w:p w14:paraId="5772466C" w14:textId="78333BFA" w:rsidR="00E92FFF" w:rsidRDefault="008759C5">
          <w:pPr>
            <w:pStyle w:val="11"/>
            <w:tabs>
              <w:tab w:val="right" w:leader="dot" w:pos="9736"/>
            </w:tabs>
            <w:rPr>
              <w:noProof/>
            </w:rPr>
          </w:pPr>
          <w:hyperlink w:anchor="_Toc64007122" w:history="1">
            <w:r w:rsidR="00E92FFF" w:rsidRPr="007657B9">
              <w:rPr>
                <w:rStyle w:val="af3"/>
                <w:noProof/>
              </w:rPr>
              <w:t>Area-System 5: Beam Delivery System</w:t>
            </w:r>
            <w:r w:rsidR="00E92FFF">
              <w:rPr>
                <w:noProof/>
                <w:webHidden/>
              </w:rPr>
              <w:tab/>
            </w:r>
            <w:r w:rsidR="00E92FFF">
              <w:rPr>
                <w:noProof/>
                <w:webHidden/>
              </w:rPr>
              <w:fldChar w:fldCharType="begin"/>
            </w:r>
            <w:r w:rsidR="00E92FFF">
              <w:rPr>
                <w:noProof/>
                <w:webHidden/>
              </w:rPr>
              <w:instrText xml:space="preserve"> PAGEREF _Toc64007122 \h </w:instrText>
            </w:r>
            <w:r w:rsidR="00E92FFF">
              <w:rPr>
                <w:noProof/>
                <w:webHidden/>
              </w:rPr>
            </w:r>
            <w:r w:rsidR="00E92FFF">
              <w:rPr>
                <w:noProof/>
                <w:webHidden/>
              </w:rPr>
              <w:fldChar w:fldCharType="separate"/>
            </w:r>
            <w:r w:rsidR="00E92FFF">
              <w:rPr>
                <w:noProof/>
                <w:webHidden/>
              </w:rPr>
              <w:t>68</w:t>
            </w:r>
            <w:r w:rsidR="00E92FFF">
              <w:rPr>
                <w:noProof/>
                <w:webHidden/>
              </w:rPr>
              <w:fldChar w:fldCharType="end"/>
            </w:r>
          </w:hyperlink>
        </w:p>
        <w:p w14:paraId="56047114" w14:textId="1C56B6D2" w:rsidR="00E92FFF" w:rsidRDefault="008759C5">
          <w:pPr>
            <w:pStyle w:val="31"/>
            <w:tabs>
              <w:tab w:val="right" w:leader="dot" w:pos="9736"/>
            </w:tabs>
            <w:rPr>
              <w:noProof/>
            </w:rPr>
          </w:pPr>
          <w:hyperlink w:anchor="_Toc64007123" w:history="1">
            <w:r w:rsidR="00E92FFF" w:rsidRPr="007657B9">
              <w:rPr>
                <w:rStyle w:val="af3"/>
                <w:noProof/>
              </w:rPr>
              <w:t>Overview:</w:t>
            </w:r>
            <w:r w:rsidR="00E92FFF">
              <w:rPr>
                <w:noProof/>
                <w:webHidden/>
              </w:rPr>
              <w:tab/>
            </w:r>
            <w:r w:rsidR="00E92FFF">
              <w:rPr>
                <w:noProof/>
                <w:webHidden/>
              </w:rPr>
              <w:fldChar w:fldCharType="begin"/>
            </w:r>
            <w:r w:rsidR="00E92FFF">
              <w:rPr>
                <w:noProof/>
                <w:webHidden/>
              </w:rPr>
              <w:instrText xml:space="preserve"> PAGEREF _Toc64007123 \h </w:instrText>
            </w:r>
            <w:r w:rsidR="00E92FFF">
              <w:rPr>
                <w:noProof/>
                <w:webHidden/>
              </w:rPr>
            </w:r>
            <w:r w:rsidR="00E92FFF">
              <w:rPr>
                <w:noProof/>
                <w:webHidden/>
              </w:rPr>
              <w:fldChar w:fldCharType="separate"/>
            </w:r>
            <w:r w:rsidR="00E92FFF">
              <w:rPr>
                <w:noProof/>
                <w:webHidden/>
              </w:rPr>
              <w:t>68</w:t>
            </w:r>
            <w:r w:rsidR="00E92FFF">
              <w:rPr>
                <w:noProof/>
                <w:webHidden/>
              </w:rPr>
              <w:fldChar w:fldCharType="end"/>
            </w:r>
          </w:hyperlink>
        </w:p>
        <w:p w14:paraId="0372EFED" w14:textId="33D6D562" w:rsidR="00E92FFF" w:rsidRDefault="008759C5">
          <w:pPr>
            <w:pStyle w:val="31"/>
            <w:tabs>
              <w:tab w:val="right" w:leader="dot" w:pos="9736"/>
            </w:tabs>
            <w:rPr>
              <w:noProof/>
            </w:rPr>
          </w:pPr>
          <w:hyperlink w:anchor="_Toc64007124" w:history="1">
            <w:r w:rsidR="00E92FFF" w:rsidRPr="007657B9">
              <w:rPr>
                <w:rStyle w:val="af3"/>
                <w:noProof/>
              </w:rPr>
              <w:t>Area-System BDS: Work packages:</w:t>
            </w:r>
            <w:r w:rsidR="00E92FFF">
              <w:rPr>
                <w:noProof/>
                <w:webHidden/>
              </w:rPr>
              <w:tab/>
            </w:r>
            <w:r w:rsidR="00E92FFF">
              <w:rPr>
                <w:noProof/>
                <w:webHidden/>
              </w:rPr>
              <w:fldChar w:fldCharType="begin"/>
            </w:r>
            <w:r w:rsidR="00E92FFF">
              <w:rPr>
                <w:noProof/>
                <w:webHidden/>
              </w:rPr>
              <w:instrText xml:space="preserve"> PAGEREF _Toc64007124 \h </w:instrText>
            </w:r>
            <w:r w:rsidR="00E92FFF">
              <w:rPr>
                <w:noProof/>
                <w:webHidden/>
              </w:rPr>
            </w:r>
            <w:r w:rsidR="00E92FFF">
              <w:rPr>
                <w:noProof/>
                <w:webHidden/>
              </w:rPr>
              <w:fldChar w:fldCharType="separate"/>
            </w:r>
            <w:r w:rsidR="00E92FFF">
              <w:rPr>
                <w:noProof/>
                <w:webHidden/>
              </w:rPr>
              <w:t>68</w:t>
            </w:r>
            <w:r w:rsidR="00E92FFF">
              <w:rPr>
                <w:noProof/>
                <w:webHidden/>
              </w:rPr>
              <w:fldChar w:fldCharType="end"/>
            </w:r>
          </w:hyperlink>
        </w:p>
        <w:p w14:paraId="6B6AFA89" w14:textId="47F4B427" w:rsidR="00E92FFF" w:rsidRDefault="008759C5">
          <w:pPr>
            <w:pStyle w:val="21"/>
            <w:tabs>
              <w:tab w:val="right" w:leader="dot" w:pos="9736"/>
            </w:tabs>
            <w:rPr>
              <w:noProof/>
            </w:rPr>
          </w:pPr>
          <w:hyperlink w:anchor="_Toc64007125" w:history="1">
            <w:r w:rsidR="00E92FFF" w:rsidRPr="007657B9">
              <w:rPr>
                <w:rStyle w:val="af3"/>
                <w:noProof/>
              </w:rPr>
              <w:t>WP-15</w:t>
            </w:r>
            <w:r w:rsidR="00E92FFF" w:rsidRPr="007657B9">
              <w:rPr>
                <w:rStyle w:val="af3"/>
                <w:noProof/>
              </w:rPr>
              <w:t>：</w:t>
            </w:r>
            <w:r w:rsidR="00E92FFF" w:rsidRPr="007657B9">
              <w:rPr>
                <w:rStyle w:val="af3"/>
                <w:noProof/>
              </w:rPr>
              <w:t>System design of ILC final focus beamline</w:t>
            </w:r>
            <w:r w:rsidR="00E92FFF">
              <w:rPr>
                <w:noProof/>
                <w:webHidden/>
              </w:rPr>
              <w:tab/>
            </w:r>
            <w:r w:rsidR="00E92FFF">
              <w:rPr>
                <w:noProof/>
                <w:webHidden/>
              </w:rPr>
              <w:fldChar w:fldCharType="begin"/>
            </w:r>
            <w:r w:rsidR="00E92FFF">
              <w:rPr>
                <w:noProof/>
                <w:webHidden/>
              </w:rPr>
              <w:instrText xml:space="preserve"> PAGEREF _Toc64007125 \h </w:instrText>
            </w:r>
            <w:r w:rsidR="00E92FFF">
              <w:rPr>
                <w:noProof/>
                <w:webHidden/>
              </w:rPr>
            </w:r>
            <w:r w:rsidR="00E92FFF">
              <w:rPr>
                <w:noProof/>
                <w:webHidden/>
              </w:rPr>
              <w:fldChar w:fldCharType="separate"/>
            </w:r>
            <w:r w:rsidR="00E92FFF">
              <w:rPr>
                <w:noProof/>
                <w:webHidden/>
              </w:rPr>
              <w:t>69</w:t>
            </w:r>
            <w:r w:rsidR="00E92FFF">
              <w:rPr>
                <w:noProof/>
                <w:webHidden/>
              </w:rPr>
              <w:fldChar w:fldCharType="end"/>
            </w:r>
          </w:hyperlink>
        </w:p>
        <w:p w14:paraId="021A56C1" w14:textId="1A3B0CD9" w:rsidR="00E92FFF" w:rsidRDefault="008759C5">
          <w:pPr>
            <w:pStyle w:val="31"/>
            <w:tabs>
              <w:tab w:val="right" w:leader="dot" w:pos="9736"/>
            </w:tabs>
            <w:rPr>
              <w:noProof/>
            </w:rPr>
          </w:pPr>
          <w:hyperlink w:anchor="_Toc64007126" w:history="1">
            <w:r w:rsidR="00E92FFF" w:rsidRPr="007657B9">
              <w:rPr>
                <w:rStyle w:val="af3"/>
                <w:noProof/>
              </w:rPr>
              <w:t>Technical Preparation Plan:</w:t>
            </w:r>
            <w:r w:rsidR="00E92FFF">
              <w:rPr>
                <w:noProof/>
                <w:webHidden/>
              </w:rPr>
              <w:tab/>
            </w:r>
            <w:r w:rsidR="00E92FFF">
              <w:rPr>
                <w:noProof/>
                <w:webHidden/>
              </w:rPr>
              <w:fldChar w:fldCharType="begin"/>
            </w:r>
            <w:r w:rsidR="00E92FFF">
              <w:rPr>
                <w:noProof/>
                <w:webHidden/>
              </w:rPr>
              <w:instrText xml:space="preserve"> PAGEREF _Toc64007126 \h </w:instrText>
            </w:r>
            <w:r w:rsidR="00E92FFF">
              <w:rPr>
                <w:noProof/>
                <w:webHidden/>
              </w:rPr>
            </w:r>
            <w:r w:rsidR="00E92FFF">
              <w:rPr>
                <w:noProof/>
                <w:webHidden/>
              </w:rPr>
              <w:fldChar w:fldCharType="separate"/>
            </w:r>
            <w:r w:rsidR="00E92FFF">
              <w:rPr>
                <w:noProof/>
                <w:webHidden/>
              </w:rPr>
              <w:t>69</w:t>
            </w:r>
            <w:r w:rsidR="00E92FFF">
              <w:rPr>
                <w:noProof/>
                <w:webHidden/>
              </w:rPr>
              <w:fldChar w:fldCharType="end"/>
            </w:r>
          </w:hyperlink>
        </w:p>
        <w:p w14:paraId="477EDCB1" w14:textId="3C8F419F" w:rsidR="00E92FFF" w:rsidRDefault="008759C5">
          <w:pPr>
            <w:pStyle w:val="31"/>
            <w:tabs>
              <w:tab w:val="right" w:leader="dot" w:pos="9736"/>
            </w:tabs>
            <w:rPr>
              <w:noProof/>
            </w:rPr>
          </w:pPr>
          <w:hyperlink w:anchor="_Toc64007127" w:history="1">
            <w:r w:rsidR="00E92FFF" w:rsidRPr="007657B9">
              <w:rPr>
                <w:rStyle w:val="af3"/>
                <w:noProof/>
              </w:rPr>
              <w:t>Goals of the technical preparation:</w:t>
            </w:r>
            <w:r w:rsidR="00E92FFF">
              <w:rPr>
                <w:noProof/>
                <w:webHidden/>
              </w:rPr>
              <w:tab/>
            </w:r>
            <w:r w:rsidR="00E92FFF">
              <w:rPr>
                <w:noProof/>
                <w:webHidden/>
              </w:rPr>
              <w:fldChar w:fldCharType="begin"/>
            </w:r>
            <w:r w:rsidR="00E92FFF">
              <w:rPr>
                <w:noProof/>
                <w:webHidden/>
              </w:rPr>
              <w:instrText xml:space="preserve"> PAGEREF _Toc64007127 \h </w:instrText>
            </w:r>
            <w:r w:rsidR="00E92FFF">
              <w:rPr>
                <w:noProof/>
                <w:webHidden/>
              </w:rPr>
            </w:r>
            <w:r w:rsidR="00E92FFF">
              <w:rPr>
                <w:noProof/>
                <w:webHidden/>
              </w:rPr>
              <w:fldChar w:fldCharType="separate"/>
            </w:r>
            <w:r w:rsidR="00E92FFF">
              <w:rPr>
                <w:noProof/>
                <w:webHidden/>
              </w:rPr>
              <w:t>69</w:t>
            </w:r>
            <w:r w:rsidR="00E92FFF">
              <w:rPr>
                <w:noProof/>
                <w:webHidden/>
              </w:rPr>
              <w:fldChar w:fldCharType="end"/>
            </w:r>
          </w:hyperlink>
        </w:p>
        <w:p w14:paraId="68E53D14" w14:textId="1CDDB1CB" w:rsidR="00E92FFF" w:rsidRDefault="008759C5">
          <w:pPr>
            <w:pStyle w:val="31"/>
            <w:tabs>
              <w:tab w:val="right" w:leader="dot" w:pos="9736"/>
            </w:tabs>
            <w:rPr>
              <w:noProof/>
            </w:rPr>
          </w:pPr>
          <w:hyperlink w:anchor="_Toc64007128" w:history="1">
            <w:r w:rsidR="00E92FFF" w:rsidRPr="007657B9">
              <w:rPr>
                <w:rStyle w:val="af3"/>
                <w:noProof/>
              </w:rPr>
              <w:t>List of items::</w:t>
            </w:r>
            <w:r w:rsidR="00E92FFF">
              <w:rPr>
                <w:noProof/>
                <w:webHidden/>
              </w:rPr>
              <w:tab/>
            </w:r>
            <w:r w:rsidR="00E92FFF">
              <w:rPr>
                <w:noProof/>
                <w:webHidden/>
              </w:rPr>
              <w:fldChar w:fldCharType="begin"/>
            </w:r>
            <w:r w:rsidR="00E92FFF">
              <w:rPr>
                <w:noProof/>
                <w:webHidden/>
              </w:rPr>
              <w:instrText xml:space="preserve"> PAGEREF _Toc64007128 \h </w:instrText>
            </w:r>
            <w:r w:rsidR="00E92FFF">
              <w:rPr>
                <w:noProof/>
                <w:webHidden/>
              </w:rPr>
            </w:r>
            <w:r w:rsidR="00E92FFF">
              <w:rPr>
                <w:noProof/>
                <w:webHidden/>
              </w:rPr>
              <w:fldChar w:fldCharType="separate"/>
            </w:r>
            <w:r w:rsidR="00E92FFF">
              <w:rPr>
                <w:noProof/>
                <w:webHidden/>
              </w:rPr>
              <w:t>69</w:t>
            </w:r>
            <w:r w:rsidR="00E92FFF">
              <w:rPr>
                <w:noProof/>
                <w:webHidden/>
              </w:rPr>
              <w:fldChar w:fldCharType="end"/>
            </w:r>
          </w:hyperlink>
        </w:p>
        <w:p w14:paraId="3D6523BF" w14:textId="73410B55" w:rsidR="00E92FFF" w:rsidRDefault="008759C5">
          <w:pPr>
            <w:pStyle w:val="31"/>
            <w:tabs>
              <w:tab w:val="right" w:leader="dot" w:pos="9736"/>
            </w:tabs>
            <w:rPr>
              <w:noProof/>
            </w:rPr>
          </w:pPr>
          <w:hyperlink w:anchor="_Toc64007129" w:history="1">
            <w:r w:rsidR="00E92FFF" w:rsidRPr="007657B9">
              <w:rPr>
                <w:rStyle w:val="af3"/>
                <w:noProof/>
              </w:rPr>
              <w:t>Status and Prospects:</w:t>
            </w:r>
            <w:r w:rsidR="00E92FFF">
              <w:rPr>
                <w:noProof/>
                <w:webHidden/>
              </w:rPr>
              <w:tab/>
            </w:r>
            <w:r w:rsidR="00E92FFF">
              <w:rPr>
                <w:noProof/>
                <w:webHidden/>
              </w:rPr>
              <w:fldChar w:fldCharType="begin"/>
            </w:r>
            <w:r w:rsidR="00E92FFF">
              <w:rPr>
                <w:noProof/>
                <w:webHidden/>
              </w:rPr>
              <w:instrText xml:space="preserve"> PAGEREF _Toc64007129 \h </w:instrText>
            </w:r>
            <w:r w:rsidR="00E92FFF">
              <w:rPr>
                <w:noProof/>
                <w:webHidden/>
              </w:rPr>
            </w:r>
            <w:r w:rsidR="00E92FFF">
              <w:rPr>
                <w:noProof/>
                <w:webHidden/>
              </w:rPr>
              <w:fldChar w:fldCharType="separate"/>
            </w:r>
            <w:r w:rsidR="00E92FFF">
              <w:rPr>
                <w:noProof/>
                <w:webHidden/>
              </w:rPr>
              <w:t>69</w:t>
            </w:r>
            <w:r w:rsidR="00E92FFF">
              <w:rPr>
                <w:noProof/>
                <w:webHidden/>
              </w:rPr>
              <w:fldChar w:fldCharType="end"/>
            </w:r>
          </w:hyperlink>
        </w:p>
        <w:p w14:paraId="6C193D69" w14:textId="7FAB18B0" w:rsidR="00E92FFF" w:rsidRDefault="008759C5">
          <w:pPr>
            <w:pStyle w:val="21"/>
            <w:tabs>
              <w:tab w:val="right" w:leader="dot" w:pos="9736"/>
            </w:tabs>
            <w:rPr>
              <w:noProof/>
            </w:rPr>
          </w:pPr>
          <w:hyperlink w:anchor="_Toc64007130" w:history="1">
            <w:r w:rsidR="00E92FFF" w:rsidRPr="007657B9">
              <w:rPr>
                <w:rStyle w:val="af3"/>
                <w:noProof/>
              </w:rPr>
              <w:t>WP-16</w:t>
            </w:r>
            <w:r w:rsidR="00E92FFF" w:rsidRPr="007657B9">
              <w:rPr>
                <w:rStyle w:val="af3"/>
                <w:noProof/>
              </w:rPr>
              <w:t>：</w:t>
            </w:r>
            <w:r w:rsidR="00E92FFF" w:rsidRPr="007657B9">
              <w:rPr>
                <w:rStyle w:val="af3"/>
                <w:noProof/>
              </w:rPr>
              <w:t>Final doublet design optimization</w:t>
            </w:r>
            <w:r w:rsidR="00E92FFF">
              <w:rPr>
                <w:noProof/>
                <w:webHidden/>
              </w:rPr>
              <w:tab/>
            </w:r>
            <w:r w:rsidR="00E92FFF">
              <w:rPr>
                <w:noProof/>
                <w:webHidden/>
              </w:rPr>
              <w:fldChar w:fldCharType="begin"/>
            </w:r>
            <w:r w:rsidR="00E92FFF">
              <w:rPr>
                <w:noProof/>
                <w:webHidden/>
              </w:rPr>
              <w:instrText xml:space="preserve"> PAGEREF _Toc64007130 \h </w:instrText>
            </w:r>
            <w:r w:rsidR="00E92FFF">
              <w:rPr>
                <w:noProof/>
                <w:webHidden/>
              </w:rPr>
            </w:r>
            <w:r w:rsidR="00E92FFF">
              <w:rPr>
                <w:noProof/>
                <w:webHidden/>
              </w:rPr>
              <w:fldChar w:fldCharType="separate"/>
            </w:r>
            <w:r w:rsidR="00E92FFF">
              <w:rPr>
                <w:noProof/>
                <w:webHidden/>
              </w:rPr>
              <w:t>72</w:t>
            </w:r>
            <w:r w:rsidR="00E92FFF">
              <w:rPr>
                <w:noProof/>
                <w:webHidden/>
              </w:rPr>
              <w:fldChar w:fldCharType="end"/>
            </w:r>
          </w:hyperlink>
        </w:p>
        <w:p w14:paraId="1F55DBFC" w14:textId="36B8218E" w:rsidR="00E92FFF" w:rsidRDefault="008759C5">
          <w:pPr>
            <w:pStyle w:val="31"/>
            <w:tabs>
              <w:tab w:val="right" w:leader="dot" w:pos="9736"/>
            </w:tabs>
            <w:rPr>
              <w:noProof/>
            </w:rPr>
          </w:pPr>
          <w:hyperlink w:anchor="_Toc64007131" w:history="1">
            <w:r w:rsidR="00E92FFF" w:rsidRPr="007657B9">
              <w:rPr>
                <w:rStyle w:val="af3"/>
                <w:noProof/>
              </w:rPr>
              <w:t>Technical Preparation Plan:</w:t>
            </w:r>
            <w:r w:rsidR="00E92FFF">
              <w:rPr>
                <w:noProof/>
                <w:webHidden/>
              </w:rPr>
              <w:tab/>
            </w:r>
            <w:r w:rsidR="00E92FFF">
              <w:rPr>
                <w:noProof/>
                <w:webHidden/>
              </w:rPr>
              <w:fldChar w:fldCharType="begin"/>
            </w:r>
            <w:r w:rsidR="00E92FFF">
              <w:rPr>
                <w:noProof/>
                <w:webHidden/>
              </w:rPr>
              <w:instrText xml:space="preserve"> PAGEREF _Toc64007131 \h </w:instrText>
            </w:r>
            <w:r w:rsidR="00E92FFF">
              <w:rPr>
                <w:noProof/>
                <w:webHidden/>
              </w:rPr>
            </w:r>
            <w:r w:rsidR="00E92FFF">
              <w:rPr>
                <w:noProof/>
                <w:webHidden/>
              </w:rPr>
              <w:fldChar w:fldCharType="separate"/>
            </w:r>
            <w:r w:rsidR="00E92FFF">
              <w:rPr>
                <w:noProof/>
                <w:webHidden/>
              </w:rPr>
              <w:t>72</w:t>
            </w:r>
            <w:r w:rsidR="00E92FFF">
              <w:rPr>
                <w:noProof/>
                <w:webHidden/>
              </w:rPr>
              <w:fldChar w:fldCharType="end"/>
            </w:r>
          </w:hyperlink>
        </w:p>
        <w:p w14:paraId="3BE50952" w14:textId="6793CB40" w:rsidR="00E92FFF" w:rsidRDefault="008759C5">
          <w:pPr>
            <w:pStyle w:val="31"/>
            <w:tabs>
              <w:tab w:val="right" w:leader="dot" w:pos="9736"/>
            </w:tabs>
            <w:rPr>
              <w:noProof/>
            </w:rPr>
          </w:pPr>
          <w:hyperlink w:anchor="_Toc64007132" w:history="1">
            <w:r w:rsidR="00E92FFF" w:rsidRPr="007657B9">
              <w:rPr>
                <w:rStyle w:val="af3"/>
                <w:noProof/>
              </w:rPr>
              <w:t>Goals of the technical preparation:</w:t>
            </w:r>
            <w:r w:rsidR="00E92FFF">
              <w:rPr>
                <w:noProof/>
                <w:webHidden/>
              </w:rPr>
              <w:tab/>
            </w:r>
            <w:r w:rsidR="00E92FFF">
              <w:rPr>
                <w:noProof/>
                <w:webHidden/>
              </w:rPr>
              <w:fldChar w:fldCharType="begin"/>
            </w:r>
            <w:r w:rsidR="00E92FFF">
              <w:rPr>
                <w:noProof/>
                <w:webHidden/>
              </w:rPr>
              <w:instrText xml:space="preserve"> PAGEREF _Toc64007132 \h </w:instrText>
            </w:r>
            <w:r w:rsidR="00E92FFF">
              <w:rPr>
                <w:noProof/>
                <w:webHidden/>
              </w:rPr>
            </w:r>
            <w:r w:rsidR="00E92FFF">
              <w:rPr>
                <w:noProof/>
                <w:webHidden/>
              </w:rPr>
              <w:fldChar w:fldCharType="separate"/>
            </w:r>
            <w:r w:rsidR="00E92FFF">
              <w:rPr>
                <w:noProof/>
                <w:webHidden/>
              </w:rPr>
              <w:t>72</w:t>
            </w:r>
            <w:r w:rsidR="00E92FFF">
              <w:rPr>
                <w:noProof/>
                <w:webHidden/>
              </w:rPr>
              <w:fldChar w:fldCharType="end"/>
            </w:r>
          </w:hyperlink>
        </w:p>
        <w:p w14:paraId="5CA36029" w14:textId="2D24797C" w:rsidR="00E92FFF" w:rsidRDefault="008759C5">
          <w:pPr>
            <w:pStyle w:val="31"/>
            <w:tabs>
              <w:tab w:val="right" w:leader="dot" w:pos="9736"/>
            </w:tabs>
            <w:rPr>
              <w:noProof/>
            </w:rPr>
          </w:pPr>
          <w:hyperlink w:anchor="_Toc64007133" w:history="1">
            <w:r w:rsidR="00E92FFF" w:rsidRPr="007657B9">
              <w:rPr>
                <w:rStyle w:val="af3"/>
                <w:noProof/>
              </w:rPr>
              <w:t>List of items::</w:t>
            </w:r>
            <w:r w:rsidR="00E92FFF">
              <w:rPr>
                <w:noProof/>
                <w:webHidden/>
              </w:rPr>
              <w:tab/>
            </w:r>
            <w:r w:rsidR="00E92FFF">
              <w:rPr>
                <w:noProof/>
                <w:webHidden/>
              </w:rPr>
              <w:fldChar w:fldCharType="begin"/>
            </w:r>
            <w:r w:rsidR="00E92FFF">
              <w:rPr>
                <w:noProof/>
                <w:webHidden/>
              </w:rPr>
              <w:instrText xml:space="preserve"> PAGEREF _Toc64007133 \h </w:instrText>
            </w:r>
            <w:r w:rsidR="00E92FFF">
              <w:rPr>
                <w:noProof/>
                <w:webHidden/>
              </w:rPr>
            </w:r>
            <w:r w:rsidR="00E92FFF">
              <w:rPr>
                <w:noProof/>
                <w:webHidden/>
              </w:rPr>
              <w:fldChar w:fldCharType="separate"/>
            </w:r>
            <w:r w:rsidR="00E92FFF">
              <w:rPr>
                <w:noProof/>
                <w:webHidden/>
              </w:rPr>
              <w:t>72</w:t>
            </w:r>
            <w:r w:rsidR="00E92FFF">
              <w:rPr>
                <w:noProof/>
                <w:webHidden/>
              </w:rPr>
              <w:fldChar w:fldCharType="end"/>
            </w:r>
          </w:hyperlink>
        </w:p>
        <w:p w14:paraId="02ACE8C7" w14:textId="4234BCE0" w:rsidR="00E92FFF" w:rsidRDefault="008759C5">
          <w:pPr>
            <w:pStyle w:val="31"/>
            <w:tabs>
              <w:tab w:val="right" w:leader="dot" w:pos="9736"/>
            </w:tabs>
            <w:rPr>
              <w:noProof/>
            </w:rPr>
          </w:pPr>
          <w:hyperlink w:anchor="_Toc64007134" w:history="1">
            <w:r w:rsidR="00E92FFF" w:rsidRPr="007657B9">
              <w:rPr>
                <w:rStyle w:val="af3"/>
                <w:noProof/>
              </w:rPr>
              <w:t>Status and Prospects:</w:t>
            </w:r>
            <w:r w:rsidR="00E92FFF">
              <w:rPr>
                <w:noProof/>
                <w:webHidden/>
              </w:rPr>
              <w:tab/>
            </w:r>
            <w:r w:rsidR="00E92FFF">
              <w:rPr>
                <w:noProof/>
                <w:webHidden/>
              </w:rPr>
              <w:fldChar w:fldCharType="begin"/>
            </w:r>
            <w:r w:rsidR="00E92FFF">
              <w:rPr>
                <w:noProof/>
                <w:webHidden/>
              </w:rPr>
              <w:instrText xml:space="preserve"> PAGEREF _Toc64007134 \h </w:instrText>
            </w:r>
            <w:r w:rsidR="00E92FFF">
              <w:rPr>
                <w:noProof/>
                <w:webHidden/>
              </w:rPr>
            </w:r>
            <w:r w:rsidR="00E92FFF">
              <w:rPr>
                <w:noProof/>
                <w:webHidden/>
              </w:rPr>
              <w:fldChar w:fldCharType="separate"/>
            </w:r>
            <w:r w:rsidR="00E92FFF">
              <w:rPr>
                <w:noProof/>
                <w:webHidden/>
              </w:rPr>
              <w:t>72</w:t>
            </w:r>
            <w:r w:rsidR="00E92FFF">
              <w:rPr>
                <w:noProof/>
                <w:webHidden/>
              </w:rPr>
              <w:fldChar w:fldCharType="end"/>
            </w:r>
          </w:hyperlink>
        </w:p>
        <w:p w14:paraId="3E6AD2A4" w14:textId="71E4BE03" w:rsidR="00E92FFF" w:rsidRDefault="008759C5">
          <w:pPr>
            <w:pStyle w:val="11"/>
            <w:tabs>
              <w:tab w:val="right" w:leader="dot" w:pos="9736"/>
            </w:tabs>
            <w:rPr>
              <w:noProof/>
            </w:rPr>
          </w:pPr>
          <w:hyperlink w:anchor="_Toc64007135" w:history="1">
            <w:r w:rsidR="00E92FFF" w:rsidRPr="007657B9">
              <w:rPr>
                <w:rStyle w:val="af3"/>
                <w:noProof/>
              </w:rPr>
              <w:t>Area System 6: Beam dump</w:t>
            </w:r>
            <w:r w:rsidR="00E92FFF">
              <w:rPr>
                <w:noProof/>
                <w:webHidden/>
              </w:rPr>
              <w:tab/>
            </w:r>
            <w:r w:rsidR="00E92FFF">
              <w:rPr>
                <w:noProof/>
                <w:webHidden/>
              </w:rPr>
              <w:fldChar w:fldCharType="begin"/>
            </w:r>
            <w:r w:rsidR="00E92FFF">
              <w:rPr>
                <w:noProof/>
                <w:webHidden/>
              </w:rPr>
              <w:instrText xml:space="preserve"> PAGEREF _Toc64007135 \h </w:instrText>
            </w:r>
            <w:r w:rsidR="00E92FFF">
              <w:rPr>
                <w:noProof/>
                <w:webHidden/>
              </w:rPr>
            </w:r>
            <w:r w:rsidR="00E92FFF">
              <w:rPr>
                <w:noProof/>
                <w:webHidden/>
              </w:rPr>
              <w:fldChar w:fldCharType="separate"/>
            </w:r>
            <w:r w:rsidR="00E92FFF">
              <w:rPr>
                <w:noProof/>
                <w:webHidden/>
              </w:rPr>
              <w:t>76</w:t>
            </w:r>
            <w:r w:rsidR="00E92FFF">
              <w:rPr>
                <w:noProof/>
                <w:webHidden/>
              </w:rPr>
              <w:fldChar w:fldCharType="end"/>
            </w:r>
          </w:hyperlink>
        </w:p>
        <w:p w14:paraId="231FA7D6" w14:textId="157EDA6A" w:rsidR="00E92FFF" w:rsidRDefault="008759C5">
          <w:pPr>
            <w:pStyle w:val="31"/>
            <w:tabs>
              <w:tab w:val="right" w:leader="dot" w:pos="9736"/>
            </w:tabs>
            <w:rPr>
              <w:noProof/>
            </w:rPr>
          </w:pPr>
          <w:hyperlink w:anchor="_Toc64007136" w:history="1">
            <w:r w:rsidR="00E92FFF" w:rsidRPr="007657B9">
              <w:rPr>
                <w:rStyle w:val="af3"/>
                <w:noProof/>
              </w:rPr>
              <w:t>Overview:</w:t>
            </w:r>
            <w:r w:rsidR="00E92FFF">
              <w:rPr>
                <w:noProof/>
                <w:webHidden/>
              </w:rPr>
              <w:tab/>
            </w:r>
            <w:r w:rsidR="00E92FFF">
              <w:rPr>
                <w:noProof/>
                <w:webHidden/>
              </w:rPr>
              <w:fldChar w:fldCharType="begin"/>
            </w:r>
            <w:r w:rsidR="00E92FFF">
              <w:rPr>
                <w:noProof/>
                <w:webHidden/>
              </w:rPr>
              <w:instrText xml:space="preserve"> PAGEREF _Toc64007136 \h </w:instrText>
            </w:r>
            <w:r w:rsidR="00E92FFF">
              <w:rPr>
                <w:noProof/>
                <w:webHidden/>
              </w:rPr>
            </w:r>
            <w:r w:rsidR="00E92FFF">
              <w:rPr>
                <w:noProof/>
                <w:webHidden/>
              </w:rPr>
              <w:fldChar w:fldCharType="separate"/>
            </w:r>
            <w:r w:rsidR="00E92FFF">
              <w:rPr>
                <w:noProof/>
                <w:webHidden/>
              </w:rPr>
              <w:t>76</w:t>
            </w:r>
            <w:r w:rsidR="00E92FFF">
              <w:rPr>
                <w:noProof/>
                <w:webHidden/>
              </w:rPr>
              <w:fldChar w:fldCharType="end"/>
            </w:r>
          </w:hyperlink>
        </w:p>
        <w:p w14:paraId="10768773" w14:textId="2838357E" w:rsidR="00E92FFF" w:rsidRDefault="008759C5">
          <w:pPr>
            <w:pStyle w:val="31"/>
            <w:tabs>
              <w:tab w:val="right" w:leader="dot" w:pos="9736"/>
            </w:tabs>
            <w:rPr>
              <w:noProof/>
            </w:rPr>
          </w:pPr>
          <w:hyperlink w:anchor="_Toc64007137" w:history="1">
            <w:r w:rsidR="00E92FFF" w:rsidRPr="007657B9">
              <w:rPr>
                <w:rStyle w:val="af3"/>
                <w:noProof/>
              </w:rPr>
              <w:t>Area System Beam Dump: WPs:</w:t>
            </w:r>
            <w:r w:rsidR="00E92FFF">
              <w:rPr>
                <w:noProof/>
                <w:webHidden/>
              </w:rPr>
              <w:tab/>
            </w:r>
            <w:r w:rsidR="00E92FFF">
              <w:rPr>
                <w:noProof/>
                <w:webHidden/>
              </w:rPr>
              <w:fldChar w:fldCharType="begin"/>
            </w:r>
            <w:r w:rsidR="00E92FFF">
              <w:rPr>
                <w:noProof/>
                <w:webHidden/>
              </w:rPr>
              <w:instrText xml:space="preserve"> PAGEREF _Toc64007137 \h </w:instrText>
            </w:r>
            <w:r w:rsidR="00E92FFF">
              <w:rPr>
                <w:noProof/>
                <w:webHidden/>
              </w:rPr>
            </w:r>
            <w:r w:rsidR="00E92FFF">
              <w:rPr>
                <w:noProof/>
                <w:webHidden/>
              </w:rPr>
              <w:fldChar w:fldCharType="separate"/>
            </w:r>
            <w:r w:rsidR="00E92FFF">
              <w:rPr>
                <w:noProof/>
                <w:webHidden/>
              </w:rPr>
              <w:t>76</w:t>
            </w:r>
            <w:r w:rsidR="00E92FFF">
              <w:rPr>
                <w:noProof/>
                <w:webHidden/>
              </w:rPr>
              <w:fldChar w:fldCharType="end"/>
            </w:r>
          </w:hyperlink>
        </w:p>
        <w:p w14:paraId="2E36FDED" w14:textId="1909D8CB" w:rsidR="00E92FFF" w:rsidRDefault="008759C5">
          <w:pPr>
            <w:pStyle w:val="21"/>
            <w:tabs>
              <w:tab w:val="right" w:leader="dot" w:pos="9736"/>
            </w:tabs>
            <w:rPr>
              <w:noProof/>
            </w:rPr>
          </w:pPr>
          <w:hyperlink w:anchor="_Toc64007138" w:history="1">
            <w:r w:rsidR="00E92FFF" w:rsidRPr="007657B9">
              <w:rPr>
                <w:rStyle w:val="af3"/>
                <w:noProof/>
              </w:rPr>
              <w:t>WP-17: System design of the main beam dump</w:t>
            </w:r>
            <w:r w:rsidR="00E92FFF">
              <w:rPr>
                <w:noProof/>
                <w:webHidden/>
              </w:rPr>
              <w:tab/>
            </w:r>
            <w:r w:rsidR="00E92FFF">
              <w:rPr>
                <w:noProof/>
                <w:webHidden/>
              </w:rPr>
              <w:fldChar w:fldCharType="begin"/>
            </w:r>
            <w:r w:rsidR="00E92FFF">
              <w:rPr>
                <w:noProof/>
                <w:webHidden/>
              </w:rPr>
              <w:instrText xml:space="preserve"> PAGEREF _Toc64007138 \h </w:instrText>
            </w:r>
            <w:r w:rsidR="00E92FFF">
              <w:rPr>
                <w:noProof/>
                <w:webHidden/>
              </w:rPr>
            </w:r>
            <w:r w:rsidR="00E92FFF">
              <w:rPr>
                <w:noProof/>
                <w:webHidden/>
              </w:rPr>
              <w:fldChar w:fldCharType="separate"/>
            </w:r>
            <w:r w:rsidR="00E92FFF">
              <w:rPr>
                <w:noProof/>
                <w:webHidden/>
              </w:rPr>
              <w:t>77</w:t>
            </w:r>
            <w:r w:rsidR="00E92FFF">
              <w:rPr>
                <w:noProof/>
                <w:webHidden/>
              </w:rPr>
              <w:fldChar w:fldCharType="end"/>
            </w:r>
          </w:hyperlink>
        </w:p>
        <w:p w14:paraId="0EB83AF4" w14:textId="0FB1E830" w:rsidR="00E92FFF" w:rsidRDefault="008759C5">
          <w:pPr>
            <w:pStyle w:val="31"/>
            <w:tabs>
              <w:tab w:val="right" w:leader="dot" w:pos="9736"/>
            </w:tabs>
            <w:rPr>
              <w:noProof/>
            </w:rPr>
          </w:pPr>
          <w:hyperlink w:anchor="_Toc64007139" w:history="1">
            <w:r w:rsidR="00E92FFF" w:rsidRPr="007657B9">
              <w:rPr>
                <w:rStyle w:val="af3"/>
                <w:noProof/>
              </w:rPr>
              <w:t>Technical Preparations Plan:</w:t>
            </w:r>
            <w:r w:rsidR="00E92FFF">
              <w:rPr>
                <w:noProof/>
                <w:webHidden/>
              </w:rPr>
              <w:tab/>
            </w:r>
            <w:r w:rsidR="00E92FFF">
              <w:rPr>
                <w:noProof/>
                <w:webHidden/>
              </w:rPr>
              <w:fldChar w:fldCharType="begin"/>
            </w:r>
            <w:r w:rsidR="00E92FFF">
              <w:rPr>
                <w:noProof/>
                <w:webHidden/>
              </w:rPr>
              <w:instrText xml:space="preserve"> PAGEREF _Toc64007139 \h </w:instrText>
            </w:r>
            <w:r w:rsidR="00E92FFF">
              <w:rPr>
                <w:noProof/>
                <w:webHidden/>
              </w:rPr>
            </w:r>
            <w:r w:rsidR="00E92FFF">
              <w:rPr>
                <w:noProof/>
                <w:webHidden/>
              </w:rPr>
              <w:fldChar w:fldCharType="separate"/>
            </w:r>
            <w:r w:rsidR="00E92FFF">
              <w:rPr>
                <w:noProof/>
                <w:webHidden/>
              </w:rPr>
              <w:t>77</w:t>
            </w:r>
            <w:r w:rsidR="00E92FFF">
              <w:rPr>
                <w:noProof/>
                <w:webHidden/>
              </w:rPr>
              <w:fldChar w:fldCharType="end"/>
            </w:r>
          </w:hyperlink>
        </w:p>
        <w:p w14:paraId="4CBA4B8D" w14:textId="5C56EEA2" w:rsidR="00E92FFF" w:rsidRDefault="008759C5">
          <w:pPr>
            <w:pStyle w:val="31"/>
            <w:tabs>
              <w:tab w:val="right" w:leader="dot" w:pos="9736"/>
            </w:tabs>
            <w:rPr>
              <w:noProof/>
            </w:rPr>
          </w:pPr>
          <w:hyperlink w:anchor="_Toc64007140" w:history="1">
            <w:r w:rsidR="00E92FFF" w:rsidRPr="007657B9">
              <w:rPr>
                <w:rStyle w:val="af3"/>
                <w:noProof/>
              </w:rPr>
              <w:t>Goals of technical preparation:</w:t>
            </w:r>
            <w:r w:rsidR="00E92FFF">
              <w:rPr>
                <w:noProof/>
                <w:webHidden/>
              </w:rPr>
              <w:tab/>
            </w:r>
            <w:r w:rsidR="00E92FFF">
              <w:rPr>
                <w:noProof/>
                <w:webHidden/>
              </w:rPr>
              <w:fldChar w:fldCharType="begin"/>
            </w:r>
            <w:r w:rsidR="00E92FFF">
              <w:rPr>
                <w:noProof/>
                <w:webHidden/>
              </w:rPr>
              <w:instrText xml:space="preserve"> PAGEREF _Toc64007140 \h </w:instrText>
            </w:r>
            <w:r w:rsidR="00E92FFF">
              <w:rPr>
                <w:noProof/>
                <w:webHidden/>
              </w:rPr>
            </w:r>
            <w:r w:rsidR="00E92FFF">
              <w:rPr>
                <w:noProof/>
                <w:webHidden/>
              </w:rPr>
              <w:fldChar w:fldCharType="separate"/>
            </w:r>
            <w:r w:rsidR="00E92FFF">
              <w:rPr>
                <w:noProof/>
                <w:webHidden/>
              </w:rPr>
              <w:t>77</w:t>
            </w:r>
            <w:r w:rsidR="00E92FFF">
              <w:rPr>
                <w:noProof/>
                <w:webHidden/>
              </w:rPr>
              <w:fldChar w:fldCharType="end"/>
            </w:r>
          </w:hyperlink>
        </w:p>
        <w:p w14:paraId="21F140CF" w14:textId="35CBB593" w:rsidR="00E92FFF" w:rsidRDefault="008759C5">
          <w:pPr>
            <w:pStyle w:val="31"/>
            <w:tabs>
              <w:tab w:val="right" w:leader="dot" w:pos="9736"/>
            </w:tabs>
            <w:rPr>
              <w:noProof/>
            </w:rPr>
          </w:pPr>
          <w:hyperlink w:anchor="_Toc64007141" w:history="1">
            <w:r w:rsidR="00E92FFF" w:rsidRPr="007657B9">
              <w:rPr>
                <w:rStyle w:val="af3"/>
                <w:noProof/>
              </w:rPr>
              <w:t>List of items::</w:t>
            </w:r>
            <w:r w:rsidR="00E92FFF">
              <w:rPr>
                <w:noProof/>
                <w:webHidden/>
              </w:rPr>
              <w:tab/>
            </w:r>
            <w:r w:rsidR="00E92FFF">
              <w:rPr>
                <w:noProof/>
                <w:webHidden/>
              </w:rPr>
              <w:fldChar w:fldCharType="begin"/>
            </w:r>
            <w:r w:rsidR="00E92FFF">
              <w:rPr>
                <w:noProof/>
                <w:webHidden/>
              </w:rPr>
              <w:instrText xml:space="preserve"> PAGEREF _Toc64007141 \h </w:instrText>
            </w:r>
            <w:r w:rsidR="00E92FFF">
              <w:rPr>
                <w:noProof/>
                <w:webHidden/>
              </w:rPr>
            </w:r>
            <w:r w:rsidR="00E92FFF">
              <w:rPr>
                <w:noProof/>
                <w:webHidden/>
              </w:rPr>
              <w:fldChar w:fldCharType="separate"/>
            </w:r>
            <w:r w:rsidR="00E92FFF">
              <w:rPr>
                <w:noProof/>
                <w:webHidden/>
              </w:rPr>
              <w:t>77</w:t>
            </w:r>
            <w:r w:rsidR="00E92FFF">
              <w:rPr>
                <w:noProof/>
                <w:webHidden/>
              </w:rPr>
              <w:fldChar w:fldCharType="end"/>
            </w:r>
          </w:hyperlink>
        </w:p>
        <w:p w14:paraId="3F4FFDD8" w14:textId="58FF2A7A" w:rsidR="00E92FFF" w:rsidRDefault="008759C5">
          <w:pPr>
            <w:pStyle w:val="31"/>
            <w:tabs>
              <w:tab w:val="right" w:leader="dot" w:pos="9736"/>
            </w:tabs>
            <w:rPr>
              <w:noProof/>
            </w:rPr>
          </w:pPr>
          <w:hyperlink w:anchor="_Toc64007142" w:history="1">
            <w:r w:rsidR="00E92FFF" w:rsidRPr="007657B9">
              <w:rPr>
                <w:rStyle w:val="af3"/>
                <w:noProof/>
              </w:rPr>
              <w:t>Status and Prospects:</w:t>
            </w:r>
            <w:r w:rsidR="00E92FFF">
              <w:rPr>
                <w:noProof/>
                <w:webHidden/>
              </w:rPr>
              <w:tab/>
            </w:r>
            <w:r w:rsidR="00E92FFF">
              <w:rPr>
                <w:noProof/>
                <w:webHidden/>
              </w:rPr>
              <w:fldChar w:fldCharType="begin"/>
            </w:r>
            <w:r w:rsidR="00E92FFF">
              <w:rPr>
                <w:noProof/>
                <w:webHidden/>
              </w:rPr>
              <w:instrText xml:space="preserve"> PAGEREF _Toc64007142 \h </w:instrText>
            </w:r>
            <w:r w:rsidR="00E92FFF">
              <w:rPr>
                <w:noProof/>
                <w:webHidden/>
              </w:rPr>
            </w:r>
            <w:r w:rsidR="00E92FFF">
              <w:rPr>
                <w:noProof/>
                <w:webHidden/>
              </w:rPr>
              <w:fldChar w:fldCharType="separate"/>
            </w:r>
            <w:r w:rsidR="00E92FFF">
              <w:rPr>
                <w:noProof/>
                <w:webHidden/>
              </w:rPr>
              <w:t>78</w:t>
            </w:r>
            <w:r w:rsidR="00E92FFF">
              <w:rPr>
                <w:noProof/>
                <w:webHidden/>
              </w:rPr>
              <w:fldChar w:fldCharType="end"/>
            </w:r>
          </w:hyperlink>
        </w:p>
        <w:p w14:paraId="7ACA2D98" w14:textId="4521DD71" w:rsidR="00E92FFF" w:rsidRDefault="008759C5">
          <w:pPr>
            <w:pStyle w:val="21"/>
            <w:tabs>
              <w:tab w:val="right" w:leader="dot" w:pos="9736"/>
            </w:tabs>
            <w:rPr>
              <w:noProof/>
            </w:rPr>
          </w:pPr>
          <w:hyperlink w:anchor="_Toc64007143" w:history="1">
            <w:r w:rsidR="00E92FFF" w:rsidRPr="007657B9">
              <w:rPr>
                <w:rStyle w:val="af3"/>
                <w:noProof/>
              </w:rPr>
              <w:t>WP-18: System design of the photon dump for undulator positron source</w:t>
            </w:r>
            <w:r w:rsidR="00E92FFF">
              <w:rPr>
                <w:noProof/>
                <w:webHidden/>
              </w:rPr>
              <w:tab/>
            </w:r>
            <w:r w:rsidR="00E92FFF">
              <w:rPr>
                <w:noProof/>
                <w:webHidden/>
              </w:rPr>
              <w:fldChar w:fldCharType="begin"/>
            </w:r>
            <w:r w:rsidR="00E92FFF">
              <w:rPr>
                <w:noProof/>
                <w:webHidden/>
              </w:rPr>
              <w:instrText xml:space="preserve"> PAGEREF _Toc64007143 \h </w:instrText>
            </w:r>
            <w:r w:rsidR="00E92FFF">
              <w:rPr>
                <w:noProof/>
                <w:webHidden/>
              </w:rPr>
            </w:r>
            <w:r w:rsidR="00E92FFF">
              <w:rPr>
                <w:noProof/>
                <w:webHidden/>
              </w:rPr>
              <w:fldChar w:fldCharType="separate"/>
            </w:r>
            <w:r w:rsidR="00E92FFF">
              <w:rPr>
                <w:noProof/>
                <w:webHidden/>
              </w:rPr>
              <w:t>80</w:t>
            </w:r>
            <w:r w:rsidR="00E92FFF">
              <w:rPr>
                <w:noProof/>
                <w:webHidden/>
              </w:rPr>
              <w:fldChar w:fldCharType="end"/>
            </w:r>
          </w:hyperlink>
        </w:p>
        <w:p w14:paraId="3944102A" w14:textId="1CE99D9E" w:rsidR="00E92FFF" w:rsidRDefault="008759C5">
          <w:pPr>
            <w:pStyle w:val="31"/>
            <w:tabs>
              <w:tab w:val="right" w:leader="dot" w:pos="9736"/>
            </w:tabs>
            <w:rPr>
              <w:noProof/>
            </w:rPr>
          </w:pPr>
          <w:hyperlink w:anchor="_Toc64007144" w:history="1">
            <w:r w:rsidR="00E92FFF" w:rsidRPr="007657B9">
              <w:rPr>
                <w:rStyle w:val="af3"/>
                <w:noProof/>
              </w:rPr>
              <w:t>Technical Preparation Plan:</w:t>
            </w:r>
            <w:r w:rsidR="00E92FFF">
              <w:rPr>
                <w:noProof/>
                <w:webHidden/>
              </w:rPr>
              <w:tab/>
            </w:r>
            <w:r w:rsidR="00E92FFF">
              <w:rPr>
                <w:noProof/>
                <w:webHidden/>
              </w:rPr>
              <w:fldChar w:fldCharType="begin"/>
            </w:r>
            <w:r w:rsidR="00E92FFF">
              <w:rPr>
                <w:noProof/>
                <w:webHidden/>
              </w:rPr>
              <w:instrText xml:space="preserve"> PAGEREF _Toc64007144 \h </w:instrText>
            </w:r>
            <w:r w:rsidR="00E92FFF">
              <w:rPr>
                <w:noProof/>
                <w:webHidden/>
              </w:rPr>
            </w:r>
            <w:r w:rsidR="00E92FFF">
              <w:rPr>
                <w:noProof/>
                <w:webHidden/>
              </w:rPr>
              <w:fldChar w:fldCharType="separate"/>
            </w:r>
            <w:r w:rsidR="00E92FFF">
              <w:rPr>
                <w:noProof/>
                <w:webHidden/>
              </w:rPr>
              <w:t>80</w:t>
            </w:r>
            <w:r w:rsidR="00E92FFF">
              <w:rPr>
                <w:noProof/>
                <w:webHidden/>
              </w:rPr>
              <w:fldChar w:fldCharType="end"/>
            </w:r>
          </w:hyperlink>
        </w:p>
        <w:p w14:paraId="032CDD20" w14:textId="62F0791E" w:rsidR="00E92FFF" w:rsidRDefault="008759C5">
          <w:pPr>
            <w:pStyle w:val="31"/>
            <w:tabs>
              <w:tab w:val="right" w:leader="dot" w:pos="9736"/>
            </w:tabs>
            <w:rPr>
              <w:noProof/>
            </w:rPr>
          </w:pPr>
          <w:hyperlink w:anchor="_Toc64007145" w:history="1">
            <w:r w:rsidR="00E92FFF" w:rsidRPr="007657B9">
              <w:rPr>
                <w:rStyle w:val="af3"/>
                <w:noProof/>
              </w:rPr>
              <w:t>Goals of technical preparation:</w:t>
            </w:r>
            <w:r w:rsidR="00E92FFF">
              <w:rPr>
                <w:noProof/>
                <w:webHidden/>
              </w:rPr>
              <w:tab/>
            </w:r>
            <w:r w:rsidR="00E92FFF">
              <w:rPr>
                <w:noProof/>
                <w:webHidden/>
              </w:rPr>
              <w:fldChar w:fldCharType="begin"/>
            </w:r>
            <w:r w:rsidR="00E92FFF">
              <w:rPr>
                <w:noProof/>
                <w:webHidden/>
              </w:rPr>
              <w:instrText xml:space="preserve"> PAGEREF _Toc64007145 \h </w:instrText>
            </w:r>
            <w:r w:rsidR="00E92FFF">
              <w:rPr>
                <w:noProof/>
                <w:webHidden/>
              </w:rPr>
            </w:r>
            <w:r w:rsidR="00E92FFF">
              <w:rPr>
                <w:noProof/>
                <w:webHidden/>
              </w:rPr>
              <w:fldChar w:fldCharType="separate"/>
            </w:r>
            <w:r w:rsidR="00E92FFF">
              <w:rPr>
                <w:noProof/>
                <w:webHidden/>
              </w:rPr>
              <w:t>80</w:t>
            </w:r>
            <w:r w:rsidR="00E92FFF">
              <w:rPr>
                <w:noProof/>
                <w:webHidden/>
              </w:rPr>
              <w:fldChar w:fldCharType="end"/>
            </w:r>
          </w:hyperlink>
        </w:p>
        <w:p w14:paraId="6B2BBB23" w14:textId="51102F4A" w:rsidR="00E92FFF" w:rsidRDefault="008759C5">
          <w:pPr>
            <w:pStyle w:val="31"/>
            <w:tabs>
              <w:tab w:val="right" w:leader="dot" w:pos="9736"/>
            </w:tabs>
            <w:rPr>
              <w:noProof/>
            </w:rPr>
          </w:pPr>
          <w:hyperlink w:anchor="_Toc64007146" w:history="1">
            <w:r w:rsidR="00E92FFF" w:rsidRPr="007657B9">
              <w:rPr>
                <w:rStyle w:val="af3"/>
                <w:noProof/>
              </w:rPr>
              <w:t>List of items::</w:t>
            </w:r>
            <w:r w:rsidR="00E92FFF">
              <w:rPr>
                <w:noProof/>
                <w:webHidden/>
              </w:rPr>
              <w:tab/>
            </w:r>
            <w:r w:rsidR="00E92FFF">
              <w:rPr>
                <w:noProof/>
                <w:webHidden/>
              </w:rPr>
              <w:fldChar w:fldCharType="begin"/>
            </w:r>
            <w:r w:rsidR="00E92FFF">
              <w:rPr>
                <w:noProof/>
                <w:webHidden/>
              </w:rPr>
              <w:instrText xml:space="preserve"> PAGEREF _Toc64007146 \h </w:instrText>
            </w:r>
            <w:r w:rsidR="00E92FFF">
              <w:rPr>
                <w:noProof/>
                <w:webHidden/>
              </w:rPr>
            </w:r>
            <w:r w:rsidR="00E92FFF">
              <w:rPr>
                <w:noProof/>
                <w:webHidden/>
              </w:rPr>
              <w:fldChar w:fldCharType="separate"/>
            </w:r>
            <w:r w:rsidR="00E92FFF">
              <w:rPr>
                <w:noProof/>
                <w:webHidden/>
              </w:rPr>
              <w:t>80</w:t>
            </w:r>
            <w:r w:rsidR="00E92FFF">
              <w:rPr>
                <w:noProof/>
                <w:webHidden/>
              </w:rPr>
              <w:fldChar w:fldCharType="end"/>
            </w:r>
          </w:hyperlink>
        </w:p>
        <w:p w14:paraId="07B7157F" w14:textId="14045684" w:rsidR="00E92FFF" w:rsidRDefault="008759C5">
          <w:pPr>
            <w:pStyle w:val="31"/>
            <w:tabs>
              <w:tab w:val="right" w:leader="dot" w:pos="9736"/>
            </w:tabs>
            <w:rPr>
              <w:noProof/>
            </w:rPr>
          </w:pPr>
          <w:hyperlink w:anchor="_Toc64007147" w:history="1">
            <w:r w:rsidR="00E92FFF" w:rsidRPr="007657B9">
              <w:rPr>
                <w:rStyle w:val="af3"/>
                <w:noProof/>
              </w:rPr>
              <w:t>Status and Prospects:</w:t>
            </w:r>
            <w:r w:rsidR="00E92FFF">
              <w:rPr>
                <w:noProof/>
                <w:webHidden/>
              </w:rPr>
              <w:tab/>
            </w:r>
            <w:r w:rsidR="00E92FFF">
              <w:rPr>
                <w:noProof/>
                <w:webHidden/>
              </w:rPr>
              <w:fldChar w:fldCharType="begin"/>
            </w:r>
            <w:r w:rsidR="00E92FFF">
              <w:rPr>
                <w:noProof/>
                <w:webHidden/>
              </w:rPr>
              <w:instrText xml:space="preserve"> PAGEREF _Toc64007147 \h </w:instrText>
            </w:r>
            <w:r w:rsidR="00E92FFF">
              <w:rPr>
                <w:noProof/>
                <w:webHidden/>
              </w:rPr>
            </w:r>
            <w:r w:rsidR="00E92FFF">
              <w:rPr>
                <w:noProof/>
                <w:webHidden/>
              </w:rPr>
              <w:fldChar w:fldCharType="separate"/>
            </w:r>
            <w:r w:rsidR="00E92FFF">
              <w:rPr>
                <w:noProof/>
                <w:webHidden/>
              </w:rPr>
              <w:t>81</w:t>
            </w:r>
            <w:r w:rsidR="00E92FFF">
              <w:rPr>
                <w:noProof/>
                <w:webHidden/>
              </w:rPr>
              <w:fldChar w:fldCharType="end"/>
            </w:r>
          </w:hyperlink>
        </w:p>
        <w:p w14:paraId="15C06336" w14:textId="5B4B5D83" w:rsidR="00E92FFF" w:rsidRDefault="008759C5">
          <w:pPr>
            <w:pStyle w:val="11"/>
            <w:tabs>
              <w:tab w:val="right" w:leader="dot" w:pos="9736"/>
            </w:tabs>
            <w:rPr>
              <w:noProof/>
            </w:rPr>
          </w:pPr>
          <w:hyperlink w:anchor="_Toc64007148" w:history="1">
            <w:r w:rsidR="00E92FFF" w:rsidRPr="007657B9">
              <w:rPr>
                <w:rStyle w:val="af3"/>
                <w:noProof/>
              </w:rPr>
              <w:t>Bibliography</w:t>
            </w:r>
            <w:r w:rsidR="00E92FFF">
              <w:rPr>
                <w:noProof/>
                <w:webHidden/>
              </w:rPr>
              <w:tab/>
            </w:r>
            <w:r w:rsidR="00E92FFF">
              <w:rPr>
                <w:noProof/>
                <w:webHidden/>
              </w:rPr>
              <w:fldChar w:fldCharType="begin"/>
            </w:r>
            <w:r w:rsidR="00E92FFF">
              <w:rPr>
                <w:noProof/>
                <w:webHidden/>
              </w:rPr>
              <w:instrText xml:space="preserve"> PAGEREF _Toc64007148 \h </w:instrText>
            </w:r>
            <w:r w:rsidR="00E92FFF">
              <w:rPr>
                <w:noProof/>
                <w:webHidden/>
              </w:rPr>
            </w:r>
            <w:r w:rsidR="00E92FFF">
              <w:rPr>
                <w:noProof/>
                <w:webHidden/>
              </w:rPr>
              <w:fldChar w:fldCharType="separate"/>
            </w:r>
            <w:r w:rsidR="00E92FFF">
              <w:rPr>
                <w:noProof/>
                <w:webHidden/>
              </w:rPr>
              <w:t>83</w:t>
            </w:r>
            <w:r w:rsidR="00E92FFF">
              <w:rPr>
                <w:noProof/>
                <w:webHidden/>
              </w:rPr>
              <w:fldChar w:fldCharType="end"/>
            </w:r>
          </w:hyperlink>
        </w:p>
        <w:p w14:paraId="10AAB954" w14:textId="6841366D" w:rsidR="00E92FFF" w:rsidRDefault="008759C5">
          <w:pPr>
            <w:pStyle w:val="21"/>
            <w:tabs>
              <w:tab w:val="right" w:leader="dot" w:pos="9736"/>
            </w:tabs>
            <w:rPr>
              <w:noProof/>
            </w:rPr>
          </w:pPr>
          <w:hyperlink w:anchor="_Toc64007149" w:history="1">
            <w:r w:rsidR="00E92FFF" w:rsidRPr="007657B9">
              <w:rPr>
                <w:rStyle w:val="af3"/>
                <w:noProof/>
              </w:rPr>
              <w:t>IDT-WG2 members</w:t>
            </w:r>
            <w:r w:rsidR="00E92FFF">
              <w:rPr>
                <w:noProof/>
                <w:webHidden/>
              </w:rPr>
              <w:tab/>
            </w:r>
            <w:r w:rsidR="00E92FFF">
              <w:rPr>
                <w:noProof/>
                <w:webHidden/>
              </w:rPr>
              <w:fldChar w:fldCharType="begin"/>
            </w:r>
            <w:r w:rsidR="00E92FFF">
              <w:rPr>
                <w:noProof/>
                <w:webHidden/>
              </w:rPr>
              <w:instrText xml:space="preserve"> PAGEREF _Toc64007149 \h </w:instrText>
            </w:r>
            <w:r w:rsidR="00E92FFF">
              <w:rPr>
                <w:noProof/>
                <w:webHidden/>
              </w:rPr>
            </w:r>
            <w:r w:rsidR="00E92FFF">
              <w:rPr>
                <w:noProof/>
                <w:webHidden/>
              </w:rPr>
              <w:fldChar w:fldCharType="separate"/>
            </w:r>
            <w:r w:rsidR="00E92FFF">
              <w:rPr>
                <w:noProof/>
                <w:webHidden/>
              </w:rPr>
              <w:t>83</w:t>
            </w:r>
            <w:r w:rsidR="00E92FFF">
              <w:rPr>
                <w:noProof/>
                <w:webHidden/>
              </w:rPr>
              <w:fldChar w:fldCharType="end"/>
            </w:r>
          </w:hyperlink>
        </w:p>
        <w:p w14:paraId="00949387" w14:textId="77FEFBB4" w:rsidR="00E92FFF" w:rsidRDefault="008759C5">
          <w:pPr>
            <w:pStyle w:val="21"/>
            <w:tabs>
              <w:tab w:val="right" w:leader="dot" w:pos="9736"/>
            </w:tabs>
            <w:rPr>
              <w:noProof/>
            </w:rPr>
          </w:pPr>
          <w:hyperlink w:anchor="_Toc64007150" w:history="1">
            <w:r w:rsidR="00E92FFF" w:rsidRPr="007657B9">
              <w:rPr>
                <w:rStyle w:val="af3"/>
                <w:noProof/>
              </w:rPr>
              <w:t>IDT-WG2 SRF subgroup members</w:t>
            </w:r>
            <w:r w:rsidR="00E92FFF">
              <w:rPr>
                <w:noProof/>
                <w:webHidden/>
              </w:rPr>
              <w:tab/>
            </w:r>
            <w:r w:rsidR="00E92FFF">
              <w:rPr>
                <w:noProof/>
                <w:webHidden/>
              </w:rPr>
              <w:fldChar w:fldCharType="begin"/>
            </w:r>
            <w:r w:rsidR="00E92FFF">
              <w:rPr>
                <w:noProof/>
                <w:webHidden/>
              </w:rPr>
              <w:instrText xml:space="preserve"> PAGEREF _Toc64007150 \h </w:instrText>
            </w:r>
            <w:r w:rsidR="00E92FFF">
              <w:rPr>
                <w:noProof/>
                <w:webHidden/>
              </w:rPr>
            </w:r>
            <w:r w:rsidR="00E92FFF">
              <w:rPr>
                <w:noProof/>
                <w:webHidden/>
              </w:rPr>
              <w:fldChar w:fldCharType="separate"/>
            </w:r>
            <w:r w:rsidR="00E92FFF">
              <w:rPr>
                <w:noProof/>
                <w:webHidden/>
              </w:rPr>
              <w:t>83</w:t>
            </w:r>
            <w:r w:rsidR="00E92FFF">
              <w:rPr>
                <w:noProof/>
                <w:webHidden/>
              </w:rPr>
              <w:fldChar w:fldCharType="end"/>
            </w:r>
          </w:hyperlink>
        </w:p>
        <w:p w14:paraId="5EEC4482" w14:textId="5E48026F" w:rsidR="00E92FFF" w:rsidRDefault="008759C5">
          <w:pPr>
            <w:pStyle w:val="21"/>
            <w:tabs>
              <w:tab w:val="right" w:leader="dot" w:pos="9736"/>
            </w:tabs>
            <w:rPr>
              <w:noProof/>
            </w:rPr>
          </w:pPr>
          <w:hyperlink w:anchor="_Toc64007151" w:history="1">
            <w:r w:rsidR="00E92FFF" w:rsidRPr="007657B9">
              <w:rPr>
                <w:rStyle w:val="af3"/>
                <w:noProof/>
              </w:rPr>
              <w:t>IDT-WG2 Sources subgroup members</w:t>
            </w:r>
            <w:r w:rsidR="00E92FFF">
              <w:rPr>
                <w:noProof/>
                <w:webHidden/>
              </w:rPr>
              <w:tab/>
            </w:r>
            <w:r w:rsidR="00E92FFF">
              <w:rPr>
                <w:noProof/>
                <w:webHidden/>
              </w:rPr>
              <w:fldChar w:fldCharType="begin"/>
            </w:r>
            <w:r w:rsidR="00E92FFF">
              <w:rPr>
                <w:noProof/>
                <w:webHidden/>
              </w:rPr>
              <w:instrText xml:space="preserve"> PAGEREF _Toc64007151 \h </w:instrText>
            </w:r>
            <w:r w:rsidR="00E92FFF">
              <w:rPr>
                <w:noProof/>
                <w:webHidden/>
              </w:rPr>
            </w:r>
            <w:r w:rsidR="00E92FFF">
              <w:rPr>
                <w:noProof/>
                <w:webHidden/>
              </w:rPr>
              <w:fldChar w:fldCharType="separate"/>
            </w:r>
            <w:r w:rsidR="00E92FFF">
              <w:rPr>
                <w:noProof/>
                <w:webHidden/>
              </w:rPr>
              <w:t>84</w:t>
            </w:r>
            <w:r w:rsidR="00E92FFF">
              <w:rPr>
                <w:noProof/>
                <w:webHidden/>
              </w:rPr>
              <w:fldChar w:fldCharType="end"/>
            </w:r>
          </w:hyperlink>
        </w:p>
        <w:p w14:paraId="290D1E59" w14:textId="32809A98" w:rsidR="00E92FFF" w:rsidRDefault="008759C5">
          <w:pPr>
            <w:pStyle w:val="21"/>
            <w:tabs>
              <w:tab w:val="right" w:leader="dot" w:pos="9736"/>
            </w:tabs>
            <w:rPr>
              <w:noProof/>
            </w:rPr>
          </w:pPr>
          <w:hyperlink w:anchor="_Toc64007152" w:history="1">
            <w:r w:rsidR="00E92FFF" w:rsidRPr="007657B9">
              <w:rPr>
                <w:rStyle w:val="af3"/>
                <w:noProof/>
              </w:rPr>
              <w:t>IDT-WG2 DR/BDS/Dump subgroup members</w:t>
            </w:r>
            <w:r w:rsidR="00E92FFF">
              <w:rPr>
                <w:noProof/>
                <w:webHidden/>
              </w:rPr>
              <w:tab/>
            </w:r>
            <w:r w:rsidR="00E92FFF">
              <w:rPr>
                <w:noProof/>
                <w:webHidden/>
              </w:rPr>
              <w:fldChar w:fldCharType="begin"/>
            </w:r>
            <w:r w:rsidR="00E92FFF">
              <w:rPr>
                <w:noProof/>
                <w:webHidden/>
              </w:rPr>
              <w:instrText xml:space="preserve"> PAGEREF _Toc64007152 \h </w:instrText>
            </w:r>
            <w:r w:rsidR="00E92FFF">
              <w:rPr>
                <w:noProof/>
                <w:webHidden/>
              </w:rPr>
            </w:r>
            <w:r w:rsidR="00E92FFF">
              <w:rPr>
                <w:noProof/>
                <w:webHidden/>
              </w:rPr>
              <w:fldChar w:fldCharType="separate"/>
            </w:r>
            <w:r w:rsidR="00E92FFF">
              <w:rPr>
                <w:noProof/>
                <w:webHidden/>
              </w:rPr>
              <w:t>84</w:t>
            </w:r>
            <w:r w:rsidR="00E92FFF">
              <w:rPr>
                <w:noProof/>
                <w:webHidden/>
              </w:rPr>
              <w:fldChar w:fldCharType="end"/>
            </w:r>
          </w:hyperlink>
        </w:p>
        <w:p w14:paraId="77520994" w14:textId="712B057A" w:rsidR="00E92FFF" w:rsidRDefault="008759C5">
          <w:pPr>
            <w:pStyle w:val="21"/>
            <w:tabs>
              <w:tab w:val="right" w:leader="dot" w:pos="9736"/>
            </w:tabs>
            <w:rPr>
              <w:noProof/>
            </w:rPr>
          </w:pPr>
          <w:hyperlink w:anchor="_Toc64007153" w:history="1">
            <w:r w:rsidR="00E92FFF" w:rsidRPr="007657B9">
              <w:rPr>
                <w:rStyle w:val="af3"/>
                <w:noProof/>
              </w:rPr>
              <w:t>Additional contribution from:</w:t>
            </w:r>
            <w:r w:rsidR="00E92FFF">
              <w:rPr>
                <w:noProof/>
                <w:webHidden/>
              </w:rPr>
              <w:tab/>
            </w:r>
            <w:r w:rsidR="00E92FFF">
              <w:rPr>
                <w:noProof/>
                <w:webHidden/>
              </w:rPr>
              <w:fldChar w:fldCharType="begin"/>
            </w:r>
            <w:r w:rsidR="00E92FFF">
              <w:rPr>
                <w:noProof/>
                <w:webHidden/>
              </w:rPr>
              <w:instrText xml:space="preserve"> PAGEREF _Toc64007153 \h </w:instrText>
            </w:r>
            <w:r w:rsidR="00E92FFF">
              <w:rPr>
                <w:noProof/>
                <w:webHidden/>
              </w:rPr>
            </w:r>
            <w:r w:rsidR="00E92FFF">
              <w:rPr>
                <w:noProof/>
                <w:webHidden/>
              </w:rPr>
              <w:fldChar w:fldCharType="separate"/>
            </w:r>
            <w:r w:rsidR="00E92FFF">
              <w:rPr>
                <w:noProof/>
                <w:webHidden/>
              </w:rPr>
              <w:t>84</w:t>
            </w:r>
            <w:r w:rsidR="00E92FFF">
              <w:rPr>
                <w:noProof/>
                <w:webHidden/>
              </w:rPr>
              <w:fldChar w:fldCharType="end"/>
            </w:r>
          </w:hyperlink>
        </w:p>
        <w:p w14:paraId="21467D63" w14:textId="7A245655" w:rsidR="00E92FFF" w:rsidRDefault="008759C5">
          <w:pPr>
            <w:pStyle w:val="11"/>
            <w:tabs>
              <w:tab w:val="right" w:leader="dot" w:pos="9736"/>
            </w:tabs>
            <w:rPr>
              <w:noProof/>
            </w:rPr>
          </w:pPr>
          <w:hyperlink w:anchor="_Toc64007154" w:history="1">
            <w:r w:rsidR="00E92FFF" w:rsidRPr="007657B9">
              <w:rPr>
                <w:rStyle w:val="af3"/>
                <w:noProof/>
              </w:rPr>
              <w:t>Acknowledgement</w:t>
            </w:r>
            <w:r w:rsidR="00E92FFF">
              <w:rPr>
                <w:noProof/>
                <w:webHidden/>
              </w:rPr>
              <w:tab/>
            </w:r>
            <w:r w:rsidR="00E92FFF">
              <w:rPr>
                <w:noProof/>
                <w:webHidden/>
              </w:rPr>
              <w:fldChar w:fldCharType="begin"/>
            </w:r>
            <w:r w:rsidR="00E92FFF">
              <w:rPr>
                <w:noProof/>
                <w:webHidden/>
              </w:rPr>
              <w:instrText xml:space="preserve"> PAGEREF _Toc64007154 \h </w:instrText>
            </w:r>
            <w:r w:rsidR="00E92FFF">
              <w:rPr>
                <w:noProof/>
                <w:webHidden/>
              </w:rPr>
            </w:r>
            <w:r w:rsidR="00E92FFF">
              <w:rPr>
                <w:noProof/>
                <w:webHidden/>
              </w:rPr>
              <w:fldChar w:fldCharType="separate"/>
            </w:r>
            <w:r w:rsidR="00E92FFF">
              <w:rPr>
                <w:noProof/>
                <w:webHidden/>
              </w:rPr>
              <w:t>84</w:t>
            </w:r>
            <w:r w:rsidR="00E92FFF">
              <w:rPr>
                <w:noProof/>
                <w:webHidden/>
              </w:rPr>
              <w:fldChar w:fldCharType="end"/>
            </w:r>
          </w:hyperlink>
        </w:p>
        <w:p w14:paraId="2844F3F1" w14:textId="3206A35F" w:rsidR="00E92FFF" w:rsidRDefault="008759C5">
          <w:pPr>
            <w:pStyle w:val="11"/>
            <w:tabs>
              <w:tab w:val="right" w:leader="dot" w:pos="9736"/>
            </w:tabs>
            <w:rPr>
              <w:noProof/>
            </w:rPr>
          </w:pPr>
          <w:hyperlink w:anchor="_Toc64007155" w:history="1">
            <w:r w:rsidR="00E92FFF" w:rsidRPr="007657B9">
              <w:rPr>
                <w:rStyle w:val="af3"/>
                <w:noProof/>
              </w:rPr>
              <w:t>Appendix</w:t>
            </w:r>
            <w:r w:rsidR="00E92FFF">
              <w:rPr>
                <w:noProof/>
                <w:webHidden/>
              </w:rPr>
              <w:tab/>
            </w:r>
            <w:r w:rsidR="00E92FFF">
              <w:rPr>
                <w:noProof/>
                <w:webHidden/>
              </w:rPr>
              <w:fldChar w:fldCharType="begin"/>
            </w:r>
            <w:r w:rsidR="00E92FFF">
              <w:rPr>
                <w:noProof/>
                <w:webHidden/>
              </w:rPr>
              <w:instrText xml:space="preserve"> PAGEREF _Toc64007155 \h </w:instrText>
            </w:r>
            <w:r w:rsidR="00E92FFF">
              <w:rPr>
                <w:noProof/>
                <w:webHidden/>
              </w:rPr>
            </w:r>
            <w:r w:rsidR="00E92FFF">
              <w:rPr>
                <w:noProof/>
                <w:webHidden/>
              </w:rPr>
              <w:fldChar w:fldCharType="separate"/>
            </w:r>
            <w:r w:rsidR="00E92FFF">
              <w:rPr>
                <w:noProof/>
                <w:webHidden/>
              </w:rPr>
              <w:t>86</w:t>
            </w:r>
            <w:r w:rsidR="00E92FFF">
              <w:rPr>
                <w:noProof/>
                <w:webHidden/>
              </w:rPr>
              <w:fldChar w:fldCharType="end"/>
            </w:r>
          </w:hyperlink>
        </w:p>
        <w:p w14:paraId="784F2822" w14:textId="67CFB5E8" w:rsidR="00E92FFF" w:rsidRDefault="008759C5">
          <w:pPr>
            <w:pStyle w:val="21"/>
            <w:tabs>
              <w:tab w:val="right" w:leader="dot" w:pos="9736"/>
            </w:tabs>
            <w:rPr>
              <w:noProof/>
            </w:rPr>
          </w:pPr>
          <w:hyperlink w:anchor="_Toc64007156" w:history="1">
            <w:r w:rsidR="00E92FFF" w:rsidRPr="007657B9">
              <w:rPr>
                <w:rStyle w:val="af3"/>
                <w:noProof/>
              </w:rPr>
              <w:t>List of WPs</w:t>
            </w:r>
            <w:r w:rsidR="00E92FFF">
              <w:rPr>
                <w:noProof/>
                <w:webHidden/>
              </w:rPr>
              <w:tab/>
            </w:r>
            <w:r w:rsidR="00E92FFF">
              <w:rPr>
                <w:noProof/>
                <w:webHidden/>
              </w:rPr>
              <w:fldChar w:fldCharType="begin"/>
            </w:r>
            <w:r w:rsidR="00E92FFF">
              <w:rPr>
                <w:noProof/>
                <w:webHidden/>
              </w:rPr>
              <w:instrText xml:space="preserve"> PAGEREF _Toc64007156 \h </w:instrText>
            </w:r>
            <w:r w:rsidR="00E92FFF">
              <w:rPr>
                <w:noProof/>
                <w:webHidden/>
              </w:rPr>
            </w:r>
            <w:r w:rsidR="00E92FFF">
              <w:rPr>
                <w:noProof/>
                <w:webHidden/>
              </w:rPr>
              <w:fldChar w:fldCharType="separate"/>
            </w:r>
            <w:r w:rsidR="00E92FFF">
              <w:rPr>
                <w:noProof/>
                <w:webHidden/>
              </w:rPr>
              <w:t>86</w:t>
            </w:r>
            <w:r w:rsidR="00E92FFF">
              <w:rPr>
                <w:noProof/>
                <w:webHidden/>
              </w:rPr>
              <w:fldChar w:fldCharType="end"/>
            </w:r>
          </w:hyperlink>
        </w:p>
        <w:p w14:paraId="0FC39A6A" w14:textId="410868C5" w:rsidR="00E92FFF" w:rsidRDefault="008759C5">
          <w:pPr>
            <w:pStyle w:val="21"/>
            <w:tabs>
              <w:tab w:val="right" w:leader="dot" w:pos="9736"/>
            </w:tabs>
            <w:rPr>
              <w:noProof/>
            </w:rPr>
          </w:pPr>
          <w:hyperlink w:anchor="_Toc64007157" w:history="1">
            <w:r w:rsidR="00E92FFF" w:rsidRPr="007657B9">
              <w:rPr>
                <w:rStyle w:val="af3"/>
                <w:noProof/>
              </w:rPr>
              <w:t>ILC parameters:</w:t>
            </w:r>
            <w:r w:rsidR="00E92FFF">
              <w:rPr>
                <w:noProof/>
                <w:webHidden/>
              </w:rPr>
              <w:tab/>
            </w:r>
            <w:r w:rsidR="00E92FFF">
              <w:rPr>
                <w:noProof/>
                <w:webHidden/>
              </w:rPr>
              <w:fldChar w:fldCharType="begin"/>
            </w:r>
            <w:r w:rsidR="00E92FFF">
              <w:rPr>
                <w:noProof/>
                <w:webHidden/>
              </w:rPr>
              <w:instrText xml:space="preserve"> PAGEREF _Toc64007157 \h </w:instrText>
            </w:r>
            <w:r w:rsidR="00E92FFF">
              <w:rPr>
                <w:noProof/>
                <w:webHidden/>
              </w:rPr>
            </w:r>
            <w:r w:rsidR="00E92FFF">
              <w:rPr>
                <w:noProof/>
                <w:webHidden/>
              </w:rPr>
              <w:fldChar w:fldCharType="separate"/>
            </w:r>
            <w:r w:rsidR="00E92FFF">
              <w:rPr>
                <w:noProof/>
                <w:webHidden/>
              </w:rPr>
              <w:t>89</w:t>
            </w:r>
            <w:r w:rsidR="00E92FFF">
              <w:rPr>
                <w:noProof/>
                <w:webHidden/>
              </w:rPr>
              <w:fldChar w:fldCharType="end"/>
            </w:r>
          </w:hyperlink>
        </w:p>
        <w:p w14:paraId="73A7D845" w14:textId="5E0783F0" w:rsidR="00E51E66" w:rsidRDefault="00E51E66">
          <w:r>
            <w:rPr>
              <w:b/>
              <w:bCs/>
              <w:lang w:val="ja-JP"/>
            </w:rPr>
            <w:fldChar w:fldCharType="end"/>
          </w:r>
        </w:p>
      </w:sdtContent>
    </w:sdt>
    <w:p w14:paraId="7E09F422" w14:textId="77777777" w:rsidR="00470CB4" w:rsidRDefault="00470CB4">
      <w:pPr>
        <w:widowControl/>
        <w:jc w:val="left"/>
        <w:rPr>
          <w:rFonts w:ascii="Times New Roman" w:hAnsi="Times New Roman" w:cs="Times New Roman"/>
          <w:b/>
          <w:bCs/>
          <w:sz w:val="28"/>
          <w:szCs w:val="32"/>
        </w:rPr>
        <w:sectPr w:rsidR="00470CB4" w:rsidSect="00470CB4">
          <w:headerReference w:type="default" r:id="rId8"/>
          <w:footerReference w:type="default" r:id="rId9"/>
          <w:pgSz w:w="11906" w:h="16838"/>
          <w:pgMar w:top="1440" w:right="1080" w:bottom="1440" w:left="1080" w:header="851" w:footer="992" w:gutter="0"/>
          <w:pgNumType w:fmt="lowerRoman" w:start="0"/>
          <w:cols w:space="425"/>
          <w:titlePg/>
          <w:docGrid w:type="lines" w:linePitch="360"/>
        </w:sectPr>
      </w:pPr>
    </w:p>
    <w:p w14:paraId="180DCB1A" w14:textId="77777777" w:rsidR="00852D73" w:rsidRPr="00122C0E" w:rsidRDefault="00852D73" w:rsidP="00852D73">
      <w:pPr>
        <w:pStyle w:val="1"/>
      </w:pPr>
      <w:bookmarkStart w:id="0" w:name="_Toc63441546"/>
      <w:bookmarkStart w:id="1" w:name="_Toc64007018"/>
      <w:r>
        <w:lastRenderedPageBreak/>
        <w:t>Executive summary</w:t>
      </w:r>
      <w:bookmarkEnd w:id="0"/>
      <w:bookmarkEnd w:id="1"/>
    </w:p>
    <w:p w14:paraId="64355C6A" w14:textId="77777777" w:rsidR="00852D73" w:rsidRPr="00A12279" w:rsidRDefault="00852D73" w:rsidP="00852D73">
      <w:pPr>
        <w:ind w:firstLineChars="101" w:firstLine="213"/>
        <w:rPr>
          <w:rFonts w:ascii="Times New Roman" w:hAnsi="Times New Roman" w:cs="Times New Roman"/>
          <w:b/>
          <w:bCs/>
          <w:i/>
          <w:iCs/>
          <w:u w:val="single"/>
        </w:rPr>
      </w:pPr>
    </w:p>
    <w:p w14:paraId="6E2742A5" w14:textId="77777777" w:rsidR="00852D73" w:rsidRDefault="00852D73" w:rsidP="00852D73">
      <w:pPr>
        <w:ind w:firstLineChars="101" w:firstLine="242"/>
        <w:jc w:val="right"/>
        <w:rPr>
          <w:rFonts w:ascii="Times New Roman" w:hAnsi="Times New Roman" w:cs="Times New Roman"/>
          <w:sz w:val="24"/>
          <w:szCs w:val="24"/>
        </w:rPr>
      </w:pPr>
      <w:r w:rsidRPr="00A12279">
        <w:rPr>
          <w:rFonts w:ascii="Times New Roman" w:hAnsi="Times New Roman" w:cs="Times New Roman"/>
          <w:sz w:val="24"/>
          <w:szCs w:val="24"/>
        </w:rPr>
        <w:t>IDT-WG2</w:t>
      </w:r>
    </w:p>
    <w:p w14:paraId="7334A29C" w14:textId="77777777" w:rsidR="00852D73" w:rsidRPr="00A12279" w:rsidRDefault="00852D73" w:rsidP="00852D73">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hint="eastAsia"/>
          <w:sz w:val="24"/>
          <w:szCs w:val="24"/>
        </w:rPr>
        <w:t>V</w:t>
      </w:r>
      <w:r>
        <w:rPr>
          <w:rFonts w:ascii="Times New Roman" w:hAnsi="Times New Roman" w:cs="Times New Roman"/>
          <w:sz w:val="24"/>
          <w:szCs w:val="24"/>
        </w:rPr>
        <w:t>er.4,2021-Feb-11)</w:t>
      </w:r>
    </w:p>
    <w:p w14:paraId="454F1F73" w14:textId="77777777" w:rsidR="00852D73" w:rsidRDefault="00852D73" w:rsidP="00852D73">
      <w:pPr>
        <w:autoSpaceDE w:val="0"/>
        <w:autoSpaceDN w:val="0"/>
        <w:adjustRightInd w:val="0"/>
        <w:spacing w:line="320" w:lineRule="exact"/>
        <w:ind w:firstLineChars="101" w:firstLine="222"/>
        <w:rPr>
          <w:rFonts w:ascii="Times New Roman" w:hAnsi="Times New Roman" w:cs="Times New Roman"/>
          <w:kern w:val="0"/>
          <w:sz w:val="22"/>
        </w:rPr>
      </w:pPr>
    </w:p>
    <w:p w14:paraId="07766475" w14:textId="77777777" w:rsidR="00852D73" w:rsidRDefault="00852D73" w:rsidP="00852D73">
      <w:pPr>
        <w:autoSpaceDE w:val="0"/>
        <w:autoSpaceDN w:val="0"/>
        <w:adjustRightInd w:val="0"/>
        <w:spacing w:line="320" w:lineRule="exact"/>
        <w:ind w:firstLineChars="101" w:firstLine="222"/>
        <w:rPr>
          <w:rFonts w:ascii="Times New Roman" w:hAnsi="Times New Roman" w:cs="Times New Roman"/>
          <w:kern w:val="0"/>
          <w:sz w:val="22"/>
        </w:rPr>
      </w:pPr>
      <w:r w:rsidRPr="00A12279">
        <w:rPr>
          <w:rFonts w:ascii="Times New Roman" w:hAnsi="Times New Roman" w:cs="Times New Roman"/>
          <w:noProof/>
          <w:kern w:val="0"/>
          <w:sz w:val="22"/>
          <w:lang w:val="en-JM" w:eastAsia="en-JM"/>
        </w:rPr>
        <w:drawing>
          <wp:anchor distT="0" distB="0" distL="114300" distR="114300" simplePos="0" relativeHeight="251719680" behindDoc="0" locked="0" layoutInCell="1" allowOverlap="1" wp14:anchorId="477AE347" wp14:editId="506DE831">
            <wp:simplePos x="0" y="0"/>
            <wp:positionH relativeFrom="column">
              <wp:posOffset>54610</wp:posOffset>
            </wp:positionH>
            <wp:positionV relativeFrom="paragraph">
              <wp:posOffset>2071152</wp:posOffset>
            </wp:positionV>
            <wp:extent cx="5812790" cy="2568575"/>
            <wp:effectExtent l="0" t="0" r="0" b="3175"/>
            <wp:wrapTopAndBottom/>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990507" name="Picture 2"/>
                    <pic:cNvPicPr>
                      <a:picLocks noChangeAspect="1" noChangeArrowheads="1"/>
                    </pic:cNvPicPr>
                  </pic:nvPicPr>
                  <pic:blipFill>
                    <a:blip r:embed="rId10" cstate="email">
                      <a:extLst>
                        <a:ext uri="{28A0092B-C50C-407E-A947-70E740481C1C}">
                          <a14:useLocalDpi xmlns:a14="http://schemas.microsoft.com/office/drawing/2010/main"/>
                        </a:ext>
                      </a:extLst>
                    </a:blip>
                    <a:stretch>
                      <a:fillRect/>
                    </a:stretch>
                  </pic:blipFill>
                  <pic:spPr bwMode="auto">
                    <a:xfrm>
                      <a:off x="0" y="0"/>
                      <a:ext cx="5812790" cy="2568575"/>
                    </a:xfrm>
                    <a:prstGeom prst="rect">
                      <a:avLst/>
                    </a:prstGeom>
                    <a:noFill/>
                    <a:ln>
                      <a:noFill/>
                    </a:ln>
                  </pic:spPr>
                </pic:pic>
              </a:graphicData>
            </a:graphic>
          </wp:anchor>
        </w:drawing>
      </w:r>
      <w:r w:rsidRPr="00A12279">
        <w:rPr>
          <w:rFonts w:ascii="Times New Roman" w:hAnsi="Times New Roman" w:cs="Times New Roman"/>
          <w:kern w:val="0"/>
          <w:sz w:val="22"/>
        </w:rPr>
        <w:t>The International Linear Collider (ILC)</w:t>
      </w:r>
      <w:r>
        <w:rPr>
          <w:rStyle w:val="afd"/>
          <w:rFonts w:ascii="Times New Roman" w:hAnsi="Times New Roman" w:cs="Times New Roman"/>
          <w:kern w:val="0"/>
          <w:sz w:val="22"/>
        </w:rPr>
        <w:footnoteReference w:id="1"/>
      </w:r>
      <w:r w:rsidRPr="00A12279">
        <w:rPr>
          <w:rFonts w:ascii="Times New Roman" w:hAnsi="Times New Roman" w:cs="Times New Roman"/>
          <w:kern w:val="0"/>
          <w:sz w:val="22"/>
        </w:rPr>
        <w:t xml:space="preserve"> is an electron–positron collider with a total length of approximately 20 km. The ILC consists of the following components: </w:t>
      </w:r>
      <w:r>
        <w:rPr>
          <w:rFonts w:ascii="Times New Roman" w:hAnsi="Times New Roman" w:cs="Times New Roman"/>
          <w:kern w:val="0"/>
          <w:sz w:val="22"/>
        </w:rPr>
        <w:t xml:space="preserve">(1) </w:t>
      </w:r>
      <w:r w:rsidRPr="00A12279">
        <w:rPr>
          <w:rFonts w:ascii="Times New Roman" w:hAnsi="Times New Roman" w:cs="Times New Roman"/>
          <w:kern w:val="0"/>
          <w:sz w:val="22"/>
        </w:rPr>
        <w:t xml:space="preserve">electron and positron sources, </w:t>
      </w:r>
      <w:r>
        <w:rPr>
          <w:rFonts w:ascii="Times New Roman" w:hAnsi="Times New Roman" w:cs="Times New Roman"/>
          <w:kern w:val="0"/>
          <w:sz w:val="22"/>
        </w:rPr>
        <w:t xml:space="preserve">(2) </w:t>
      </w:r>
      <w:r w:rsidRPr="00A12279">
        <w:rPr>
          <w:rFonts w:ascii="Times New Roman" w:hAnsi="Times New Roman" w:cs="Times New Roman"/>
          <w:kern w:val="0"/>
          <w:sz w:val="22"/>
        </w:rPr>
        <w:t>damping rings (DR</w:t>
      </w:r>
      <w:r>
        <w:rPr>
          <w:rFonts w:ascii="Times New Roman" w:hAnsi="Times New Roman" w:cs="Times New Roman"/>
          <w:kern w:val="0"/>
          <w:sz w:val="22"/>
        </w:rPr>
        <w:t>s</w:t>
      </w:r>
      <w:r w:rsidRPr="00A12279">
        <w:rPr>
          <w:rFonts w:ascii="Times New Roman" w:hAnsi="Times New Roman" w:cs="Times New Roman"/>
          <w:kern w:val="0"/>
          <w:sz w:val="22"/>
        </w:rPr>
        <w:t xml:space="preserve">) to reduce the emittance (a value corresponding to the spread of the beam) of the e-/e+ beams, </w:t>
      </w:r>
      <w:r>
        <w:rPr>
          <w:rFonts w:ascii="Times New Roman" w:hAnsi="Times New Roman" w:cs="Times New Roman"/>
          <w:kern w:val="0"/>
          <w:sz w:val="22"/>
        </w:rPr>
        <w:t xml:space="preserve">(3) </w:t>
      </w:r>
      <w:r w:rsidRPr="00A12279">
        <w:rPr>
          <w:rFonts w:ascii="Times New Roman" w:hAnsi="Times New Roman" w:cs="Times New Roman"/>
          <w:kern w:val="0"/>
          <w:sz w:val="22"/>
        </w:rPr>
        <w:t xml:space="preserve">beam transportation from the damping rings to the main linear accelerators (RTML), </w:t>
      </w:r>
      <w:r>
        <w:rPr>
          <w:rFonts w:ascii="Times New Roman" w:hAnsi="Times New Roman" w:cs="Times New Roman"/>
          <w:kern w:val="0"/>
          <w:sz w:val="22"/>
        </w:rPr>
        <w:t xml:space="preserve">(4) </w:t>
      </w:r>
      <w:r w:rsidRPr="00A12279">
        <w:rPr>
          <w:rFonts w:ascii="Times New Roman" w:hAnsi="Times New Roman" w:cs="Times New Roman"/>
          <w:kern w:val="0"/>
          <w:sz w:val="22"/>
        </w:rPr>
        <w:t>the main linear accelerators (ML</w:t>
      </w:r>
      <w:r>
        <w:rPr>
          <w:rFonts w:ascii="Times New Roman" w:hAnsi="Times New Roman" w:cs="Times New Roman"/>
          <w:kern w:val="0"/>
          <w:sz w:val="22"/>
        </w:rPr>
        <w:t>s</w:t>
      </w:r>
      <w:r w:rsidRPr="00A12279">
        <w:rPr>
          <w:rFonts w:ascii="Times New Roman" w:hAnsi="Times New Roman" w:cs="Times New Roman"/>
          <w:kern w:val="0"/>
          <w:sz w:val="22"/>
        </w:rPr>
        <w:t>)</w:t>
      </w:r>
      <w:r>
        <w:rPr>
          <w:rFonts w:ascii="Times New Roman" w:hAnsi="Times New Roman" w:cs="Times New Roman"/>
          <w:kern w:val="0"/>
          <w:sz w:val="22"/>
        </w:rPr>
        <w:t xml:space="preserve"> </w:t>
      </w:r>
      <w:r w:rsidRPr="00A12279">
        <w:rPr>
          <w:rFonts w:ascii="Times New Roman" w:hAnsi="Times New Roman" w:cs="Times New Roman"/>
          <w:kern w:val="0"/>
          <w:sz w:val="22"/>
        </w:rPr>
        <w:t xml:space="preserve">including bunch compressors (to compress the beam bunch length) to accelerate the e-/e+ beams using superconducting RF technology, </w:t>
      </w:r>
      <w:r>
        <w:rPr>
          <w:rFonts w:ascii="Times New Roman" w:hAnsi="Times New Roman" w:cs="Times New Roman"/>
          <w:kern w:val="0"/>
          <w:sz w:val="22"/>
        </w:rPr>
        <w:t xml:space="preserve">(5) </w:t>
      </w:r>
      <w:r w:rsidRPr="00A12279">
        <w:rPr>
          <w:rFonts w:ascii="Times New Roman" w:hAnsi="Times New Roman" w:cs="Times New Roman"/>
          <w:kern w:val="0"/>
          <w:sz w:val="22"/>
        </w:rPr>
        <w:t>beam delivery</w:t>
      </w:r>
      <w:r>
        <w:rPr>
          <w:rFonts w:ascii="Times New Roman" w:eastAsia="ＭＳ 明朝" w:hAnsi="Times New Roman" w:cs="Times New Roman"/>
          <w:kern w:val="0"/>
          <w:sz w:val="22"/>
        </w:rPr>
        <w:t>,</w:t>
      </w:r>
      <w:r w:rsidRPr="00A12279">
        <w:rPr>
          <w:rFonts w:ascii="Times New Roman" w:hAnsi="Times New Roman" w:cs="Times New Roman"/>
          <w:kern w:val="0"/>
          <w:sz w:val="22"/>
        </w:rPr>
        <w:t xml:space="preserve"> and </w:t>
      </w:r>
      <w:r>
        <w:rPr>
          <w:rFonts w:ascii="Times New Roman" w:hAnsi="Times New Roman" w:cs="Times New Roman"/>
          <w:kern w:val="0"/>
          <w:sz w:val="22"/>
        </w:rPr>
        <w:t xml:space="preserve">a </w:t>
      </w:r>
      <w:r w:rsidRPr="00A12279">
        <w:rPr>
          <w:rFonts w:ascii="Times New Roman" w:hAnsi="Times New Roman" w:cs="Times New Roman"/>
          <w:kern w:val="0"/>
          <w:sz w:val="22"/>
        </w:rPr>
        <w:t xml:space="preserve">final focusing system (BDS) to focus and adjust the final beam to increase the luminosity, and the beam interaction region for </w:t>
      </w:r>
      <w:r>
        <w:rPr>
          <w:rFonts w:ascii="Times New Roman" w:eastAsia="ＭＳ 明朝" w:hAnsi="Times New Roman" w:cs="Times New Roman"/>
          <w:kern w:val="0"/>
          <w:sz w:val="22"/>
        </w:rPr>
        <w:t xml:space="preserve">the machine and detector interface (MDI) </w:t>
      </w:r>
      <w:r w:rsidRPr="00A12279">
        <w:rPr>
          <w:rFonts w:ascii="Times New Roman" w:hAnsi="Times New Roman" w:cs="Times New Roman"/>
          <w:kern w:val="0"/>
          <w:sz w:val="22"/>
        </w:rPr>
        <w:t xml:space="preserve">where </w:t>
      </w:r>
      <w:r>
        <w:rPr>
          <w:rFonts w:ascii="Times New Roman" w:eastAsia="ＭＳ 明朝" w:hAnsi="Times New Roman" w:cs="Times New Roman"/>
          <w:kern w:val="0"/>
          <w:sz w:val="22"/>
        </w:rPr>
        <w:t>the detectors are installed. After passing through the interaction region, the beams go to the beam dumps</w:t>
      </w:r>
      <w:r w:rsidRPr="00A12279">
        <w:rPr>
          <w:rFonts w:ascii="Times New Roman" w:hAnsi="Times New Roman" w:cs="Times New Roman"/>
          <w:kern w:val="0"/>
          <w:sz w:val="22"/>
        </w:rPr>
        <w:t xml:space="preserve"> (DUMP).</w:t>
      </w:r>
    </w:p>
    <w:p w14:paraId="63F8A2A3" w14:textId="77777777" w:rsidR="00852D73" w:rsidRDefault="00852D73" w:rsidP="00852D73">
      <w:pPr>
        <w:autoSpaceDE w:val="0"/>
        <w:autoSpaceDN w:val="0"/>
        <w:adjustRightInd w:val="0"/>
        <w:spacing w:line="320" w:lineRule="exact"/>
        <w:ind w:firstLineChars="101" w:firstLine="222"/>
        <w:rPr>
          <w:rFonts w:ascii="Times New Roman" w:hAnsi="Times New Roman" w:cs="Times New Roman"/>
          <w:kern w:val="0"/>
          <w:sz w:val="22"/>
        </w:rPr>
      </w:pPr>
    </w:p>
    <w:p w14:paraId="548421A7" w14:textId="77777777" w:rsidR="00852D73" w:rsidRPr="00A12279" w:rsidRDefault="00852D73" w:rsidP="00852D73">
      <w:pPr>
        <w:autoSpaceDE w:val="0"/>
        <w:autoSpaceDN w:val="0"/>
        <w:adjustRightInd w:val="0"/>
        <w:spacing w:line="320" w:lineRule="exact"/>
        <w:ind w:firstLineChars="101" w:firstLine="222"/>
        <w:rPr>
          <w:rFonts w:ascii="Times New Roman" w:hAnsi="Times New Roman" w:cs="Times New Roman"/>
          <w:kern w:val="0"/>
          <w:sz w:val="22"/>
        </w:rPr>
      </w:pPr>
      <w:r w:rsidRPr="006F7D61">
        <w:rPr>
          <w:rFonts w:ascii="Times New Roman" w:hAnsi="Times New Roman" w:cs="Times New Roman"/>
          <w:kern w:val="0"/>
          <w:sz w:val="22"/>
        </w:rPr>
        <w:t>IDT</w:t>
      </w:r>
      <w:r>
        <w:rPr>
          <w:rFonts w:ascii="Times New Roman" w:hAnsi="Times New Roman" w:cs="Times New Roman"/>
          <w:kern w:val="0"/>
          <w:sz w:val="22"/>
        </w:rPr>
        <w:t xml:space="preserve"> (International Development Team)</w:t>
      </w:r>
      <w:r>
        <w:rPr>
          <w:rStyle w:val="afd"/>
          <w:rFonts w:ascii="Times New Roman" w:hAnsi="Times New Roman" w:cs="Times New Roman"/>
          <w:kern w:val="0"/>
          <w:sz w:val="22"/>
        </w:rPr>
        <w:footnoteReference w:id="2"/>
      </w:r>
      <w:r w:rsidRPr="006F7D61">
        <w:rPr>
          <w:rFonts w:ascii="Times New Roman" w:hAnsi="Times New Roman" w:cs="Times New Roman"/>
          <w:kern w:val="0"/>
          <w:sz w:val="22"/>
        </w:rPr>
        <w:t xml:space="preserve"> was established </w:t>
      </w:r>
      <w:r>
        <w:rPr>
          <w:rFonts w:ascii="Times New Roman" w:hAnsi="Times New Roman" w:cs="Times New Roman"/>
          <w:kern w:val="0"/>
          <w:sz w:val="22"/>
        </w:rPr>
        <w:t xml:space="preserve">by the International Committee for the Future Accelerators </w:t>
      </w:r>
      <w:r w:rsidRPr="006F7D61">
        <w:rPr>
          <w:rFonts w:ascii="Times New Roman" w:hAnsi="Times New Roman" w:cs="Times New Roman"/>
          <w:kern w:val="0"/>
          <w:sz w:val="22"/>
        </w:rPr>
        <w:t>in August 2020</w:t>
      </w:r>
      <w:r>
        <w:rPr>
          <w:rFonts w:ascii="Times New Roman" w:hAnsi="Times New Roman" w:cs="Times New Roman"/>
          <w:kern w:val="0"/>
          <w:sz w:val="22"/>
        </w:rPr>
        <w:t xml:space="preserve"> to prepare for establishing the ILC Pre-lab as the first step toward the construction of the ILC in Japan.</w:t>
      </w:r>
      <w:r w:rsidRPr="006F7D61">
        <w:rPr>
          <w:rFonts w:ascii="Times New Roman" w:hAnsi="Times New Roman" w:cs="Times New Roman"/>
          <w:kern w:val="0"/>
          <w:sz w:val="22"/>
        </w:rPr>
        <w:t xml:space="preserve"> IDT-WG2 </w:t>
      </w:r>
      <w:r>
        <w:rPr>
          <w:rFonts w:ascii="Times New Roman" w:hAnsi="Times New Roman" w:cs="Times New Roman"/>
          <w:kern w:val="0"/>
          <w:sz w:val="22"/>
        </w:rPr>
        <w:t>is now identifying</w:t>
      </w:r>
      <w:r w:rsidRPr="006F7D61">
        <w:rPr>
          <w:rFonts w:ascii="Times New Roman" w:hAnsi="Times New Roman" w:cs="Times New Roman"/>
          <w:kern w:val="0"/>
          <w:sz w:val="22"/>
        </w:rPr>
        <w:t xml:space="preserve"> </w:t>
      </w:r>
      <w:r>
        <w:rPr>
          <w:rFonts w:ascii="Times New Roman" w:hAnsi="Times New Roman" w:cs="Times New Roman"/>
          <w:kern w:val="0"/>
          <w:sz w:val="22"/>
        </w:rPr>
        <w:t xml:space="preserve">the </w:t>
      </w:r>
      <w:r w:rsidRPr="006F7D61">
        <w:rPr>
          <w:rFonts w:ascii="Times New Roman" w:hAnsi="Times New Roman" w:cs="Times New Roman"/>
          <w:kern w:val="0"/>
          <w:sz w:val="22"/>
        </w:rPr>
        <w:t xml:space="preserve">accelerator-related activities for the ILC </w:t>
      </w:r>
      <w:r>
        <w:rPr>
          <w:rFonts w:ascii="Times New Roman" w:hAnsi="Times New Roman" w:cs="Times New Roman"/>
          <w:kern w:val="0"/>
          <w:sz w:val="22"/>
        </w:rPr>
        <w:t>P</w:t>
      </w:r>
      <w:r w:rsidRPr="006F7D61">
        <w:rPr>
          <w:rFonts w:ascii="Times New Roman" w:hAnsi="Times New Roman" w:cs="Times New Roman"/>
          <w:kern w:val="0"/>
          <w:sz w:val="22"/>
        </w:rPr>
        <w:t>re-</w:t>
      </w:r>
      <w:r>
        <w:rPr>
          <w:rFonts w:ascii="Times New Roman" w:hAnsi="Times New Roman" w:cs="Times New Roman"/>
          <w:kern w:val="0"/>
          <w:sz w:val="22"/>
        </w:rPr>
        <w:t>L</w:t>
      </w:r>
      <w:r w:rsidRPr="006F7D61">
        <w:rPr>
          <w:rFonts w:ascii="Times New Roman" w:hAnsi="Times New Roman" w:cs="Times New Roman"/>
          <w:kern w:val="0"/>
          <w:sz w:val="22"/>
        </w:rPr>
        <w:t>ab</w:t>
      </w:r>
      <w:r>
        <w:rPr>
          <w:rFonts w:ascii="Times New Roman" w:hAnsi="Times New Roman" w:cs="Times New Roman"/>
          <w:kern w:val="0"/>
          <w:sz w:val="22"/>
        </w:rPr>
        <w:t xml:space="preserve"> necessary before starting the construction of the ILC</w:t>
      </w:r>
      <w:r w:rsidRPr="006F7D61">
        <w:rPr>
          <w:rFonts w:ascii="Times New Roman" w:hAnsi="Times New Roman" w:cs="Times New Roman"/>
          <w:kern w:val="0"/>
          <w:sz w:val="22"/>
        </w:rPr>
        <w:t>.</w:t>
      </w:r>
      <w:r>
        <w:rPr>
          <w:rFonts w:ascii="Times New Roman" w:hAnsi="Times New Roman" w:cs="Times New Roman" w:hint="eastAsia"/>
          <w:kern w:val="0"/>
          <w:sz w:val="22"/>
        </w:rPr>
        <w:t xml:space="preserve"> </w:t>
      </w:r>
      <w:r w:rsidRPr="006F7D61">
        <w:rPr>
          <w:rFonts w:ascii="Times New Roman" w:hAnsi="Times New Roman" w:cs="Times New Roman"/>
          <w:kern w:val="0"/>
          <w:sz w:val="22"/>
        </w:rPr>
        <w:t xml:space="preserve">The ILC </w:t>
      </w:r>
      <w:r>
        <w:rPr>
          <w:rFonts w:ascii="Times New Roman" w:hAnsi="Times New Roman" w:cs="Times New Roman"/>
          <w:kern w:val="0"/>
          <w:sz w:val="22"/>
        </w:rPr>
        <w:t>P</w:t>
      </w:r>
      <w:r w:rsidRPr="006F7D61">
        <w:rPr>
          <w:rFonts w:ascii="Times New Roman" w:hAnsi="Times New Roman" w:cs="Times New Roman"/>
          <w:kern w:val="0"/>
          <w:sz w:val="22"/>
        </w:rPr>
        <w:t>re-</w:t>
      </w:r>
      <w:r>
        <w:rPr>
          <w:rFonts w:ascii="Times New Roman" w:hAnsi="Times New Roman" w:cs="Times New Roman"/>
          <w:kern w:val="0"/>
          <w:sz w:val="22"/>
        </w:rPr>
        <w:t>L</w:t>
      </w:r>
      <w:r w:rsidRPr="006F7D61">
        <w:rPr>
          <w:rFonts w:ascii="Times New Roman" w:hAnsi="Times New Roman" w:cs="Times New Roman"/>
          <w:kern w:val="0"/>
          <w:sz w:val="22"/>
        </w:rPr>
        <w:t xml:space="preserve">ab </w:t>
      </w:r>
      <w:r>
        <w:rPr>
          <w:rFonts w:ascii="Times New Roman" w:hAnsi="Times New Roman" w:cs="Times New Roman"/>
          <w:kern w:val="0"/>
          <w:sz w:val="22"/>
        </w:rPr>
        <w:t xml:space="preserve">activities </w:t>
      </w:r>
      <w:r w:rsidRPr="006F7D61">
        <w:rPr>
          <w:rFonts w:ascii="Times New Roman" w:hAnsi="Times New Roman" w:cs="Times New Roman"/>
          <w:kern w:val="0"/>
          <w:sz w:val="22"/>
        </w:rPr>
        <w:t xml:space="preserve">is expected to </w:t>
      </w:r>
      <w:r>
        <w:rPr>
          <w:rFonts w:ascii="Times New Roman" w:hAnsi="Times New Roman" w:cs="Times New Roman"/>
          <w:kern w:val="0"/>
          <w:sz w:val="22"/>
        </w:rPr>
        <w:t>continue</w:t>
      </w:r>
      <w:r w:rsidRPr="006F7D61">
        <w:rPr>
          <w:rFonts w:ascii="Times New Roman" w:hAnsi="Times New Roman" w:cs="Times New Roman"/>
          <w:kern w:val="0"/>
          <w:sz w:val="22"/>
        </w:rPr>
        <w:t xml:space="preserve"> about 4 years and the following </w:t>
      </w:r>
      <w:r>
        <w:rPr>
          <w:rFonts w:ascii="Times New Roman" w:hAnsi="Times New Roman" w:cs="Times New Roman"/>
          <w:kern w:val="0"/>
          <w:sz w:val="22"/>
        </w:rPr>
        <w:t xml:space="preserve">accelerator-related </w:t>
      </w:r>
      <w:r w:rsidRPr="006F7D61">
        <w:rPr>
          <w:rFonts w:ascii="Times New Roman" w:hAnsi="Times New Roman" w:cs="Times New Roman"/>
          <w:kern w:val="0"/>
          <w:sz w:val="22"/>
        </w:rPr>
        <w:t>activities will be carried out.</w:t>
      </w:r>
    </w:p>
    <w:p w14:paraId="6C0BE6B9" w14:textId="77777777" w:rsidR="00852D73" w:rsidRPr="006F7D61" w:rsidRDefault="00852D73" w:rsidP="00852D73">
      <w:pPr>
        <w:pStyle w:val="a3"/>
        <w:numPr>
          <w:ilvl w:val="0"/>
          <w:numId w:val="29"/>
        </w:numPr>
        <w:autoSpaceDE w:val="0"/>
        <w:autoSpaceDN w:val="0"/>
        <w:adjustRightInd w:val="0"/>
        <w:spacing w:line="320" w:lineRule="exact"/>
        <w:ind w:leftChars="0"/>
        <w:rPr>
          <w:rFonts w:ascii="Times New Roman" w:hAnsi="Times New Roman" w:cs="Times New Roman"/>
          <w:kern w:val="0"/>
          <w:sz w:val="22"/>
        </w:rPr>
      </w:pPr>
      <w:r w:rsidRPr="006F7D61">
        <w:rPr>
          <w:rFonts w:ascii="Times New Roman" w:hAnsi="Times New Roman" w:cs="Times New Roman"/>
          <w:kern w:val="0"/>
          <w:sz w:val="22"/>
        </w:rPr>
        <w:t>Technical preparations</w:t>
      </w:r>
    </w:p>
    <w:p w14:paraId="1F9F25FE" w14:textId="77777777" w:rsidR="00852D73" w:rsidRPr="006F7D61" w:rsidRDefault="00852D73" w:rsidP="00852D73">
      <w:pPr>
        <w:pStyle w:val="a3"/>
        <w:numPr>
          <w:ilvl w:val="0"/>
          <w:numId w:val="29"/>
        </w:numPr>
        <w:autoSpaceDE w:val="0"/>
        <w:autoSpaceDN w:val="0"/>
        <w:adjustRightInd w:val="0"/>
        <w:spacing w:line="320" w:lineRule="exact"/>
        <w:ind w:leftChars="0"/>
        <w:rPr>
          <w:rFonts w:ascii="Times New Roman" w:hAnsi="Times New Roman" w:cs="Times New Roman"/>
          <w:kern w:val="0"/>
          <w:sz w:val="22"/>
        </w:rPr>
      </w:pPr>
      <w:r w:rsidRPr="006F7D61">
        <w:rPr>
          <w:rFonts w:ascii="Times New Roman" w:hAnsi="Times New Roman" w:cs="Times New Roman"/>
          <w:kern w:val="0"/>
          <w:sz w:val="22"/>
        </w:rPr>
        <w:t>Final technical design and documentation</w:t>
      </w:r>
    </w:p>
    <w:p w14:paraId="37815292" w14:textId="77777777" w:rsidR="00852D73" w:rsidRPr="006F7D61" w:rsidRDefault="00852D73" w:rsidP="00852D73">
      <w:pPr>
        <w:pStyle w:val="a3"/>
        <w:numPr>
          <w:ilvl w:val="0"/>
          <w:numId w:val="29"/>
        </w:numPr>
        <w:autoSpaceDE w:val="0"/>
        <w:autoSpaceDN w:val="0"/>
        <w:adjustRightInd w:val="0"/>
        <w:spacing w:line="320" w:lineRule="exact"/>
        <w:ind w:leftChars="0"/>
        <w:rPr>
          <w:rFonts w:ascii="Times New Roman" w:hAnsi="Times New Roman" w:cs="Times New Roman"/>
          <w:kern w:val="0"/>
          <w:sz w:val="22"/>
        </w:rPr>
      </w:pPr>
      <w:r w:rsidRPr="006F7D61">
        <w:rPr>
          <w:rFonts w:ascii="Times New Roman" w:hAnsi="Times New Roman" w:cs="Times New Roman"/>
          <w:kern w:val="0"/>
          <w:sz w:val="22"/>
        </w:rPr>
        <w:t>Preparation and planning of deliverables</w:t>
      </w:r>
    </w:p>
    <w:p w14:paraId="774987F2" w14:textId="77777777" w:rsidR="00852D73" w:rsidRPr="006F7D61" w:rsidRDefault="00852D73" w:rsidP="00852D73">
      <w:pPr>
        <w:pStyle w:val="a3"/>
        <w:numPr>
          <w:ilvl w:val="0"/>
          <w:numId w:val="29"/>
        </w:numPr>
        <w:autoSpaceDE w:val="0"/>
        <w:autoSpaceDN w:val="0"/>
        <w:adjustRightInd w:val="0"/>
        <w:spacing w:line="320" w:lineRule="exact"/>
        <w:ind w:leftChars="0"/>
        <w:rPr>
          <w:rFonts w:ascii="Times New Roman" w:hAnsi="Times New Roman" w:cs="Times New Roman"/>
          <w:kern w:val="0"/>
          <w:sz w:val="22"/>
        </w:rPr>
      </w:pPr>
      <w:r w:rsidRPr="006F7D61">
        <w:rPr>
          <w:rFonts w:ascii="Times New Roman" w:hAnsi="Times New Roman" w:cs="Times New Roman"/>
          <w:kern w:val="0"/>
          <w:sz w:val="22"/>
        </w:rPr>
        <w:t>Civil engineering, local infrastructure and site</w:t>
      </w:r>
    </w:p>
    <w:p w14:paraId="5AF1581B" w14:textId="77777777" w:rsidR="00852D73" w:rsidRDefault="00852D73" w:rsidP="00852D73">
      <w:pPr>
        <w:autoSpaceDE w:val="0"/>
        <w:autoSpaceDN w:val="0"/>
        <w:adjustRightInd w:val="0"/>
        <w:spacing w:line="320" w:lineRule="exact"/>
        <w:rPr>
          <w:rFonts w:ascii="Times New Roman" w:hAnsi="Times New Roman" w:cs="Times New Roman"/>
          <w:kern w:val="0"/>
          <w:sz w:val="22"/>
        </w:rPr>
      </w:pPr>
      <w:r>
        <w:rPr>
          <w:rFonts w:ascii="Times New Roman" w:hAnsi="Times New Roman" w:cs="Times New Roman"/>
          <w:kern w:val="0"/>
          <w:sz w:val="22"/>
        </w:rPr>
        <w:t xml:space="preserve">Although much work has already been done and described in the Technical Design Reports and its </w:t>
      </w:r>
      <w:r>
        <w:rPr>
          <w:rFonts w:cs="Lucida Grande"/>
          <w:color w:val="000000"/>
        </w:rPr>
        <w:t>Addendum,</w:t>
      </w:r>
      <w:r>
        <w:rPr>
          <w:rFonts w:ascii="Times New Roman" w:hAnsi="Times New Roman" w:cs="Times New Roman"/>
          <w:kern w:val="0"/>
          <w:sz w:val="22"/>
        </w:rPr>
        <w:t xml:space="preserve"> it</w:t>
      </w:r>
      <w:r w:rsidRPr="00B90D53">
        <w:rPr>
          <w:rFonts w:ascii="Times New Roman" w:hAnsi="Times New Roman" w:cs="Times New Roman"/>
          <w:kern w:val="0"/>
          <w:sz w:val="22"/>
        </w:rPr>
        <w:t xml:space="preserve"> is necessary to revisit all the items to examine whether any update</w:t>
      </w:r>
      <w:r>
        <w:rPr>
          <w:rFonts w:ascii="Times New Roman" w:hAnsi="Times New Roman" w:cs="Times New Roman"/>
          <w:kern w:val="0"/>
          <w:sz w:val="22"/>
        </w:rPr>
        <w:t xml:space="preserve"> (including SRF cost reduction R&amp;Ds)</w:t>
      </w:r>
      <w:r w:rsidRPr="00B90D53">
        <w:rPr>
          <w:rFonts w:ascii="Times New Roman" w:hAnsi="Times New Roman" w:cs="Times New Roman"/>
          <w:kern w:val="0"/>
          <w:sz w:val="22"/>
        </w:rPr>
        <w:t xml:space="preserve"> </w:t>
      </w:r>
      <w:r w:rsidRPr="00B90D53">
        <w:rPr>
          <w:rFonts w:ascii="Times New Roman" w:hAnsi="Times New Roman" w:cs="Times New Roman"/>
          <w:kern w:val="0"/>
          <w:sz w:val="22"/>
        </w:rPr>
        <w:lastRenderedPageBreak/>
        <w:t>would be necessary since almost ten years have passed.</w:t>
      </w:r>
      <w:r w:rsidRPr="00173119">
        <w:rPr>
          <w:rFonts w:ascii="Times New Roman" w:hAnsi="Times New Roman" w:cs="Times New Roman"/>
          <w:kern w:val="0"/>
          <w:sz w:val="22"/>
        </w:rPr>
        <w:t xml:space="preserve"> </w:t>
      </w:r>
      <w:r>
        <w:rPr>
          <w:rFonts w:ascii="Times New Roman" w:hAnsi="Times New Roman" w:cs="Times New Roman"/>
          <w:kern w:val="0"/>
          <w:sz w:val="22"/>
        </w:rPr>
        <w:t xml:space="preserve">The TDR work was done without specific site in view. Issues related to the site has to be addressed again for a specific candidate site in the Tohoku region of Japan. The </w:t>
      </w:r>
      <w:r w:rsidRPr="00173119">
        <w:rPr>
          <w:rFonts w:ascii="Times New Roman" w:hAnsi="Times New Roman" w:cs="Times New Roman"/>
          <w:kern w:val="0"/>
          <w:sz w:val="22"/>
        </w:rPr>
        <w:t>MEXT advisory panel</w:t>
      </w:r>
      <w:r>
        <w:rPr>
          <w:rStyle w:val="afd"/>
          <w:rFonts w:ascii="Times New Roman" w:hAnsi="Times New Roman" w:cs="Times New Roman"/>
          <w:kern w:val="0"/>
          <w:sz w:val="22"/>
        </w:rPr>
        <w:footnoteReference w:id="3"/>
      </w:r>
      <w:r w:rsidRPr="00173119">
        <w:rPr>
          <w:rFonts w:ascii="Times New Roman" w:hAnsi="Times New Roman" w:cs="Times New Roman"/>
          <w:kern w:val="0"/>
          <w:sz w:val="22"/>
        </w:rPr>
        <w:t xml:space="preserve"> and Science council of Japan</w:t>
      </w:r>
      <w:r>
        <w:rPr>
          <w:rStyle w:val="afd"/>
          <w:rFonts w:ascii="Times New Roman" w:hAnsi="Times New Roman" w:cs="Times New Roman"/>
          <w:kern w:val="0"/>
          <w:sz w:val="22"/>
        </w:rPr>
        <w:footnoteReference w:id="4"/>
      </w:r>
      <w:r w:rsidRPr="00173119">
        <w:rPr>
          <w:rFonts w:ascii="Times New Roman" w:hAnsi="Times New Roman" w:cs="Times New Roman"/>
          <w:kern w:val="0"/>
          <w:sz w:val="22"/>
        </w:rPr>
        <w:t xml:space="preserve"> </w:t>
      </w:r>
      <w:r>
        <w:rPr>
          <w:rFonts w:ascii="Times New Roman" w:hAnsi="Times New Roman" w:cs="Times New Roman"/>
          <w:kern w:val="0"/>
          <w:sz w:val="22"/>
        </w:rPr>
        <w:t xml:space="preserve">also </w:t>
      </w:r>
      <w:r w:rsidRPr="00173119">
        <w:rPr>
          <w:rFonts w:ascii="Times New Roman" w:hAnsi="Times New Roman" w:cs="Times New Roman"/>
          <w:kern w:val="0"/>
          <w:sz w:val="22"/>
        </w:rPr>
        <w:t xml:space="preserve">pointed out </w:t>
      </w:r>
      <w:r>
        <w:rPr>
          <w:rFonts w:ascii="Times New Roman" w:hAnsi="Times New Roman" w:cs="Times New Roman"/>
          <w:kern w:val="0"/>
          <w:sz w:val="22"/>
        </w:rPr>
        <w:t xml:space="preserve">some </w:t>
      </w:r>
      <w:r w:rsidRPr="00173119">
        <w:rPr>
          <w:rFonts w:ascii="Times New Roman" w:hAnsi="Times New Roman" w:cs="Times New Roman"/>
          <w:kern w:val="0"/>
          <w:sz w:val="22"/>
        </w:rPr>
        <w:t xml:space="preserve">remaining technical issues that need to be resolved during the ILC preparation period. </w:t>
      </w:r>
    </w:p>
    <w:p w14:paraId="77CDF41F" w14:textId="77777777" w:rsidR="00852D73" w:rsidRPr="00A12279" w:rsidRDefault="00852D73" w:rsidP="00852D73">
      <w:pPr>
        <w:autoSpaceDE w:val="0"/>
        <w:autoSpaceDN w:val="0"/>
        <w:adjustRightInd w:val="0"/>
        <w:spacing w:line="320" w:lineRule="exact"/>
        <w:ind w:firstLine="222"/>
        <w:rPr>
          <w:rFonts w:ascii="Times New Roman" w:hAnsi="Times New Roman" w:cs="Times New Roman"/>
          <w:kern w:val="0"/>
          <w:sz w:val="22"/>
        </w:rPr>
      </w:pPr>
      <w:r w:rsidRPr="00173119">
        <w:rPr>
          <w:rFonts w:ascii="Times New Roman" w:hAnsi="Times New Roman" w:cs="Times New Roman"/>
          <w:kern w:val="0"/>
          <w:sz w:val="22"/>
        </w:rPr>
        <w:t xml:space="preserve">This document summarizes </w:t>
      </w:r>
      <w:r>
        <w:rPr>
          <w:rFonts w:ascii="Times New Roman" w:hAnsi="Times New Roman" w:cs="Times New Roman"/>
          <w:kern w:val="0"/>
          <w:sz w:val="22"/>
        </w:rPr>
        <w:t>“Technical preparations”, i.e. accelerator work necessary for producing the final engineering design document</w:t>
      </w:r>
      <w:r w:rsidRPr="00173119">
        <w:rPr>
          <w:rFonts w:ascii="Times New Roman" w:hAnsi="Times New Roman" w:cs="Times New Roman"/>
          <w:kern w:val="0"/>
          <w:sz w:val="22"/>
        </w:rPr>
        <w:t>. It is anticipated that this document will be a starting point to discuss the international cooperation and technical efforts to be shared</w:t>
      </w:r>
      <w:r>
        <w:rPr>
          <w:rFonts w:ascii="Times New Roman" w:hAnsi="Times New Roman" w:cs="Times New Roman"/>
          <w:kern w:val="0"/>
          <w:sz w:val="22"/>
        </w:rPr>
        <w:t xml:space="preserve"> as in-kind contribution among the participating laboratories worldwide</w:t>
      </w:r>
      <w:r w:rsidRPr="00173119">
        <w:rPr>
          <w:rFonts w:ascii="Times New Roman" w:hAnsi="Times New Roman" w:cs="Times New Roman"/>
          <w:kern w:val="0"/>
          <w:sz w:val="22"/>
        </w:rPr>
        <w:t>. It is also expected that the budget request</w:t>
      </w:r>
      <w:r>
        <w:rPr>
          <w:rFonts w:ascii="Times New Roman" w:hAnsi="Times New Roman" w:cs="Times New Roman"/>
          <w:kern w:val="0"/>
          <w:sz w:val="22"/>
        </w:rPr>
        <w:t>s</w:t>
      </w:r>
      <w:r w:rsidRPr="00173119">
        <w:rPr>
          <w:rFonts w:ascii="Times New Roman" w:hAnsi="Times New Roman" w:cs="Times New Roman"/>
          <w:kern w:val="0"/>
          <w:sz w:val="22"/>
        </w:rPr>
        <w:t xml:space="preserve"> </w:t>
      </w:r>
      <w:r>
        <w:rPr>
          <w:rFonts w:ascii="Times New Roman" w:hAnsi="Times New Roman" w:cs="Times New Roman"/>
          <w:kern w:val="0"/>
          <w:sz w:val="22"/>
        </w:rPr>
        <w:t xml:space="preserve">by the participating laboratories to their funding authorities </w:t>
      </w:r>
      <w:r w:rsidRPr="00173119">
        <w:rPr>
          <w:rFonts w:ascii="Times New Roman" w:hAnsi="Times New Roman" w:cs="Times New Roman"/>
          <w:kern w:val="0"/>
          <w:sz w:val="22"/>
        </w:rPr>
        <w:t>will be made with reference to this document</w:t>
      </w:r>
      <w:r>
        <w:rPr>
          <w:rFonts w:ascii="Times New Roman" w:hAnsi="Times New Roman" w:cs="Times New Roman"/>
          <w:kern w:val="0"/>
          <w:sz w:val="22"/>
        </w:rPr>
        <w:t xml:space="preserve">. </w:t>
      </w:r>
    </w:p>
    <w:p w14:paraId="331B542E" w14:textId="77777777" w:rsidR="00852D73" w:rsidRPr="00A12279" w:rsidRDefault="00852D73" w:rsidP="00852D73">
      <w:pPr>
        <w:autoSpaceDE w:val="0"/>
        <w:autoSpaceDN w:val="0"/>
        <w:adjustRightInd w:val="0"/>
        <w:spacing w:line="320" w:lineRule="exact"/>
        <w:ind w:firstLineChars="101" w:firstLine="222"/>
        <w:rPr>
          <w:rFonts w:ascii="Times New Roman" w:hAnsi="Times New Roman" w:cs="Times New Roman"/>
          <w:kern w:val="0"/>
          <w:sz w:val="22"/>
        </w:rPr>
      </w:pPr>
      <w:r w:rsidRPr="00A12279">
        <w:rPr>
          <w:rFonts w:ascii="Times New Roman" w:hAnsi="Times New Roman" w:cs="Times New Roman"/>
          <w:kern w:val="0"/>
          <w:sz w:val="22"/>
        </w:rPr>
        <w:t xml:space="preserve">The </w:t>
      </w:r>
      <w:r>
        <w:rPr>
          <w:rFonts w:ascii="Times New Roman" w:hAnsi="Times New Roman" w:cs="Times New Roman"/>
          <w:kern w:val="0"/>
          <w:sz w:val="22"/>
        </w:rPr>
        <w:t>WPs</w:t>
      </w:r>
      <w:r w:rsidRPr="00A12279">
        <w:rPr>
          <w:rFonts w:ascii="Times New Roman" w:hAnsi="Times New Roman" w:cs="Times New Roman"/>
          <w:kern w:val="0"/>
          <w:sz w:val="22"/>
        </w:rPr>
        <w:t xml:space="preserve"> include:</w:t>
      </w:r>
    </w:p>
    <w:p w14:paraId="3A79398F" w14:textId="77777777" w:rsidR="00852D73" w:rsidRDefault="00852D73" w:rsidP="00852D73">
      <w:pPr>
        <w:pStyle w:val="a3"/>
        <w:numPr>
          <w:ilvl w:val="0"/>
          <w:numId w:val="2"/>
        </w:numPr>
        <w:autoSpaceDE w:val="0"/>
        <w:autoSpaceDN w:val="0"/>
        <w:adjustRightInd w:val="0"/>
        <w:spacing w:line="320" w:lineRule="exact"/>
        <w:ind w:leftChars="202" w:left="565" w:hangingChars="64" w:hanging="141"/>
        <w:jc w:val="left"/>
        <w:rPr>
          <w:rFonts w:ascii="Times New Roman" w:hAnsi="Times New Roman" w:cs="Times New Roman"/>
          <w:kern w:val="0"/>
          <w:sz w:val="22"/>
        </w:rPr>
      </w:pPr>
      <w:r>
        <w:rPr>
          <w:rFonts w:ascii="Times New Roman" w:hAnsi="Times New Roman" w:cs="Times New Roman"/>
          <w:kern w:val="0"/>
          <w:sz w:val="22"/>
        </w:rPr>
        <w:t xml:space="preserve">ML and SRF: Cavity and Cryomodule (CM) production readiness, which is based on the global cavity fabrication of ~ 3 × 40 cavities and the required RF performance achievement with ≥ 90% success demonstrated with sufficient statistics by using part of them, and on the global CM fabrication of 3 × 2 CMs using 40% of the cavities fabricated. </w:t>
      </w:r>
    </w:p>
    <w:p w14:paraId="57A1FC6A" w14:textId="77777777" w:rsidR="00852D73" w:rsidRDefault="00852D73" w:rsidP="00852D73">
      <w:pPr>
        <w:pStyle w:val="a3"/>
        <w:numPr>
          <w:ilvl w:val="0"/>
          <w:numId w:val="2"/>
        </w:numPr>
        <w:autoSpaceDE w:val="0"/>
        <w:autoSpaceDN w:val="0"/>
        <w:adjustRightInd w:val="0"/>
        <w:spacing w:line="320" w:lineRule="exact"/>
        <w:ind w:leftChars="202" w:left="565" w:hangingChars="64" w:hanging="141"/>
        <w:jc w:val="left"/>
        <w:rPr>
          <w:rFonts w:ascii="Times New Roman" w:hAnsi="Times New Roman" w:cs="Times New Roman"/>
          <w:kern w:val="0"/>
          <w:sz w:val="22"/>
        </w:rPr>
      </w:pPr>
      <w:r>
        <w:rPr>
          <w:rFonts w:ascii="Times New Roman" w:hAnsi="Times New Roman" w:cs="Times New Roman"/>
          <w:kern w:val="0"/>
          <w:sz w:val="22"/>
        </w:rPr>
        <w:t xml:space="preserve">The global CM transfer program is conducted to simulate all the CM fabrication processes </w:t>
      </w:r>
      <w:r>
        <w:rPr>
          <w:rFonts w:ascii="Times New Roman" w:eastAsia="ＭＳ 明朝" w:hAnsi="Times New Roman" w:cs="Times New Roman"/>
          <w:kern w:val="0"/>
          <w:sz w:val="22"/>
        </w:rPr>
        <w:t xml:space="preserve">that </w:t>
      </w:r>
      <w:r>
        <w:rPr>
          <w:rFonts w:ascii="Times New Roman" w:hAnsi="Times New Roman" w:cs="Times New Roman"/>
          <w:kern w:val="0"/>
          <w:sz w:val="22"/>
        </w:rPr>
        <w:t xml:space="preserve">satisfy high-pressure gas safety regulation, safe transport across oceans, and the qualification of the CM performance after shipping from Europe and </w:t>
      </w:r>
      <w:r>
        <w:rPr>
          <w:rFonts w:ascii="Times New Roman" w:eastAsia="ＭＳ 明朝" w:hAnsi="Times New Roman" w:cs="Times New Roman"/>
          <w:kern w:val="0"/>
          <w:sz w:val="22"/>
        </w:rPr>
        <w:t xml:space="preserve">the Americas to Japan across the oceans. One of the two CMs in each region </w:t>
      </w:r>
      <w:r>
        <w:rPr>
          <w:rFonts w:ascii="Times New Roman" w:hAnsi="Times New Roman" w:cs="Times New Roman"/>
          <w:kern w:val="0"/>
          <w:sz w:val="22"/>
        </w:rPr>
        <w:t>is used for this purpose.</w:t>
      </w:r>
    </w:p>
    <w:p w14:paraId="7C5D43B3" w14:textId="77777777" w:rsidR="00852D73" w:rsidRDefault="00852D73" w:rsidP="00852D73">
      <w:pPr>
        <w:pStyle w:val="a3"/>
        <w:numPr>
          <w:ilvl w:val="0"/>
          <w:numId w:val="2"/>
        </w:numPr>
        <w:autoSpaceDE w:val="0"/>
        <w:autoSpaceDN w:val="0"/>
        <w:adjustRightInd w:val="0"/>
        <w:spacing w:line="320" w:lineRule="exact"/>
        <w:ind w:leftChars="202" w:left="565" w:hangingChars="64" w:hanging="141"/>
        <w:jc w:val="left"/>
        <w:rPr>
          <w:rFonts w:ascii="Times New Roman" w:hAnsi="Times New Roman" w:cs="Times New Roman"/>
          <w:kern w:val="0"/>
          <w:sz w:val="22"/>
        </w:rPr>
      </w:pPr>
      <w:r>
        <w:rPr>
          <w:rFonts w:ascii="Times New Roman" w:hAnsi="Times New Roman" w:cs="Times New Roman"/>
          <w:kern w:val="0"/>
          <w:sz w:val="22"/>
        </w:rPr>
        <w:t xml:space="preserve">Positron source: The final design selection with either </w:t>
      </w:r>
      <w:r>
        <w:rPr>
          <w:rFonts w:ascii="Times New Roman" w:eastAsia="ＭＳ 明朝" w:hAnsi="Times New Roman" w:cs="Times New Roman"/>
          <w:kern w:val="0"/>
          <w:sz w:val="22"/>
        </w:rPr>
        <w:t xml:space="preserve">an undulator-driven or </w:t>
      </w:r>
      <w:r>
        <w:rPr>
          <w:rFonts w:ascii="Times New Roman" w:hAnsi="Times New Roman" w:cs="Times New Roman"/>
          <w:kern w:val="0"/>
          <w:sz w:val="22"/>
        </w:rPr>
        <w:t>an electron-driven option and technology readiness to be demonstrated.</w:t>
      </w:r>
    </w:p>
    <w:p w14:paraId="20FB1806" w14:textId="77777777" w:rsidR="00852D73" w:rsidRDefault="00852D73" w:rsidP="00852D73">
      <w:pPr>
        <w:pStyle w:val="a3"/>
        <w:numPr>
          <w:ilvl w:val="0"/>
          <w:numId w:val="2"/>
        </w:numPr>
        <w:autoSpaceDE w:val="0"/>
        <w:autoSpaceDN w:val="0"/>
        <w:adjustRightInd w:val="0"/>
        <w:spacing w:line="320" w:lineRule="exact"/>
        <w:ind w:leftChars="202" w:left="565" w:hangingChars="64" w:hanging="141"/>
        <w:jc w:val="left"/>
        <w:rPr>
          <w:rFonts w:ascii="Times New Roman" w:hAnsi="Times New Roman" w:cs="Times New Roman"/>
          <w:kern w:val="0"/>
          <w:sz w:val="22"/>
        </w:rPr>
      </w:pPr>
      <w:r>
        <w:rPr>
          <w:rFonts w:ascii="Times New Roman" w:hAnsi="Times New Roman" w:cs="Times New Roman"/>
          <w:kern w:val="0"/>
          <w:sz w:val="22"/>
        </w:rPr>
        <w:t xml:space="preserve">DR and BDS: Readiness of nanobeam technology (ATF3 and related) based on DR and BDS subsystems to be demonstrated, particularly for fast kicker and feedback controls, and </w:t>
      </w:r>
    </w:p>
    <w:p w14:paraId="5BD56A88" w14:textId="77777777" w:rsidR="00852D73" w:rsidRDefault="00852D73" w:rsidP="00852D73">
      <w:pPr>
        <w:pStyle w:val="a3"/>
        <w:numPr>
          <w:ilvl w:val="0"/>
          <w:numId w:val="2"/>
        </w:numPr>
        <w:autoSpaceDE w:val="0"/>
        <w:autoSpaceDN w:val="0"/>
        <w:adjustRightInd w:val="0"/>
        <w:spacing w:line="320" w:lineRule="exact"/>
        <w:ind w:leftChars="202" w:left="565" w:hangingChars="64" w:hanging="141"/>
        <w:jc w:val="left"/>
        <w:rPr>
          <w:rFonts w:ascii="Times New Roman" w:hAnsi="Times New Roman" w:cs="Times New Roman"/>
          <w:kern w:val="0"/>
          <w:sz w:val="22"/>
        </w:rPr>
      </w:pPr>
      <w:r>
        <w:rPr>
          <w:rFonts w:ascii="Times New Roman" w:hAnsi="Times New Roman" w:cs="Times New Roman"/>
          <w:kern w:val="0"/>
          <w:sz w:val="22"/>
        </w:rPr>
        <w:t>Beam dump: system design to be established</w:t>
      </w:r>
      <w:r>
        <w:rPr>
          <w:rFonts w:ascii="Times New Roman" w:eastAsia="ＭＳ 明朝" w:hAnsi="Times New Roman" w:cs="Times New Roman"/>
          <w:kern w:val="0"/>
          <w:sz w:val="22"/>
        </w:rPr>
        <w:t>, including</w:t>
      </w:r>
      <w:r>
        <w:rPr>
          <w:rFonts w:ascii="Times New Roman" w:hAnsi="Times New Roman" w:cs="Times New Roman"/>
          <w:kern w:val="0"/>
          <w:sz w:val="22"/>
        </w:rPr>
        <w:t xml:space="preserve"> beam window handling, cooling water circulation, and safety assurance. </w:t>
      </w:r>
    </w:p>
    <w:p w14:paraId="2564C0C5" w14:textId="0AFE60F0" w:rsidR="00852D73" w:rsidRDefault="00852D73" w:rsidP="00852D73">
      <w:pPr>
        <w:spacing w:line="320" w:lineRule="exact"/>
        <w:ind w:firstLineChars="129" w:firstLine="284"/>
        <w:rPr>
          <w:rFonts w:ascii="Times New Roman" w:hAnsi="Times New Roman" w:cs="Times New Roman"/>
          <w:sz w:val="22"/>
        </w:rPr>
      </w:pPr>
      <w:r>
        <w:rPr>
          <w:rFonts w:ascii="Times New Roman" w:hAnsi="Times New Roman" w:cs="Times New Roman"/>
          <w:sz w:val="22"/>
        </w:rPr>
        <w:t xml:space="preserve">A total of 18 WPs (3 SRF, 8 Sources, 3 DR, 2 BDS and 2 Dumps) are proposed as summarized in Table 1 and illustrated in Figure 1. The cost and required human resources shown in the table are initial estimates. The actual numbers will depend on the laboratories, which will take the responsibility for the deliverables, and re-evaluated later.  </w:t>
      </w:r>
    </w:p>
    <w:p w14:paraId="2544057B" w14:textId="77777777" w:rsidR="00852D73" w:rsidRPr="00094BD7" w:rsidRDefault="00852D73" w:rsidP="00852D73">
      <w:pPr>
        <w:spacing w:line="320" w:lineRule="exact"/>
        <w:ind w:firstLineChars="129" w:firstLine="284"/>
        <w:rPr>
          <w:rFonts w:ascii="Times New Roman" w:hAnsi="Times New Roman" w:cs="Times New Roman"/>
          <w:sz w:val="22"/>
        </w:rPr>
      </w:pPr>
      <w:r w:rsidRPr="00094BD7">
        <w:rPr>
          <w:rFonts w:ascii="Times New Roman" w:hAnsi="Times New Roman" w:cs="Times New Roman"/>
          <w:sz w:val="22"/>
        </w:rPr>
        <w:t>The technical readiness scoped in each WP needs to be verified. According to the progress, the technical design will be updated, and it will be implemented/added as addenda of the EDR.</w:t>
      </w:r>
    </w:p>
    <w:p w14:paraId="3D931733" w14:textId="77777777" w:rsidR="00852D73" w:rsidRPr="00094BD7" w:rsidRDefault="00852D73" w:rsidP="00852D73">
      <w:pPr>
        <w:spacing w:line="320" w:lineRule="exact"/>
        <w:ind w:firstLineChars="129" w:firstLine="284"/>
        <w:rPr>
          <w:rFonts w:ascii="Times New Roman" w:hAnsi="Times New Roman" w:cs="Times New Roman"/>
          <w:sz w:val="22"/>
        </w:rPr>
      </w:pPr>
    </w:p>
    <w:p w14:paraId="4EEDDF5C" w14:textId="77777777" w:rsidR="00852D73" w:rsidRPr="003742F8" w:rsidRDefault="00852D73" w:rsidP="00852D73">
      <w:pPr>
        <w:widowControl/>
        <w:ind w:firstLineChars="101" w:firstLine="222"/>
        <w:jc w:val="center"/>
        <w:rPr>
          <w:rFonts w:ascii="Times New Roman" w:hAnsi="Times New Roman" w:cs="Times New Roman"/>
          <w:sz w:val="22"/>
        </w:rPr>
      </w:pPr>
      <w:r w:rsidRPr="003742F8">
        <w:rPr>
          <w:rFonts w:ascii="Times New Roman" w:hAnsi="Times New Roman" w:cs="Times New Roman"/>
          <w:sz w:val="22"/>
        </w:rPr>
        <w:t>Table 1. List of WPs</w:t>
      </w:r>
    </w:p>
    <w:tbl>
      <w:tblPr>
        <w:tblW w:w="7508" w:type="dxa"/>
        <w:jc w:val="center"/>
        <w:tblCellMar>
          <w:left w:w="99" w:type="dxa"/>
          <w:right w:w="99" w:type="dxa"/>
        </w:tblCellMar>
        <w:tblLook w:val="04A0" w:firstRow="1" w:lastRow="0" w:firstColumn="1" w:lastColumn="0" w:noHBand="0" w:noVBand="1"/>
      </w:tblPr>
      <w:tblGrid>
        <w:gridCol w:w="2405"/>
        <w:gridCol w:w="5103"/>
      </w:tblGrid>
      <w:tr w:rsidR="00852D73" w:rsidRPr="003742F8" w14:paraId="6131B4EE" w14:textId="77777777" w:rsidTr="00FB5FD0">
        <w:trPr>
          <w:trHeight w:val="145"/>
          <w:jc w:val="center"/>
        </w:trPr>
        <w:tc>
          <w:tcPr>
            <w:tcW w:w="750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9EB27A" w14:textId="77777777" w:rsidR="00852D73" w:rsidRPr="00C95DDD" w:rsidRDefault="00852D73" w:rsidP="00FB5FD0">
            <w:pPr>
              <w:widowControl/>
              <w:spacing w:line="240" w:lineRule="exact"/>
              <w:jc w:val="left"/>
              <w:rPr>
                <w:rFonts w:ascii="Times New Roman" w:eastAsia="Times New Roman" w:hAnsi="Times New Roman" w:cs="Times New Roman"/>
                <w:b/>
                <w:bCs/>
                <w:kern w:val="0"/>
                <w:sz w:val="22"/>
              </w:rPr>
            </w:pPr>
            <w:r w:rsidRPr="00C95DDD">
              <w:rPr>
                <w:rFonts w:ascii="Times New Roman" w:eastAsia="游ゴシック" w:hAnsi="Times New Roman" w:cs="Times New Roman"/>
                <w:b/>
                <w:bCs/>
                <w:kern w:val="0"/>
                <w:sz w:val="22"/>
              </w:rPr>
              <w:t xml:space="preserve">1. ML&amp;SRF:                                </w:t>
            </w:r>
            <w:r w:rsidRPr="00C95DDD">
              <w:rPr>
                <w:rFonts w:ascii="Times New Roman" w:eastAsia="游ゴシック" w:hAnsi="Times New Roman" w:cs="Times New Roman"/>
                <w:b/>
                <w:bCs/>
                <w:i/>
                <w:iCs/>
                <w:kern w:val="0"/>
                <w:sz w:val="22"/>
              </w:rPr>
              <w:t>41.7 MILCU*, 282 FTE-yr</w:t>
            </w:r>
          </w:p>
        </w:tc>
      </w:tr>
      <w:tr w:rsidR="00852D73" w:rsidRPr="003742F8" w14:paraId="5708218B" w14:textId="77777777" w:rsidTr="00FB5FD0">
        <w:trPr>
          <w:trHeight w:val="6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F6FAA8"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WP-1</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7FFAE3F5"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Cavity production</w:t>
            </w:r>
          </w:p>
        </w:tc>
      </w:tr>
      <w:tr w:rsidR="00852D73" w:rsidRPr="003742F8" w14:paraId="2E4A6C4D" w14:textId="77777777" w:rsidTr="00FB5FD0">
        <w:trPr>
          <w:trHeight w:val="6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FBAEEE"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WP-2</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6B72CDB4"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Cryomodule transfer</w:t>
            </w:r>
          </w:p>
        </w:tc>
      </w:tr>
      <w:tr w:rsidR="00852D73" w:rsidRPr="003742F8" w14:paraId="53AC5193" w14:textId="77777777" w:rsidTr="00FB5FD0">
        <w:trPr>
          <w:trHeight w:val="6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298DD3"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WP-3</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6D32DF45"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Crab cavity</w:t>
            </w:r>
          </w:p>
        </w:tc>
      </w:tr>
      <w:tr w:rsidR="00852D73" w:rsidRPr="003742F8" w14:paraId="0162429C" w14:textId="77777777" w:rsidTr="00FB5FD0">
        <w:trPr>
          <w:trHeight w:val="227"/>
          <w:jc w:val="center"/>
        </w:trPr>
        <w:tc>
          <w:tcPr>
            <w:tcW w:w="750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C269D1" w14:textId="77777777" w:rsidR="00852D73" w:rsidRPr="00C95DDD" w:rsidRDefault="00852D73" w:rsidP="00FB5FD0">
            <w:pPr>
              <w:widowControl/>
              <w:spacing w:line="240" w:lineRule="exact"/>
              <w:jc w:val="left"/>
              <w:rPr>
                <w:rFonts w:ascii="Times New Roman" w:eastAsia="游ゴシック" w:hAnsi="Times New Roman" w:cs="Times New Roman"/>
                <w:b/>
                <w:bCs/>
                <w:color w:val="000000"/>
                <w:kern w:val="0"/>
                <w:sz w:val="22"/>
              </w:rPr>
            </w:pPr>
            <w:r w:rsidRPr="00C95DDD">
              <w:rPr>
                <w:rFonts w:ascii="Times New Roman" w:eastAsia="游ゴシック" w:hAnsi="Times New Roman" w:cs="Times New Roman"/>
                <w:b/>
                <w:bCs/>
                <w:kern w:val="0"/>
                <w:sz w:val="22"/>
              </w:rPr>
              <w:t>2. Electron Source:                            2.6</w:t>
            </w:r>
            <w:r w:rsidRPr="00C95DDD">
              <w:rPr>
                <w:rFonts w:ascii="Times New Roman" w:eastAsia="游ゴシック" w:hAnsi="Times New Roman" w:cs="Times New Roman"/>
                <w:b/>
                <w:bCs/>
                <w:i/>
                <w:iCs/>
                <w:kern w:val="0"/>
                <w:sz w:val="22"/>
              </w:rPr>
              <w:t xml:space="preserve"> MILCU, 6 FTE-yr</w:t>
            </w:r>
          </w:p>
        </w:tc>
      </w:tr>
      <w:tr w:rsidR="00852D73" w:rsidRPr="003742F8" w14:paraId="7E66C49A" w14:textId="77777777" w:rsidTr="00FB5FD0">
        <w:trPr>
          <w:trHeight w:val="6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A1F952"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WP-4</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2DE67D6F"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Electron source</w:t>
            </w:r>
          </w:p>
        </w:tc>
      </w:tr>
      <w:tr w:rsidR="00852D73" w:rsidRPr="003742F8" w14:paraId="2DA1C365" w14:textId="77777777" w:rsidTr="00FB5FD0">
        <w:trPr>
          <w:trHeight w:val="60"/>
          <w:jc w:val="center"/>
        </w:trPr>
        <w:tc>
          <w:tcPr>
            <w:tcW w:w="750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91561F" w14:textId="77777777" w:rsidR="00852D73" w:rsidRPr="00C95DDD" w:rsidRDefault="00852D73" w:rsidP="00FB5FD0">
            <w:pPr>
              <w:widowControl/>
              <w:spacing w:line="240" w:lineRule="exact"/>
              <w:jc w:val="left"/>
              <w:rPr>
                <w:rFonts w:ascii="Times New Roman" w:eastAsia="游ゴシック" w:hAnsi="Times New Roman" w:cs="Times New Roman"/>
                <w:b/>
                <w:bCs/>
                <w:color w:val="000000"/>
                <w:kern w:val="0"/>
                <w:sz w:val="22"/>
              </w:rPr>
            </w:pPr>
            <w:r w:rsidRPr="00C95DDD">
              <w:rPr>
                <w:rFonts w:ascii="Times New Roman" w:eastAsia="游ゴシック" w:hAnsi="Times New Roman" w:cs="Times New Roman"/>
                <w:b/>
                <w:bCs/>
                <w:kern w:val="0"/>
                <w:sz w:val="22"/>
              </w:rPr>
              <w:t>3. Positron Source:</w:t>
            </w:r>
            <w:r>
              <w:rPr>
                <w:rFonts w:ascii="Times New Roman" w:eastAsia="游ゴシック" w:hAnsi="Times New Roman" w:cs="Times New Roman"/>
                <w:b/>
                <w:bCs/>
                <w:kern w:val="0"/>
                <w:sz w:val="22"/>
              </w:rPr>
              <w:t xml:space="preserve">                            </w:t>
            </w:r>
            <w:r w:rsidRPr="006A2CCD">
              <w:rPr>
                <w:rFonts w:ascii="Times New Roman" w:eastAsia="游ゴシック" w:hAnsi="Times New Roman" w:cs="Times New Roman"/>
                <w:b/>
                <w:bCs/>
                <w:i/>
                <w:iCs/>
                <w:kern w:val="0"/>
                <w:sz w:val="22"/>
              </w:rPr>
              <w:t>5.3 MILCU, 15 FTE-yr</w:t>
            </w:r>
          </w:p>
        </w:tc>
      </w:tr>
      <w:tr w:rsidR="00852D73" w:rsidRPr="003742F8" w14:paraId="59EEF71A" w14:textId="77777777" w:rsidTr="00FB5FD0">
        <w:trPr>
          <w:trHeight w:val="101"/>
          <w:jc w:val="center"/>
        </w:trPr>
        <w:tc>
          <w:tcPr>
            <w:tcW w:w="750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D1D541" w14:textId="77777777" w:rsidR="00852D73" w:rsidRPr="003742F8" w:rsidRDefault="00852D73" w:rsidP="00FB5FD0">
            <w:pPr>
              <w:widowControl/>
              <w:spacing w:line="240" w:lineRule="exact"/>
              <w:jc w:val="left"/>
              <w:rPr>
                <w:rFonts w:ascii="Times New Roman" w:eastAsia="游ゴシック" w:hAnsi="Times New Roman" w:cs="Times New Roman"/>
                <w:color w:val="000000"/>
                <w:kern w:val="0"/>
                <w:sz w:val="22"/>
              </w:rPr>
            </w:pPr>
            <w:r w:rsidRPr="00C95DDD">
              <w:rPr>
                <w:rFonts w:ascii="Times New Roman" w:eastAsia="游ゴシック" w:hAnsi="Times New Roman" w:cs="Times New Roman"/>
                <w:b/>
                <w:bCs/>
                <w:kern w:val="0"/>
                <w:sz w:val="22"/>
              </w:rPr>
              <w:t>3.1 Undulator scheme:</w:t>
            </w:r>
          </w:p>
        </w:tc>
      </w:tr>
      <w:tr w:rsidR="00852D73" w:rsidRPr="003742F8" w14:paraId="46311237" w14:textId="77777777" w:rsidTr="00FB5FD0">
        <w:trPr>
          <w:trHeight w:val="6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8A8E24"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WP-5</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417BD1EC"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Undulator</w:t>
            </w:r>
          </w:p>
        </w:tc>
      </w:tr>
      <w:tr w:rsidR="00852D73" w:rsidRPr="003742F8" w14:paraId="7AD608CA" w14:textId="77777777" w:rsidTr="00FB5FD0">
        <w:trPr>
          <w:trHeight w:val="6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94ACC2"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WP-6</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59B47414"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Rotating target</w:t>
            </w:r>
          </w:p>
        </w:tc>
      </w:tr>
      <w:tr w:rsidR="00852D73" w:rsidRPr="003742F8" w14:paraId="4DDFE480" w14:textId="77777777" w:rsidTr="00FB5FD0">
        <w:trPr>
          <w:trHeight w:val="131"/>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1C324F"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WP-7</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54C2BD2A"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Magnetic focusing</w:t>
            </w:r>
          </w:p>
        </w:tc>
      </w:tr>
      <w:tr w:rsidR="00852D73" w:rsidRPr="003742F8" w14:paraId="45C267FB" w14:textId="77777777" w:rsidTr="00FB5FD0">
        <w:trPr>
          <w:trHeight w:val="60"/>
          <w:jc w:val="center"/>
        </w:trPr>
        <w:tc>
          <w:tcPr>
            <w:tcW w:w="750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4DEE79" w14:textId="77777777" w:rsidR="00852D73" w:rsidRPr="00C95DDD" w:rsidRDefault="00852D73" w:rsidP="00FB5FD0">
            <w:pPr>
              <w:widowControl/>
              <w:spacing w:line="240" w:lineRule="exact"/>
              <w:jc w:val="left"/>
              <w:rPr>
                <w:rFonts w:ascii="Times New Roman" w:eastAsia="游ゴシック" w:hAnsi="Times New Roman" w:cs="Times New Roman"/>
                <w:b/>
                <w:bCs/>
                <w:color w:val="000000"/>
                <w:kern w:val="0"/>
                <w:sz w:val="22"/>
              </w:rPr>
            </w:pPr>
            <w:r w:rsidRPr="00C95DDD">
              <w:rPr>
                <w:rFonts w:ascii="Times New Roman" w:eastAsia="游ゴシック" w:hAnsi="Times New Roman" w:cs="Times New Roman"/>
                <w:b/>
                <w:bCs/>
                <w:kern w:val="0"/>
                <w:sz w:val="22"/>
              </w:rPr>
              <w:lastRenderedPageBreak/>
              <w:t>3.2 e-Driven scheme:</w:t>
            </w:r>
          </w:p>
        </w:tc>
      </w:tr>
      <w:tr w:rsidR="00852D73" w:rsidRPr="003742F8" w14:paraId="46F7CA06" w14:textId="77777777" w:rsidTr="00FB5FD0">
        <w:trPr>
          <w:trHeight w:val="6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1BE1B9"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WP-8</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1EAF525F"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Rotating target</w:t>
            </w:r>
          </w:p>
        </w:tc>
      </w:tr>
      <w:tr w:rsidR="00852D73" w:rsidRPr="003742F8" w14:paraId="2BA390EF" w14:textId="77777777" w:rsidTr="00FB5FD0">
        <w:trPr>
          <w:trHeight w:val="147"/>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0E14E8"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WP-9</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5644E21F"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Magnetic focusing</w:t>
            </w:r>
          </w:p>
        </w:tc>
      </w:tr>
      <w:tr w:rsidR="00852D73" w:rsidRPr="003742F8" w14:paraId="00EB6303" w14:textId="77777777" w:rsidTr="00FB5FD0">
        <w:trPr>
          <w:trHeight w:val="6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FBFA37"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WP-10</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29BADE35"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Capture cavity</w:t>
            </w:r>
          </w:p>
        </w:tc>
      </w:tr>
      <w:tr w:rsidR="00852D73" w:rsidRPr="003742F8" w14:paraId="35DE566A" w14:textId="77777777" w:rsidTr="00FB5FD0">
        <w:trPr>
          <w:trHeight w:val="101"/>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420FB4"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WP-11</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3E614D46"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Target replacement</w:t>
            </w:r>
          </w:p>
        </w:tc>
      </w:tr>
      <w:tr w:rsidR="00852D73" w:rsidRPr="003742F8" w14:paraId="51AD6F15" w14:textId="77777777" w:rsidTr="00FB5FD0">
        <w:trPr>
          <w:trHeight w:val="60"/>
          <w:jc w:val="center"/>
        </w:trPr>
        <w:tc>
          <w:tcPr>
            <w:tcW w:w="750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A5EE23" w14:textId="77777777" w:rsidR="00852D73" w:rsidRPr="00C95DDD" w:rsidRDefault="00852D73" w:rsidP="00FB5FD0">
            <w:pPr>
              <w:widowControl/>
              <w:spacing w:line="240" w:lineRule="exact"/>
              <w:jc w:val="left"/>
              <w:rPr>
                <w:rFonts w:ascii="Times New Roman" w:eastAsia="游ゴシック" w:hAnsi="Times New Roman" w:cs="Times New Roman"/>
                <w:b/>
                <w:bCs/>
                <w:color w:val="000000"/>
                <w:kern w:val="0"/>
                <w:sz w:val="22"/>
              </w:rPr>
            </w:pPr>
            <w:r w:rsidRPr="00C95DDD">
              <w:rPr>
                <w:rFonts w:ascii="Times New Roman" w:eastAsia="游ゴシック" w:hAnsi="Times New Roman" w:cs="Times New Roman"/>
                <w:b/>
                <w:bCs/>
                <w:kern w:val="0"/>
                <w:sz w:val="22"/>
              </w:rPr>
              <w:t>4. DR                                       2.5</w:t>
            </w:r>
            <w:r w:rsidRPr="00C95DDD">
              <w:rPr>
                <w:rFonts w:ascii="Times New Roman" w:eastAsia="游ゴシック" w:hAnsi="Times New Roman" w:cs="Times New Roman"/>
                <w:b/>
                <w:bCs/>
                <w:i/>
                <w:iCs/>
                <w:kern w:val="0"/>
                <w:sz w:val="22"/>
              </w:rPr>
              <w:t xml:space="preserve"> MILCU, 29 FTE-yr</w:t>
            </w:r>
          </w:p>
        </w:tc>
      </w:tr>
      <w:tr w:rsidR="00852D73" w:rsidRPr="003742F8" w14:paraId="43C65F36" w14:textId="77777777" w:rsidTr="00FB5FD0">
        <w:trPr>
          <w:trHeight w:val="6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8B6594"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WP-12</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4FC49649"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System design</w:t>
            </w:r>
          </w:p>
        </w:tc>
      </w:tr>
      <w:tr w:rsidR="00852D73" w:rsidRPr="003742F8" w14:paraId="7354133D" w14:textId="77777777" w:rsidTr="00FB5FD0">
        <w:trPr>
          <w:trHeight w:val="6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3F7BA7"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WP-13</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1A7771C3"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Collective effect</w:t>
            </w:r>
          </w:p>
        </w:tc>
      </w:tr>
      <w:tr w:rsidR="00852D73" w:rsidRPr="003742F8" w14:paraId="707FC869" w14:textId="77777777" w:rsidTr="00FB5FD0">
        <w:trPr>
          <w:trHeight w:val="193"/>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72FD59"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WP-14</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056E38A5"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Injection/extraction</w:t>
            </w:r>
          </w:p>
        </w:tc>
      </w:tr>
      <w:tr w:rsidR="00852D73" w:rsidRPr="003742F8" w14:paraId="1BBC18AA" w14:textId="77777777" w:rsidTr="00FB5FD0">
        <w:trPr>
          <w:trHeight w:val="60"/>
          <w:jc w:val="center"/>
        </w:trPr>
        <w:tc>
          <w:tcPr>
            <w:tcW w:w="750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38665E" w14:textId="77777777" w:rsidR="00852D73" w:rsidRPr="00C95DDD" w:rsidRDefault="00852D73" w:rsidP="00FB5FD0">
            <w:pPr>
              <w:widowControl/>
              <w:spacing w:line="240" w:lineRule="exact"/>
              <w:jc w:val="left"/>
              <w:rPr>
                <w:rFonts w:ascii="Times New Roman" w:eastAsia="游ゴシック" w:hAnsi="Times New Roman" w:cs="Times New Roman"/>
                <w:b/>
                <w:bCs/>
                <w:color w:val="000000"/>
                <w:kern w:val="0"/>
                <w:sz w:val="22"/>
              </w:rPr>
            </w:pPr>
            <w:r w:rsidRPr="00C95DDD">
              <w:rPr>
                <w:rFonts w:ascii="Times New Roman" w:eastAsia="游ゴシック" w:hAnsi="Times New Roman" w:cs="Times New Roman"/>
                <w:b/>
                <w:bCs/>
                <w:kern w:val="0"/>
                <w:sz w:val="22"/>
              </w:rPr>
              <w:t xml:space="preserve">5. BDS </w:t>
            </w:r>
            <w:r w:rsidRPr="00C95DDD">
              <w:rPr>
                <w:rFonts w:ascii="Times New Roman" w:eastAsia="游ゴシック" w:hAnsi="Times New Roman" w:cs="Times New Roman"/>
                <w:b/>
                <w:bCs/>
                <w:i/>
                <w:iCs/>
                <w:kern w:val="0"/>
                <w:sz w:val="22"/>
              </w:rPr>
              <w:t xml:space="preserve">                                    2.2 MILCU, 14 FTE-yr</w:t>
            </w:r>
          </w:p>
        </w:tc>
      </w:tr>
      <w:tr w:rsidR="00852D73" w:rsidRPr="003742F8" w14:paraId="7733CB9D" w14:textId="77777777" w:rsidTr="00FB5FD0">
        <w:trPr>
          <w:trHeight w:val="6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0AF69F"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WP-15</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31A3E277"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Final focus</w:t>
            </w:r>
          </w:p>
        </w:tc>
      </w:tr>
      <w:tr w:rsidR="00852D73" w:rsidRPr="003742F8" w14:paraId="213EDFD9" w14:textId="77777777" w:rsidTr="00FB5FD0">
        <w:trPr>
          <w:trHeight w:val="67"/>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1744D1"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WP-16</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2CB7C64A"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Final doublet</w:t>
            </w:r>
          </w:p>
        </w:tc>
      </w:tr>
      <w:tr w:rsidR="00852D73" w:rsidRPr="003742F8" w14:paraId="19C7357E" w14:textId="77777777" w:rsidTr="00FB5FD0">
        <w:trPr>
          <w:trHeight w:val="115"/>
          <w:jc w:val="center"/>
        </w:trPr>
        <w:tc>
          <w:tcPr>
            <w:tcW w:w="750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1E4EF1" w14:textId="77777777" w:rsidR="00852D73" w:rsidRPr="00C95DDD" w:rsidRDefault="00852D73" w:rsidP="00FB5FD0">
            <w:pPr>
              <w:widowControl/>
              <w:spacing w:line="240" w:lineRule="exact"/>
              <w:jc w:val="left"/>
              <w:rPr>
                <w:rFonts w:ascii="Times New Roman" w:eastAsia="游ゴシック" w:hAnsi="Times New Roman" w:cs="Times New Roman"/>
                <w:b/>
                <w:bCs/>
                <w:color w:val="000000"/>
                <w:kern w:val="0"/>
                <w:sz w:val="22"/>
              </w:rPr>
            </w:pPr>
            <w:r w:rsidRPr="00C95DDD">
              <w:rPr>
                <w:rFonts w:ascii="Times New Roman" w:eastAsia="游ゴシック" w:hAnsi="Times New Roman" w:cs="Times New Roman"/>
                <w:b/>
                <w:bCs/>
                <w:kern w:val="0"/>
                <w:sz w:val="22"/>
              </w:rPr>
              <w:t xml:space="preserve">6. Dump                                   </w:t>
            </w:r>
            <w:r>
              <w:rPr>
                <w:rFonts w:ascii="Times New Roman" w:eastAsia="游ゴシック" w:hAnsi="Times New Roman" w:cs="Times New Roman"/>
                <w:b/>
                <w:bCs/>
                <w:kern w:val="0"/>
                <w:sz w:val="22"/>
              </w:rPr>
              <w:t xml:space="preserve"> </w:t>
            </w:r>
            <w:r w:rsidRPr="00C95DDD">
              <w:rPr>
                <w:rFonts w:ascii="Times New Roman" w:eastAsia="游ゴシック" w:hAnsi="Times New Roman" w:cs="Times New Roman"/>
                <w:b/>
                <w:bCs/>
                <w:i/>
                <w:iCs/>
                <w:kern w:val="0"/>
                <w:sz w:val="22"/>
              </w:rPr>
              <w:t>3.2 MILCU, 12 FTE-yr</w:t>
            </w:r>
          </w:p>
        </w:tc>
      </w:tr>
      <w:tr w:rsidR="00852D73" w:rsidRPr="003742F8" w14:paraId="68DBEDDE" w14:textId="77777777" w:rsidTr="00FB5FD0">
        <w:trPr>
          <w:trHeight w:val="177"/>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5BD042"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WP-17</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7F513144"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Main dump</w:t>
            </w:r>
          </w:p>
        </w:tc>
      </w:tr>
      <w:tr w:rsidR="00852D73" w:rsidRPr="003742F8" w14:paraId="1389CFA2" w14:textId="77777777" w:rsidTr="00FB5FD0">
        <w:trPr>
          <w:trHeight w:val="84"/>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415AB4"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WP-18</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5E418B4C" w14:textId="77777777" w:rsidR="00852D73" w:rsidRPr="003742F8" w:rsidRDefault="00852D73" w:rsidP="00FB5FD0">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Photon dump</w:t>
            </w:r>
          </w:p>
        </w:tc>
      </w:tr>
    </w:tbl>
    <w:p w14:paraId="28EF3858" w14:textId="77777777" w:rsidR="00852D73" w:rsidRPr="00FB62F3" w:rsidRDefault="00852D73" w:rsidP="00852D73">
      <w:pPr>
        <w:ind w:left="5040" w:right="1155" w:firstLine="840"/>
        <w:jc w:val="center"/>
        <w:rPr>
          <w:rFonts w:ascii="Times New Roman" w:hAnsi="Times New Roman" w:cs="Times New Roman"/>
          <w:szCs w:val="21"/>
        </w:rPr>
      </w:pPr>
      <w:r w:rsidRPr="00FB62F3">
        <w:rPr>
          <w:rFonts w:ascii="Times New Roman" w:hAnsi="Times New Roman" w:cs="Times New Roman"/>
          <w:szCs w:val="21"/>
        </w:rPr>
        <w:t>* ILCU = 2012 US$ estimate</w:t>
      </w:r>
    </w:p>
    <w:p w14:paraId="7C514E2C" w14:textId="77777777" w:rsidR="00852D73" w:rsidRDefault="00852D73" w:rsidP="00852D73">
      <w:pPr>
        <w:widowControl/>
        <w:ind w:firstLineChars="101" w:firstLine="223"/>
        <w:jc w:val="left"/>
        <w:rPr>
          <w:b/>
          <w:bCs/>
          <w:i/>
          <w:iCs/>
          <w:sz w:val="22"/>
          <w:u w:val="single"/>
        </w:rPr>
      </w:pPr>
    </w:p>
    <w:p w14:paraId="5630F5C1" w14:textId="77777777" w:rsidR="00852D73" w:rsidRPr="00A12279" w:rsidRDefault="00852D73" w:rsidP="00852D73">
      <w:pPr>
        <w:widowControl/>
        <w:ind w:firstLineChars="101" w:firstLine="223"/>
        <w:jc w:val="center"/>
        <w:rPr>
          <w:rFonts w:ascii="Times New Roman" w:hAnsi="Times New Roman" w:cs="Times New Roman"/>
          <w:sz w:val="22"/>
        </w:rPr>
      </w:pPr>
      <w:r>
        <w:rPr>
          <w:b/>
          <w:bCs/>
          <w:i/>
          <w:iCs/>
          <w:noProof/>
          <w:sz w:val="22"/>
          <w:u w:val="single"/>
        </w:rPr>
        <w:drawing>
          <wp:inline distT="0" distB="0" distL="0" distR="0" wp14:anchorId="237191FE" wp14:editId="56FA9038">
            <wp:extent cx="5778500" cy="3503561"/>
            <wp:effectExtent l="0" t="0" r="0" b="1905"/>
            <wp:docPr id="44" name="図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89492" cy="3510226"/>
                    </a:xfrm>
                    <a:prstGeom prst="rect">
                      <a:avLst/>
                    </a:prstGeom>
                    <a:noFill/>
                    <a:ln>
                      <a:noFill/>
                    </a:ln>
                  </pic:spPr>
                </pic:pic>
              </a:graphicData>
            </a:graphic>
          </wp:inline>
        </w:drawing>
      </w:r>
      <w:r w:rsidRPr="00A12279">
        <w:rPr>
          <w:rFonts w:ascii="Times New Roman" w:hAnsi="Times New Roman" w:cs="Times New Roman"/>
          <w:sz w:val="22"/>
        </w:rPr>
        <w:t>Figure 1: Summary of work packages</w:t>
      </w:r>
      <w:r>
        <w:rPr>
          <w:rFonts w:ascii="Times New Roman" w:hAnsi="Times New Roman" w:cs="Times New Roman"/>
          <w:sz w:val="22"/>
        </w:rPr>
        <w:t>.</w:t>
      </w:r>
    </w:p>
    <w:p w14:paraId="2F50CC0C" w14:textId="77777777" w:rsidR="00852D73" w:rsidRPr="00AE456F" w:rsidRDefault="00852D73" w:rsidP="00852D73">
      <w:pPr>
        <w:widowControl/>
        <w:ind w:firstLineChars="101" w:firstLine="223"/>
        <w:jc w:val="left"/>
        <w:rPr>
          <w:b/>
          <w:bCs/>
          <w:i/>
          <w:iCs/>
          <w:sz w:val="22"/>
          <w:u w:val="single"/>
        </w:rPr>
      </w:pPr>
    </w:p>
    <w:p w14:paraId="49B0C785" w14:textId="77777777" w:rsidR="00852D73" w:rsidRPr="00A12279" w:rsidRDefault="00852D73" w:rsidP="00852D73">
      <w:pPr>
        <w:pStyle w:val="3"/>
      </w:pPr>
      <w:bookmarkStart w:id="2" w:name="_Toc63441547"/>
      <w:bookmarkStart w:id="3" w:name="_Toc64007019"/>
      <w:r w:rsidRPr="00A12279">
        <w:t>Timeline (example o</w:t>
      </w:r>
      <w:r w:rsidRPr="00B50D66">
        <w:t>f SRF a</w:t>
      </w:r>
      <w:r w:rsidRPr="00A12279">
        <w:t>nd positron)</w:t>
      </w:r>
      <w:r>
        <w:t>:</w:t>
      </w:r>
      <w:bookmarkEnd w:id="2"/>
      <w:bookmarkEnd w:id="3"/>
    </w:p>
    <w:p w14:paraId="1DE30705" w14:textId="77777777" w:rsidR="00852D73" w:rsidRPr="00A12279" w:rsidRDefault="00852D73" w:rsidP="00852D73">
      <w:pPr>
        <w:spacing w:line="320" w:lineRule="exact"/>
        <w:ind w:firstLineChars="101" w:firstLine="222"/>
        <w:rPr>
          <w:rFonts w:ascii="Times New Roman" w:hAnsi="Times New Roman" w:cs="Times New Roman"/>
          <w:sz w:val="22"/>
        </w:rPr>
      </w:pPr>
      <w:r>
        <w:rPr>
          <w:rFonts w:ascii="Times New Roman" w:eastAsia="ＭＳ 明朝" w:hAnsi="Times New Roman" w:cs="Times New Roman"/>
          <w:sz w:val="22"/>
        </w:rPr>
        <w:t xml:space="preserve">A </w:t>
      </w:r>
      <w:r w:rsidRPr="00A12279">
        <w:rPr>
          <w:rFonts w:ascii="Times New Roman" w:hAnsi="Times New Roman" w:cs="Times New Roman"/>
          <w:sz w:val="22"/>
        </w:rPr>
        <w:t xml:space="preserve">four-year preparation period is assumed. In </w:t>
      </w:r>
      <w:r>
        <w:rPr>
          <w:rFonts w:ascii="Times New Roman" w:eastAsia="ＭＳ 明朝" w:hAnsi="Times New Roman" w:cs="Times New Roman"/>
          <w:sz w:val="22"/>
        </w:rPr>
        <w:t>the case of the SRF and positron, the following schedule is considered.</w:t>
      </w:r>
    </w:p>
    <w:p w14:paraId="29910C28" w14:textId="77777777" w:rsidR="00852D73" w:rsidRPr="00A12279" w:rsidRDefault="00852D73" w:rsidP="00852D73">
      <w:pPr>
        <w:spacing w:line="320" w:lineRule="exact"/>
        <w:ind w:firstLineChars="101" w:firstLine="222"/>
        <w:rPr>
          <w:rFonts w:ascii="Times New Roman" w:hAnsi="Times New Roman" w:cs="Times New Roman"/>
          <w:sz w:val="22"/>
        </w:rPr>
      </w:pPr>
      <w:r w:rsidRPr="00A12279">
        <w:rPr>
          <w:rFonts w:ascii="Times New Roman" w:hAnsi="Times New Roman" w:cs="Times New Roman"/>
          <w:sz w:val="22"/>
        </w:rPr>
        <w:t>1</w:t>
      </w:r>
      <w:r w:rsidRPr="00A12279">
        <w:rPr>
          <w:rFonts w:ascii="Times New Roman" w:hAnsi="Times New Roman" w:cs="Times New Roman"/>
          <w:sz w:val="22"/>
          <w:vertAlign w:val="superscript"/>
        </w:rPr>
        <w:t>st</w:t>
      </w:r>
      <w:r w:rsidRPr="00A12279">
        <w:rPr>
          <w:rFonts w:ascii="Times New Roman" w:hAnsi="Times New Roman" w:cs="Times New Roman"/>
          <w:sz w:val="22"/>
        </w:rPr>
        <w:t xml:space="preserve"> year: </w:t>
      </w:r>
    </w:p>
    <w:p w14:paraId="3C8C1CFE" w14:textId="77777777" w:rsidR="00852D73" w:rsidRDefault="00852D73" w:rsidP="00852D73">
      <w:pPr>
        <w:pStyle w:val="a3"/>
        <w:numPr>
          <w:ilvl w:val="0"/>
          <w:numId w:val="3"/>
        </w:numPr>
        <w:spacing w:line="320" w:lineRule="exact"/>
        <w:ind w:leftChars="202" w:left="565" w:hangingChars="64" w:hanging="141"/>
        <w:rPr>
          <w:rFonts w:ascii="Times New Roman" w:hAnsi="Times New Roman" w:cs="Times New Roman"/>
          <w:sz w:val="22"/>
        </w:rPr>
      </w:pPr>
      <w:r w:rsidRPr="008A2EA9">
        <w:rPr>
          <w:rFonts w:ascii="Times New Roman" w:hAnsi="Times New Roman" w:cs="Times New Roman"/>
          <w:sz w:val="22"/>
        </w:rPr>
        <w:t>Extend SRF cost reduction R&amp;D, Start a pre-series SRF cavities production preparing for industrialization</w:t>
      </w:r>
    </w:p>
    <w:p w14:paraId="66411A88" w14:textId="77777777" w:rsidR="00852D73" w:rsidRPr="008A2EA9" w:rsidRDefault="00852D73" w:rsidP="00852D73">
      <w:pPr>
        <w:pStyle w:val="a3"/>
        <w:numPr>
          <w:ilvl w:val="0"/>
          <w:numId w:val="3"/>
        </w:numPr>
        <w:spacing w:line="320" w:lineRule="exact"/>
        <w:ind w:leftChars="202" w:left="565" w:hangingChars="64" w:hanging="141"/>
        <w:rPr>
          <w:rFonts w:ascii="Times New Roman" w:hAnsi="Times New Roman" w:cs="Times New Roman"/>
          <w:sz w:val="22"/>
        </w:rPr>
      </w:pPr>
      <w:r w:rsidRPr="008A2EA9">
        <w:rPr>
          <w:rFonts w:ascii="Times New Roman" w:hAnsi="Times New Roman" w:cs="Times New Roman"/>
          <w:sz w:val="22"/>
        </w:rPr>
        <w:t>Continue positron survey, positron review</w:t>
      </w:r>
    </w:p>
    <w:p w14:paraId="6AA3C093" w14:textId="77777777" w:rsidR="00852D73" w:rsidRPr="00A12279" w:rsidRDefault="00852D73" w:rsidP="00852D73">
      <w:pPr>
        <w:spacing w:line="320" w:lineRule="exact"/>
        <w:ind w:firstLineChars="101" w:firstLine="222"/>
        <w:rPr>
          <w:rFonts w:ascii="Times New Roman" w:hAnsi="Times New Roman" w:cs="Times New Roman"/>
          <w:sz w:val="22"/>
        </w:rPr>
      </w:pPr>
      <w:r w:rsidRPr="00A12279">
        <w:rPr>
          <w:rFonts w:ascii="Times New Roman" w:hAnsi="Times New Roman" w:cs="Times New Roman"/>
          <w:sz w:val="22"/>
        </w:rPr>
        <w:t>2</w:t>
      </w:r>
      <w:r w:rsidRPr="00A12279">
        <w:rPr>
          <w:rFonts w:ascii="Times New Roman" w:hAnsi="Times New Roman" w:cs="Times New Roman"/>
          <w:sz w:val="22"/>
          <w:vertAlign w:val="superscript"/>
        </w:rPr>
        <w:t>nd</w:t>
      </w:r>
      <w:r w:rsidRPr="00A12279">
        <w:rPr>
          <w:rFonts w:ascii="Times New Roman" w:hAnsi="Times New Roman" w:cs="Times New Roman"/>
          <w:sz w:val="22"/>
        </w:rPr>
        <w:t xml:space="preserve"> year: </w:t>
      </w:r>
    </w:p>
    <w:p w14:paraId="271FBA32" w14:textId="77777777" w:rsidR="00852D73" w:rsidRDefault="00852D73" w:rsidP="00852D73">
      <w:pPr>
        <w:pStyle w:val="a3"/>
        <w:numPr>
          <w:ilvl w:val="0"/>
          <w:numId w:val="4"/>
        </w:numPr>
        <w:spacing w:line="320" w:lineRule="exact"/>
        <w:ind w:leftChars="206" w:left="567" w:hangingChars="61" w:hanging="134"/>
        <w:rPr>
          <w:rFonts w:ascii="Times New Roman" w:hAnsi="Times New Roman" w:cs="Times New Roman"/>
          <w:sz w:val="22"/>
        </w:rPr>
      </w:pPr>
      <w:r w:rsidRPr="008A2EA9">
        <w:rPr>
          <w:rFonts w:ascii="Times New Roman" w:hAnsi="Times New Roman" w:cs="Times New Roman"/>
          <w:sz w:val="22"/>
        </w:rPr>
        <w:t>Complete SRF cost-reduction R&amp;D, and extend the work to assemble the cavities with cryomodule (CM)</w:t>
      </w:r>
    </w:p>
    <w:p w14:paraId="0736CE22" w14:textId="77777777" w:rsidR="00852D73" w:rsidRPr="008A2EA9" w:rsidRDefault="00852D73" w:rsidP="00852D73">
      <w:pPr>
        <w:pStyle w:val="a3"/>
        <w:numPr>
          <w:ilvl w:val="0"/>
          <w:numId w:val="4"/>
        </w:numPr>
        <w:spacing w:line="320" w:lineRule="exact"/>
        <w:ind w:leftChars="206" w:left="567" w:hangingChars="61" w:hanging="134"/>
        <w:rPr>
          <w:rFonts w:ascii="Times New Roman" w:hAnsi="Times New Roman" w:cs="Times New Roman"/>
          <w:sz w:val="22"/>
        </w:rPr>
      </w:pPr>
      <w:r w:rsidRPr="008A2EA9">
        <w:rPr>
          <w:rFonts w:ascii="Times New Roman" w:hAnsi="Times New Roman" w:cs="Times New Roman"/>
          <w:sz w:val="22"/>
        </w:rPr>
        <w:lastRenderedPageBreak/>
        <w:t>Positron review</w:t>
      </w:r>
    </w:p>
    <w:p w14:paraId="5C8EAA25" w14:textId="77777777" w:rsidR="00852D73" w:rsidRPr="00A12279" w:rsidRDefault="00852D73" w:rsidP="00852D73">
      <w:pPr>
        <w:spacing w:line="320" w:lineRule="exact"/>
        <w:ind w:firstLineChars="101" w:firstLine="222"/>
        <w:rPr>
          <w:rFonts w:ascii="Times New Roman" w:hAnsi="Times New Roman" w:cs="Times New Roman"/>
          <w:sz w:val="22"/>
        </w:rPr>
      </w:pPr>
      <w:r w:rsidRPr="00A12279">
        <w:rPr>
          <w:rFonts w:ascii="Times New Roman" w:hAnsi="Times New Roman" w:cs="Times New Roman"/>
          <w:sz w:val="22"/>
        </w:rPr>
        <w:t>3</w:t>
      </w:r>
      <w:r w:rsidRPr="00A12279">
        <w:rPr>
          <w:rFonts w:ascii="Times New Roman" w:hAnsi="Times New Roman" w:cs="Times New Roman"/>
          <w:sz w:val="22"/>
          <w:vertAlign w:val="superscript"/>
        </w:rPr>
        <w:t>rd</w:t>
      </w:r>
      <w:r w:rsidRPr="00A12279">
        <w:rPr>
          <w:rFonts w:ascii="Times New Roman" w:hAnsi="Times New Roman" w:cs="Times New Roman"/>
          <w:sz w:val="22"/>
        </w:rPr>
        <w:t xml:space="preserve"> year: </w:t>
      </w:r>
    </w:p>
    <w:p w14:paraId="68222555" w14:textId="77777777" w:rsidR="00852D73" w:rsidRPr="008A2EA9" w:rsidRDefault="00852D73" w:rsidP="00852D73">
      <w:pPr>
        <w:pStyle w:val="a3"/>
        <w:numPr>
          <w:ilvl w:val="0"/>
          <w:numId w:val="5"/>
        </w:numPr>
        <w:spacing w:line="320" w:lineRule="exact"/>
        <w:ind w:leftChars="206" w:left="567" w:hangingChars="61" w:hanging="134"/>
        <w:rPr>
          <w:rFonts w:ascii="Times New Roman" w:hAnsi="Times New Roman" w:cs="Times New Roman"/>
          <w:sz w:val="22"/>
        </w:rPr>
      </w:pPr>
      <w:r w:rsidRPr="008A2EA9">
        <w:rPr>
          <w:rFonts w:ascii="Times New Roman" w:hAnsi="Times New Roman" w:cs="Times New Roman"/>
          <w:sz w:val="22"/>
        </w:rPr>
        <w:t xml:space="preserve">Demonstrate “Cryomodule Global transfer, aiming at HPG legal-process, shipment, and SRF QA test after transport </w:t>
      </w:r>
    </w:p>
    <w:p w14:paraId="00FF0A32" w14:textId="77777777" w:rsidR="00852D73" w:rsidRDefault="00852D73" w:rsidP="00852D73">
      <w:pPr>
        <w:pStyle w:val="a3"/>
        <w:numPr>
          <w:ilvl w:val="0"/>
          <w:numId w:val="5"/>
        </w:numPr>
        <w:spacing w:line="320" w:lineRule="exact"/>
        <w:ind w:leftChars="206" w:left="567" w:hangingChars="61" w:hanging="134"/>
        <w:rPr>
          <w:rFonts w:ascii="Times New Roman" w:hAnsi="Times New Roman" w:cs="Times New Roman"/>
          <w:sz w:val="22"/>
        </w:rPr>
      </w:pPr>
      <w:r w:rsidRPr="008A2EA9">
        <w:rPr>
          <w:rFonts w:ascii="Times New Roman" w:hAnsi="Times New Roman" w:cs="Times New Roman"/>
          <w:sz w:val="22"/>
        </w:rPr>
        <w:t>Mature Lab. planning and preparation</w:t>
      </w:r>
    </w:p>
    <w:p w14:paraId="5336CB3F" w14:textId="77777777" w:rsidR="00852D73" w:rsidRPr="008A2EA9" w:rsidRDefault="00852D73" w:rsidP="00852D73">
      <w:pPr>
        <w:pStyle w:val="a3"/>
        <w:numPr>
          <w:ilvl w:val="0"/>
          <w:numId w:val="5"/>
        </w:numPr>
        <w:spacing w:line="320" w:lineRule="exact"/>
        <w:ind w:leftChars="206" w:left="567" w:hangingChars="61" w:hanging="134"/>
        <w:rPr>
          <w:rFonts w:ascii="Times New Roman" w:hAnsi="Times New Roman" w:cs="Times New Roman"/>
          <w:sz w:val="22"/>
        </w:rPr>
      </w:pPr>
      <w:r w:rsidRPr="008A2EA9">
        <w:rPr>
          <w:rFonts w:ascii="Times New Roman" w:hAnsi="Times New Roman" w:cs="Times New Roman"/>
          <w:sz w:val="22"/>
        </w:rPr>
        <w:t xml:space="preserve">Establish positron scheme down-select, prototyping of critical items (such as positron target) </w:t>
      </w:r>
    </w:p>
    <w:p w14:paraId="78201ABC" w14:textId="77777777" w:rsidR="00852D73" w:rsidRPr="008A2EA9" w:rsidRDefault="00852D73" w:rsidP="00852D73">
      <w:pPr>
        <w:spacing w:line="320" w:lineRule="exact"/>
        <w:ind w:firstLineChars="129" w:firstLine="284"/>
        <w:rPr>
          <w:rFonts w:ascii="Times New Roman" w:hAnsi="Times New Roman" w:cs="Times New Roman"/>
          <w:sz w:val="22"/>
        </w:rPr>
      </w:pPr>
      <w:r w:rsidRPr="008A2EA9">
        <w:rPr>
          <w:rFonts w:ascii="Times New Roman" w:hAnsi="Times New Roman" w:cs="Times New Roman"/>
          <w:sz w:val="22"/>
        </w:rPr>
        <w:t>4</w:t>
      </w:r>
      <w:r w:rsidRPr="008A2EA9">
        <w:rPr>
          <w:rFonts w:ascii="Times New Roman" w:hAnsi="Times New Roman" w:cs="Times New Roman"/>
          <w:sz w:val="22"/>
          <w:vertAlign w:val="superscript"/>
        </w:rPr>
        <w:t>th</w:t>
      </w:r>
      <w:r w:rsidRPr="008A2EA9">
        <w:rPr>
          <w:rFonts w:ascii="Times New Roman" w:hAnsi="Times New Roman" w:cs="Times New Roman"/>
          <w:sz w:val="22"/>
        </w:rPr>
        <w:t xml:space="preserve"> year: </w:t>
      </w:r>
    </w:p>
    <w:p w14:paraId="02AE845A" w14:textId="77777777" w:rsidR="00852D73" w:rsidRDefault="00852D73" w:rsidP="00852D73">
      <w:pPr>
        <w:pStyle w:val="a3"/>
        <w:numPr>
          <w:ilvl w:val="0"/>
          <w:numId w:val="6"/>
        </w:numPr>
        <w:spacing w:line="320" w:lineRule="exact"/>
        <w:ind w:leftChars="202" w:left="565" w:hangingChars="64" w:hanging="141"/>
        <w:rPr>
          <w:rFonts w:ascii="Times New Roman" w:hAnsi="Times New Roman" w:cs="Times New Roman"/>
          <w:sz w:val="22"/>
        </w:rPr>
      </w:pPr>
      <w:r w:rsidRPr="008A2EA9">
        <w:rPr>
          <w:rFonts w:ascii="Times New Roman" w:hAnsi="Times New Roman" w:cs="Times New Roman"/>
          <w:sz w:val="22"/>
        </w:rPr>
        <w:t>Evaluate CM performance after CM shipment, and prepare for Hub Lab. Functioning</w:t>
      </w:r>
    </w:p>
    <w:p w14:paraId="616549D0" w14:textId="7C183374" w:rsidR="004747CB" w:rsidRPr="00511D79" w:rsidRDefault="00852D73" w:rsidP="00852D73">
      <w:pPr>
        <w:pStyle w:val="a3"/>
        <w:widowControl/>
        <w:numPr>
          <w:ilvl w:val="0"/>
          <w:numId w:val="6"/>
        </w:numPr>
        <w:spacing w:line="320" w:lineRule="exact"/>
        <w:ind w:leftChars="202" w:left="565" w:hangingChars="64" w:hanging="141"/>
        <w:jc w:val="left"/>
        <w:rPr>
          <w:sz w:val="22"/>
        </w:rPr>
      </w:pPr>
      <w:r w:rsidRPr="004A006A">
        <w:rPr>
          <w:rFonts w:ascii="Times New Roman" w:hAnsi="Times New Roman" w:cs="Times New Roman"/>
          <w:sz w:val="22"/>
        </w:rPr>
        <w:t>Progress prototyping of critical items (such as positron target)</w:t>
      </w:r>
      <w:r w:rsidRPr="00511D79">
        <w:rPr>
          <w:rFonts w:ascii="Times New Roman" w:hAnsi="Times New Roman" w:cs="Times New Roman"/>
          <w:sz w:val="22"/>
        </w:rPr>
        <w:t xml:space="preserve"> </w:t>
      </w:r>
      <w:r w:rsidR="009D2283" w:rsidRPr="00511D79">
        <w:rPr>
          <w:rFonts w:ascii="Times New Roman" w:hAnsi="Times New Roman" w:cs="Times New Roman"/>
          <w:sz w:val="22"/>
        </w:rPr>
        <w:t xml:space="preserve"> </w:t>
      </w:r>
      <w:r w:rsidR="009D2283" w:rsidRPr="00511D79">
        <w:rPr>
          <w:sz w:val="22"/>
        </w:rPr>
        <w:br w:type="page"/>
      </w:r>
    </w:p>
    <w:p w14:paraId="4E6F4305" w14:textId="77777777" w:rsidR="00887DBC" w:rsidRPr="006D4615" w:rsidRDefault="00887DBC" w:rsidP="006D4615">
      <w:pPr>
        <w:pStyle w:val="1"/>
      </w:pPr>
      <w:bookmarkStart w:id="4" w:name="_Toc64007020"/>
      <w:r w:rsidRPr="006D4615">
        <w:lastRenderedPageBreak/>
        <w:t>Area System 1: ML and SRF</w:t>
      </w:r>
      <w:bookmarkEnd w:id="4"/>
    </w:p>
    <w:p w14:paraId="18205D6F" w14:textId="4FE422EF"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hint="eastAsia"/>
          <w:sz w:val="24"/>
          <w:szCs w:val="24"/>
        </w:rPr>
        <w:t>V</w:t>
      </w:r>
      <w:r>
        <w:rPr>
          <w:rFonts w:ascii="Times New Roman" w:hAnsi="Times New Roman" w:cs="Times New Roman"/>
          <w:sz w:val="24"/>
          <w:szCs w:val="24"/>
        </w:rPr>
        <w:t>er.</w:t>
      </w:r>
      <w:r w:rsidR="00842ADF">
        <w:rPr>
          <w:rFonts w:ascii="Times New Roman" w:hAnsi="Times New Roman" w:cs="Times New Roman" w:hint="eastAsia"/>
          <w:sz w:val="24"/>
          <w:szCs w:val="24"/>
        </w:rPr>
        <w:t>3</w:t>
      </w:r>
      <w:r>
        <w:rPr>
          <w:rFonts w:ascii="Times New Roman" w:hAnsi="Times New Roman" w:cs="Times New Roman"/>
          <w:sz w:val="24"/>
          <w:szCs w:val="24"/>
        </w:rPr>
        <w:t>,202</w:t>
      </w:r>
      <w:r w:rsidR="00235D11">
        <w:rPr>
          <w:rFonts w:ascii="Times New Roman" w:hAnsi="Times New Roman" w:cs="Times New Roman"/>
          <w:sz w:val="24"/>
          <w:szCs w:val="24"/>
        </w:rPr>
        <w:t>1</w:t>
      </w:r>
      <w:r>
        <w:rPr>
          <w:rFonts w:ascii="Times New Roman" w:hAnsi="Times New Roman" w:cs="Times New Roman"/>
          <w:sz w:val="24"/>
          <w:szCs w:val="24"/>
        </w:rPr>
        <w:t>-</w:t>
      </w:r>
      <w:r w:rsidR="00235D11">
        <w:rPr>
          <w:rFonts w:ascii="Times New Roman" w:hAnsi="Times New Roman" w:cs="Times New Roman"/>
          <w:sz w:val="24"/>
          <w:szCs w:val="24"/>
        </w:rPr>
        <w:t>Jan</w:t>
      </w:r>
      <w:r w:rsidR="00727198">
        <w:rPr>
          <w:rFonts w:ascii="Times New Roman" w:hAnsi="Times New Roman" w:cs="Times New Roman"/>
          <w:sz w:val="24"/>
          <w:szCs w:val="24"/>
        </w:rPr>
        <w:t>-</w:t>
      </w:r>
      <w:r w:rsidR="00842ADF">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p w14:paraId="2A7CB042" w14:textId="77777777" w:rsidR="00887DBC" w:rsidRPr="009177C1" w:rsidRDefault="00887DBC" w:rsidP="00C051B3">
      <w:pPr>
        <w:pStyle w:val="3"/>
      </w:pPr>
      <w:bookmarkStart w:id="5" w:name="_Toc64007021"/>
      <w:r w:rsidRPr="009177C1">
        <w:t>Overview:</w:t>
      </w:r>
      <w:bookmarkEnd w:id="5"/>
    </w:p>
    <w:p w14:paraId="0C829218" w14:textId="5F6014EF" w:rsidR="00887DBC" w:rsidRPr="009177C1" w:rsidRDefault="00887DBC" w:rsidP="00EB59DA">
      <w:pPr>
        <w:spacing w:line="340" w:lineRule="exact"/>
        <w:ind w:firstLineChars="50" w:firstLine="110"/>
        <w:rPr>
          <w:rFonts w:ascii="Times New Roman" w:hAnsi="Times New Roman" w:cs="Times New Roman"/>
          <w:sz w:val="22"/>
          <w:szCs w:val="24"/>
        </w:rPr>
      </w:pPr>
      <w:r w:rsidRPr="009177C1">
        <w:rPr>
          <w:rFonts w:ascii="Times New Roman" w:hAnsi="Times New Roman" w:cs="Times New Roman"/>
          <w:sz w:val="22"/>
          <w:szCs w:val="24"/>
        </w:rPr>
        <w:t xml:space="preserve">Approximately 9,000 superconducting RF cavities are produced and used for </w:t>
      </w:r>
      <w:r>
        <w:rPr>
          <w:rFonts w:ascii="Times New Roman" w:hAnsi="Times New Roman" w:cs="Times New Roman"/>
          <w:sz w:val="22"/>
          <w:szCs w:val="24"/>
        </w:rPr>
        <w:t xml:space="preserve">the </w:t>
      </w:r>
      <w:r w:rsidRPr="009177C1">
        <w:rPr>
          <w:rFonts w:ascii="Times New Roman" w:hAnsi="Times New Roman" w:cs="Times New Roman"/>
          <w:sz w:val="22"/>
          <w:szCs w:val="24"/>
        </w:rPr>
        <w:t>assembl</w:t>
      </w:r>
      <w:r>
        <w:rPr>
          <w:rFonts w:ascii="Times New Roman" w:hAnsi="Times New Roman" w:cs="Times New Roman"/>
          <w:sz w:val="22"/>
          <w:szCs w:val="24"/>
        </w:rPr>
        <w:t>y of</w:t>
      </w:r>
      <w:r w:rsidRPr="009177C1">
        <w:rPr>
          <w:rFonts w:ascii="Times New Roman" w:hAnsi="Times New Roman" w:cs="Times New Roman"/>
          <w:sz w:val="22"/>
          <w:szCs w:val="24"/>
        </w:rPr>
        <w:t xml:space="preserve"> approximately 900 SRF cryomodules (CMs), corresponding to about 25</w:t>
      </w:r>
      <w:r>
        <w:rPr>
          <w:rFonts w:ascii="Times New Roman" w:hAnsi="Times New Roman" w:cs="Times New Roman"/>
          <w:sz w:val="22"/>
          <w:szCs w:val="24"/>
        </w:rPr>
        <w:t>–</w:t>
      </w:r>
      <w:r w:rsidRPr="009177C1">
        <w:rPr>
          <w:rFonts w:ascii="Times New Roman" w:hAnsi="Times New Roman" w:cs="Times New Roman"/>
          <w:sz w:val="22"/>
          <w:szCs w:val="24"/>
        </w:rPr>
        <w:t xml:space="preserve">30% of the total ILC construction cost. It </w:t>
      </w:r>
      <w:r>
        <w:rPr>
          <w:rFonts w:ascii="Times New Roman" w:hAnsi="Times New Roman" w:cs="Times New Roman"/>
          <w:sz w:val="22"/>
          <w:szCs w:val="24"/>
        </w:rPr>
        <w:t>should be</w:t>
      </w:r>
      <w:r w:rsidRPr="009177C1">
        <w:rPr>
          <w:rFonts w:ascii="Times New Roman" w:hAnsi="Times New Roman" w:cs="Times New Roman"/>
          <w:sz w:val="22"/>
          <w:szCs w:val="24"/>
        </w:rPr>
        <w:t xml:space="preserve"> noted that the production scales are a factor of </w:t>
      </w:r>
      <w:r>
        <w:rPr>
          <w:rFonts w:ascii="Times New Roman" w:hAnsi="Times New Roman" w:cs="Times New Roman"/>
          <w:sz w:val="22"/>
          <w:szCs w:val="24"/>
        </w:rPr>
        <w:t>at least 10</w:t>
      </w:r>
      <w:r w:rsidRPr="009177C1">
        <w:rPr>
          <w:rFonts w:ascii="Times New Roman" w:hAnsi="Times New Roman" w:cs="Times New Roman"/>
          <w:sz w:val="22"/>
          <w:szCs w:val="24"/>
        </w:rPr>
        <w:t xml:space="preserve"> </w:t>
      </w:r>
      <w:r>
        <w:rPr>
          <w:rFonts w:ascii="Times New Roman" w:hAnsi="Times New Roman" w:cs="Times New Roman"/>
          <w:sz w:val="22"/>
          <w:szCs w:val="24"/>
        </w:rPr>
        <w:t xml:space="preserve">times </w:t>
      </w:r>
      <w:r w:rsidRPr="009177C1">
        <w:rPr>
          <w:rFonts w:ascii="Times New Roman" w:hAnsi="Times New Roman" w:cs="Times New Roman"/>
          <w:sz w:val="22"/>
          <w:szCs w:val="24"/>
        </w:rPr>
        <w:t>larger than th</w:t>
      </w:r>
      <w:r>
        <w:rPr>
          <w:rFonts w:ascii="Times New Roman" w:hAnsi="Times New Roman" w:cs="Times New Roman"/>
          <w:sz w:val="22"/>
          <w:szCs w:val="24"/>
        </w:rPr>
        <w:t>ose</w:t>
      </w:r>
      <w:r w:rsidRPr="009177C1">
        <w:rPr>
          <w:rFonts w:ascii="Times New Roman" w:hAnsi="Times New Roman" w:cs="Times New Roman"/>
          <w:sz w:val="22"/>
          <w:szCs w:val="24"/>
        </w:rPr>
        <w:t xml:space="preserve"> of existing SRF accelerator projects. It is assumed that several regional </w:t>
      </w:r>
      <w:r w:rsidR="00802028">
        <w:rPr>
          <w:rFonts w:ascii="Times New Roman" w:hAnsi="Times New Roman" w:cs="Times New Roman"/>
          <w:sz w:val="22"/>
          <w:szCs w:val="24"/>
        </w:rPr>
        <w:t>Hub-Labs</w:t>
      </w:r>
      <w:r w:rsidRPr="009177C1">
        <w:rPr>
          <w:rFonts w:ascii="Times New Roman" w:hAnsi="Times New Roman" w:cs="Times New Roman"/>
          <w:sz w:val="22"/>
          <w:szCs w:val="24"/>
        </w:rPr>
        <w:t xml:space="preserve"> will be set up </w:t>
      </w:r>
      <w:r>
        <w:rPr>
          <w:rFonts w:ascii="Times New Roman" w:hAnsi="Times New Roman" w:cs="Times New Roman"/>
          <w:sz w:val="22"/>
          <w:szCs w:val="24"/>
        </w:rPr>
        <w:t>in order to share in the production of</w:t>
      </w:r>
      <w:r w:rsidRPr="009177C1">
        <w:rPr>
          <w:rFonts w:ascii="Times New Roman" w:hAnsi="Times New Roman" w:cs="Times New Roman"/>
          <w:sz w:val="22"/>
          <w:szCs w:val="24"/>
        </w:rPr>
        <w:t xml:space="preserve"> large numbers of </w:t>
      </w:r>
      <w:r>
        <w:rPr>
          <w:rFonts w:ascii="Times New Roman" w:hAnsi="Times New Roman" w:cs="Times New Roman"/>
          <w:sz w:val="22"/>
          <w:szCs w:val="24"/>
        </w:rPr>
        <w:t>CM</w:t>
      </w:r>
      <w:r w:rsidRPr="009177C1">
        <w:rPr>
          <w:rFonts w:ascii="Times New Roman" w:hAnsi="Times New Roman" w:cs="Times New Roman"/>
          <w:sz w:val="22"/>
          <w:szCs w:val="24"/>
        </w:rPr>
        <w:t xml:space="preserve">s for the ILC. The CMs will be assembled and </w:t>
      </w:r>
      <w:r>
        <w:rPr>
          <w:rFonts w:ascii="Times New Roman" w:hAnsi="Times New Roman" w:cs="Times New Roman"/>
          <w:sz w:val="22"/>
          <w:szCs w:val="24"/>
        </w:rPr>
        <w:t>first</w:t>
      </w:r>
      <w:r w:rsidRPr="009177C1">
        <w:rPr>
          <w:rFonts w:ascii="Times New Roman" w:hAnsi="Times New Roman" w:cs="Times New Roman"/>
          <w:sz w:val="22"/>
          <w:szCs w:val="24"/>
        </w:rPr>
        <w:t xml:space="preserve"> tested in each hub laboratory</w:t>
      </w:r>
      <w:r>
        <w:rPr>
          <w:rFonts w:ascii="Times New Roman" w:hAnsi="Times New Roman" w:cs="Times New Roman"/>
          <w:sz w:val="22"/>
          <w:szCs w:val="24"/>
        </w:rPr>
        <w:t xml:space="preserve"> in a planned fraction,</w:t>
      </w:r>
      <w:r w:rsidRPr="009177C1">
        <w:rPr>
          <w:rFonts w:ascii="Times New Roman" w:hAnsi="Times New Roman" w:cs="Times New Roman"/>
          <w:sz w:val="22"/>
          <w:szCs w:val="24"/>
        </w:rPr>
        <w:t xml:space="preserve"> and </w:t>
      </w:r>
      <w:r>
        <w:rPr>
          <w:rFonts w:ascii="Times New Roman" w:hAnsi="Times New Roman" w:cs="Times New Roman"/>
          <w:sz w:val="22"/>
          <w:szCs w:val="24"/>
        </w:rPr>
        <w:t xml:space="preserve">will then be </w:t>
      </w:r>
      <w:r w:rsidRPr="009177C1">
        <w:rPr>
          <w:rFonts w:ascii="Times New Roman" w:hAnsi="Times New Roman" w:cs="Times New Roman"/>
          <w:sz w:val="22"/>
          <w:szCs w:val="24"/>
        </w:rPr>
        <w:t xml:space="preserve">transported to the ILC Laboratory, where the </w:t>
      </w:r>
      <w:r>
        <w:rPr>
          <w:rFonts w:ascii="Times New Roman" w:hAnsi="Times New Roman" w:cs="Times New Roman"/>
          <w:sz w:val="22"/>
          <w:szCs w:val="24"/>
        </w:rPr>
        <w:t xml:space="preserve">CM </w:t>
      </w:r>
      <w:r w:rsidRPr="009177C1">
        <w:rPr>
          <w:rFonts w:ascii="Times New Roman" w:hAnsi="Times New Roman" w:cs="Times New Roman"/>
          <w:sz w:val="22"/>
          <w:szCs w:val="24"/>
        </w:rPr>
        <w:t>performance</w:t>
      </w:r>
      <w:r>
        <w:rPr>
          <w:rFonts w:ascii="Times New Roman" w:hAnsi="Times New Roman" w:cs="Times New Roman"/>
          <w:sz w:val="22"/>
          <w:szCs w:val="24"/>
        </w:rPr>
        <w:t>s in some fraction</w:t>
      </w:r>
      <w:r w:rsidRPr="009177C1">
        <w:rPr>
          <w:rFonts w:ascii="Times New Roman" w:hAnsi="Times New Roman" w:cs="Times New Roman"/>
          <w:sz w:val="22"/>
          <w:szCs w:val="24"/>
        </w:rPr>
        <w:t xml:space="preserve"> will be</w:t>
      </w:r>
      <w:r>
        <w:rPr>
          <w:rFonts w:ascii="Times New Roman" w:hAnsi="Times New Roman" w:cs="Times New Roman"/>
          <w:sz w:val="22"/>
          <w:szCs w:val="24"/>
        </w:rPr>
        <w:t xml:space="preserve"> c</w:t>
      </w:r>
      <w:r w:rsidRPr="009177C1">
        <w:rPr>
          <w:rFonts w:ascii="Times New Roman" w:hAnsi="Times New Roman" w:cs="Times New Roman"/>
          <w:sz w:val="22"/>
          <w:szCs w:val="24"/>
        </w:rPr>
        <w:t xml:space="preserve">hecked, particularly </w:t>
      </w:r>
      <w:r>
        <w:rPr>
          <w:rFonts w:ascii="Times New Roman" w:hAnsi="Times New Roman" w:cs="Times New Roman"/>
          <w:sz w:val="22"/>
          <w:szCs w:val="24"/>
        </w:rPr>
        <w:t xml:space="preserve">more </w:t>
      </w:r>
      <w:r w:rsidRPr="009177C1">
        <w:rPr>
          <w:rFonts w:ascii="Times New Roman" w:hAnsi="Times New Roman" w:cs="Times New Roman"/>
          <w:sz w:val="22"/>
          <w:szCs w:val="24"/>
        </w:rPr>
        <w:t xml:space="preserve">in </w:t>
      </w:r>
      <w:r>
        <w:rPr>
          <w:rFonts w:ascii="Times New Roman" w:hAnsi="Times New Roman" w:cs="Times New Roman"/>
          <w:sz w:val="22"/>
          <w:szCs w:val="24"/>
        </w:rPr>
        <w:t xml:space="preserve">the </w:t>
      </w:r>
      <w:r w:rsidRPr="009177C1">
        <w:rPr>
          <w:rFonts w:ascii="Times New Roman" w:hAnsi="Times New Roman" w:cs="Times New Roman"/>
          <w:sz w:val="22"/>
          <w:szCs w:val="24"/>
        </w:rPr>
        <w:t xml:space="preserve">early </w:t>
      </w:r>
      <w:r>
        <w:rPr>
          <w:rFonts w:ascii="Times New Roman" w:hAnsi="Times New Roman" w:cs="Times New Roman"/>
          <w:sz w:val="22"/>
          <w:szCs w:val="24"/>
        </w:rPr>
        <w:t xml:space="preserve">production </w:t>
      </w:r>
      <w:r w:rsidRPr="009177C1">
        <w:rPr>
          <w:rFonts w:ascii="Times New Roman" w:hAnsi="Times New Roman" w:cs="Times New Roman"/>
          <w:sz w:val="22"/>
          <w:szCs w:val="24"/>
        </w:rPr>
        <w:t>stage</w:t>
      </w:r>
      <w:r>
        <w:rPr>
          <w:rFonts w:ascii="Times New Roman" w:hAnsi="Times New Roman" w:cs="Times New Roman"/>
          <w:sz w:val="22"/>
          <w:szCs w:val="24"/>
        </w:rPr>
        <w:t>,</w:t>
      </w:r>
      <w:r w:rsidRPr="009177C1">
        <w:rPr>
          <w:rFonts w:ascii="Times New Roman" w:hAnsi="Times New Roman" w:cs="Times New Roman"/>
          <w:sz w:val="22"/>
          <w:szCs w:val="24"/>
        </w:rPr>
        <w:t xml:space="preserve"> before the CM installation into the ILC tunnel. </w:t>
      </w:r>
    </w:p>
    <w:p w14:paraId="082B6C74" w14:textId="77777777" w:rsidR="00887DBC" w:rsidRPr="009177C1" w:rsidRDefault="00887DBC" w:rsidP="00EB59DA">
      <w:pPr>
        <w:spacing w:line="340" w:lineRule="exact"/>
        <w:ind w:firstLineChars="50" w:firstLine="110"/>
        <w:rPr>
          <w:rFonts w:ascii="Times New Roman" w:hAnsi="Times New Roman" w:cs="Times New Roman"/>
          <w:sz w:val="22"/>
          <w:szCs w:val="24"/>
        </w:rPr>
      </w:pPr>
      <w:r>
        <w:rPr>
          <w:rFonts w:ascii="Times New Roman" w:eastAsia="ＭＳ 明朝" w:hAnsi="Times New Roman" w:cs="Times New Roman"/>
          <w:sz w:val="22"/>
          <w:szCs w:val="24"/>
        </w:rPr>
        <w:t xml:space="preserve">The </w:t>
      </w:r>
      <w:r w:rsidRPr="009177C1">
        <w:rPr>
          <w:rFonts w:ascii="Times New Roman" w:hAnsi="Times New Roman" w:cs="Times New Roman"/>
          <w:sz w:val="22"/>
          <w:szCs w:val="24"/>
        </w:rPr>
        <w:t xml:space="preserve">Science Council of Japan (SCJ) and </w:t>
      </w:r>
      <w:r>
        <w:rPr>
          <w:rFonts w:ascii="Times New Roman" w:hAnsi="Times New Roman" w:cs="Times New Roman"/>
          <w:sz w:val="22"/>
          <w:szCs w:val="24"/>
        </w:rPr>
        <w:t xml:space="preserve">the </w:t>
      </w:r>
      <w:r w:rsidRPr="009177C1">
        <w:rPr>
          <w:rFonts w:ascii="Times New Roman" w:hAnsi="Times New Roman" w:cs="Times New Roman"/>
          <w:sz w:val="22"/>
          <w:szCs w:val="24"/>
        </w:rPr>
        <w:t xml:space="preserve">Ministry of Education, Culture, Sport, Science and Technology (MEXT, ILC Advisory Panel) pointed out technical concerns about maintaining cavity quality during mass production and </w:t>
      </w:r>
      <w:r>
        <w:rPr>
          <w:rFonts w:ascii="Times New Roman" w:hAnsi="Times New Roman" w:cs="Times New Roman"/>
          <w:sz w:val="22"/>
          <w:szCs w:val="24"/>
        </w:rPr>
        <w:t>CM</w:t>
      </w:r>
      <w:r w:rsidRPr="009177C1">
        <w:rPr>
          <w:rFonts w:ascii="Times New Roman" w:hAnsi="Times New Roman" w:cs="Times New Roman"/>
          <w:sz w:val="22"/>
          <w:szCs w:val="24"/>
        </w:rPr>
        <w:t xml:space="preserve"> assembly. In response to these concerns, this technical preparation plan is proposed to demonstrate </w:t>
      </w:r>
      <w:r>
        <w:rPr>
          <w:rFonts w:ascii="Times New Roman" w:eastAsia="ＭＳ 明朝" w:hAnsi="Times New Roman" w:cs="Times New Roman"/>
          <w:sz w:val="22"/>
          <w:szCs w:val="24"/>
        </w:rPr>
        <w:t xml:space="preserve">the SRF cavity and CM production readiness using cost-effective production methods on </w:t>
      </w:r>
      <w:r w:rsidRPr="009177C1">
        <w:rPr>
          <w:rFonts w:ascii="Times New Roman" w:hAnsi="Times New Roman" w:cs="Times New Roman"/>
          <w:sz w:val="22"/>
          <w:szCs w:val="24"/>
        </w:rPr>
        <w:t xml:space="preserve">a scale of 1% of the full production, corresponding to about 120 cavities and 6 CMs during the ILC Pre-Lab phase in </w:t>
      </w:r>
      <w:r>
        <w:rPr>
          <w:rFonts w:ascii="Times New Roman" w:hAnsi="Times New Roman" w:cs="Times New Roman"/>
          <w:sz w:val="22"/>
          <w:szCs w:val="24"/>
        </w:rPr>
        <w:t xml:space="preserve">the </w:t>
      </w:r>
      <w:r w:rsidRPr="009177C1">
        <w:rPr>
          <w:rFonts w:ascii="Times New Roman" w:hAnsi="Times New Roman" w:cs="Times New Roman"/>
          <w:sz w:val="22"/>
          <w:szCs w:val="24"/>
        </w:rPr>
        <w:t>global collaboration.</w:t>
      </w:r>
      <w:r>
        <w:rPr>
          <w:rFonts w:ascii="Times New Roman" w:hAnsi="Times New Roman" w:cs="Times New Roman"/>
          <w:sz w:val="22"/>
          <w:szCs w:val="24"/>
        </w:rPr>
        <w:t xml:space="preserve"> It should be noted that these numbers of cavities and CMs may be adjusted, depending on regional cooperation/consortium formation with the regional responsibility and funding. </w:t>
      </w:r>
      <w:r w:rsidRPr="009177C1">
        <w:rPr>
          <w:rFonts w:ascii="Times New Roman" w:hAnsi="Times New Roman" w:cs="Times New Roman" w:hint="eastAsia"/>
          <w:sz w:val="22"/>
          <w:szCs w:val="24"/>
        </w:rPr>
        <w:t>T</w:t>
      </w:r>
      <w:r w:rsidRPr="009177C1">
        <w:rPr>
          <w:rFonts w:ascii="Times New Roman" w:hAnsi="Times New Roman" w:cs="Times New Roman"/>
          <w:sz w:val="22"/>
          <w:szCs w:val="24"/>
        </w:rPr>
        <w:t xml:space="preserve">he </w:t>
      </w:r>
      <w:r>
        <w:rPr>
          <w:rFonts w:ascii="Times New Roman" w:hAnsi="Times New Roman" w:cs="Times New Roman"/>
          <w:sz w:val="22"/>
          <w:szCs w:val="24"/>
        </w:rPr>
        <w:t xml:space="preserve">cavity </w:t>
      </w:r>
      <w:r w:rsidRPr="009177C1">
        <w:rPr>
          <w:rFonts w:ascii="Times New Roman" w:hAnsi="Times New Roman" w:cs="Times New Roman"/>
          <w:sz w:val="22"/>
          <w:szCs w:val="24"/>
        </w:rPr>
        <w:t>performance will be evaluated to confirm their production success yields in each region, and the plug compatibility will be confirmed. One-third of the cavities will be produced in Japan</w:t>
      </w:r>
      <w:r>
        <w:rPr>
          <w:rFonts w:ascii="Times New Roman" w:hAnsi="Times New Roman" w:cs="Times New Roman"/>
          <w:sz w:val="22"/>
          <w:szCs w:val="24"/>
        </w:rPr>
        <w:t>,</w:t>
      </w:r>
      <w:r w:rsidRPr="009177C1">
        <w:rPr>
          <w:rFonts w:ascii="Times New Roman" w:hAnsi="Times New Roman" w:cs="Times New Roman"/>
          <w:sz w:val="22"/>
          <w:szCs w:val="24"/>
        </w:rPr>
        <w:t xml:space="preserve"> and </w:t>
      </w:r>
      <w:r>
        <w:rPr>
          <w:rFonts w:ascii="Times New Roman" w:hAnsi="Times New Roman" w:cs="Times New Roman"/>
          <w:sz w:val="22"/>
          <w:szCs w:val="24"/>
        </w:rPr>
        <w:t>a further</w:t>
      </w:r>
      <w:r w:rsidRPr="009177C1">
        <w:rPr>
          <w:rFonts w:ascii="Times New Roman" w:hAnsi="Times New Roman" w:cs="Times New Roman"/>
          <w:sz w:val="22"/>
          <w:szCs w:val="24"/>
        </w:rPr>
        <w:t xml:space="preserve"> one-third in each </w:t>
      </w:r>
      <w:r>
        <w:rPr>
          <w:rFonts w:ascii="Times New Roman" w:hAnsi="Times New Roman" w:cs="Times New Roman"/>
          <w:sz w:val="22"/>
          <w:szCs w:val="24"/>
        </w:rPr>
        <w:t xml:space="preserve">of the </w:t>
      </w:r>
      <w:r w:rsidRPr="009177C1">
        <w:rPr>
          <w:rFonts w:ascii="Times New Roman" w:hAnsi="Times New Roman" w:cs="Times New Roman"/>
          <w:sz w:val="22"/>
          <w:szCs w:val="24"/>
        </w:rPr>
        <w:t>Americas and Europe region</w:t>
      </w:r>
      <w:r>
        <w:rPr>
          <w:rFonts w:ascii="Times New Roman" w:hAnsi="Times New Roman" w:cs="Times New Roman"/>
          <w:sz w:val="22"/>
          <w:szCs w:val="24"/>
        </w:rPr>
        <w:t>s</w:t>
      </w:r>
      <w:r w:rsidRPr="009177C1">
        <w:rPr>
          <w:rFonts w:ascii="Times New Roman" w:hAnsi="Times New Roman" w:cs="Times New Roman"/>
          <w:sz w:val="22"/>
          <w:szCs w:val="24"/>
        </w:rPr>
        <w:t xml:space="preserve">. </w:t>
      </w:r>
      <w:r>
        <w:rPr>
          <w:rFonts w:ascii="Times New Roman" w:hAnsi="Times New Roman" w:cs="Times New Roman"/>
          <w:sz w:val="22"/>
          <w:szCs w:val="24"/>
        </w:rPr>
        <w:t>O</w:t>
      </w:r>
      <w:r w:rsidRPr="009177C1">
        <w:rPr>
          <w:rFonts w:ascii="Times New Roman" w:hAnsi="Times New Roman" w:cs="Times New Roman"/>
          <w:sz w:val="22"/>
          <w:szCs w:val="24"/>
        </w:rPr>
        <w:t xml:space="preserve">f the 120 cavities, </w:t>
      </w:r>
      <w:r>
        <w:rPr>
          <w:rFonts w:ascii="Times New Roman" w:hAnsi="Times New Roman" w:cs="Times New Roman"/>
          <w:sz w:val="22"/>
          <w:szCs w:val="24"/>
        </w:rPr>
        <w:t xml:space="preserve">48 were used for six CM assemblies, </w:t>
      </w:r>
      <w:r w:rsidRPr="009177C1">
        <w:rPr>
          <w:rFonts w:ascii="Times New Roman" w:hAnsi="Times New Roman" w:cs="Times New Roman"/>
          <w:sz w:val="22"/>
          <w:szCs w:val="24"/>
        </w:rPr>
        <w:t>corresponding to 40%</w:t>
      </w:r>
      <w:r>
        <w:rPr>
          <w:rFonts w:ascii="Times New Roman" w:hAnsi="Times New Roman" w:cs="Times New Roman"/>
          <w:sz w:val="22"/>
          <w:szCs w:val="24"/>
        </w:rPr>
        <w:t>.</w:t>
      </w:r>
    </w:p>
    <w:p w14:paraId="04EC476E" w14:textId="77777777" w:rsidR="00887DBC" w:rsidRPr="009177C1" w:rsidRDefault="00887DBC" w:rsidP="00EB59DA">
      <w:pPr>
        <w:spacing w:line="340" w:lineRule="exact"/>
        <w:ind w:firstLineChars="50" w:firstLine="110"/>
        <w:rPr>
          <w:rFonts w:ascii="Times New Roman" w:hAnsi="Times New Roman" w:cs="Times New Roman"/>
          <w:sz w:val="22"/>
          <w:szCs w:val="24"/>
        </w:rPr>
      </w:pPr>
      <w:r w:rsidRPr="009177C1">
        <w:rPr>
          <w:rFonts w:ascii="Times New Roman" w:hAnsi="Times New Roman" w:cs="Times New Roman"/>
          <w:sz w:val="22"/>
          <w:szCs w:val="24"/>
        </w:rPr>
        <w:t>Other components such as couplers, tuners</w:t>
      </w:r>
      <w:r>
        <w:rPr>
          <w:rFonts w:ascii="Times New Roman" w:eastAsia="ＭＳ 明朝" w:hAnsi="Times New Roman" w:cs="Times New Roman"/>
          <w:sz w:val="22"/>
          <w:szCs w:val="24"/>
        </w:rPr>
        <w:t xml:space="preserve">, and superconducting magnets are also expected to demonstrate </w:t>
      </w:r>
      <w:r w:rsidRPr="009177C1">
        <w:rPr>
          <w:rFonts w:ascii="Times New Roman" w:hAnsi="Times New Roman" w:cs="Times New Roman"/>
          <w:sz w:val="22"/>
          <w:szCs w:val="24"/>
        </w:rPr>
        <w:t>production readiness with cost-effective methods</w:t>
      </w:r>
      <w:r>
        <w:rPr>
          <w:rFonts w:ascii="Times New Roman" w:eastAsia="ＭＳ 明朝" w:hAnsi="Times New Roman" w:cs="Times New Roman"/>
          <w:sz w:val="22"/>
          <w:szCs w:val="24"/>
        </w:rPr>
        <w:t xml:space="preserve">, including their </w:t>
      </w:r>
      <w:r w:rsidRPr="009177C1">
        <w:rPr>
          <w:rFonts w:ascii="Times New Roman" w:hAnsi="Times New Roman" w:cs="Times New Roman"/>
          <w:sz w:val="22"/>
          <w:szCs w:val="24"/>
        </w:rPr>
        <w:t xml:space="preserve">fabrication and performance. Overall testing after assembling these parts into the CM will be the last step for confirming the performance as an accelerator component unit. </w:t>
      </w:r>
      <w:r>
        <w:rPr>
          <w:rFonts w:ascii="Times New Roman" w:hAnsi="Times New Roman" w:cs="Times New Roman"/>
          <w:sz w:val="22"/>
          <w:szCs w:val="24"/>
        </w:rPr>
        <w:t xml:space="preserve">The </w:t>
      </w:r>
      <w:r w:rsidRPr="009177C1">
        <w:rPr>
          <w:rFonts w:ascii="Times New Roman" w:hAnsi="Times New Roman" w:cs="Times New Roman"/>
          <w:sz w:val="22"/>
          <w:szCs w:val="24"/>
        </w:rPr>
        <w:t>Americas and Europe have already integrated significant experience in the cavity and CM production</w:t>
      </w:r>
      <w:r>
        <w:rPr>
          <w:rFonts w:ascii="Times New Roman" w:eastAsia="ＭＳ 明朝" w:hAnsi="Times New Roman" w:cs="Times New Roman"/>
          <w:sz w:val="22"/>
          <w:szCs w:val="24"/>
        </w:rPr>
        <w:t xml:space="preserve">, including the formulation of countermeasures against performance degradation after cryomodule assembly as well as ground CM transport. </w:t>
      </w:r>
    </w:p>
    <w:p w14:paraId="777CFDA8" w14:textId="77777777" w:rsidR="00887DBC" w:rsidRPr="009177C1" w:rsidRDefault="00887DBC" w:rsidP="00EB59DA">
      <w:pPr>
        <w:spacing w:line="340" w:lineRule="exact"/>
        <w:ind w:firstLineChars="50" w:firstLine="110"/>
        <w:rPr>
          <w:rFonts w:ascii="Times New Roman" w:hAnsi="Times New Roman" w:cs="Times New Roman"/>
          <w:sz w:val="22"/>
          <w:szCs w:val="24"/>
        </w:rPr>
      </w:pPr>
      <w:r w:rsidRPr="009177C1">
        <w:rPr>
          <w:rFonts w:ascii="Times New Roman" w:hAnsi="Times New Roman" w:cs="Times New Roman"/>
          <w:sz w:val="22"/>
          <w:szCs w:val="24"/>
        </w:rPr>
        <w:t xml:space="preserve">The production readiness of SRF crab cavities originally in the BDS sub-system are exceptionally included in the enlarged SRF category from a technical commonality viewpoint, and it is </w:t>
      </w:r>
      <w:r>
        <w:rPr>
          <w:rFonts w:ascii="Times New Roman" w:hAnsi="Times New Roman" w:cs="Times New Roman"/>
          <w:sz w:val="22"/>
          <w:szCs w:val="24"/>
        </w:rPr>
        <w:t xml:space="preserve">then </w:t>
      </w:r>
      <w:r w:rsidRPr="009177C1">
        <w:rPr>
          <w:rFonts w:ascii="Times New Roman" w:hAnsi="Times New Roman" w:cs="Times New Roman"/>
          <w:sz w:val="22"/>
          <w:szCs w:val="24"/>
        </w:rPr>
        <w:t xml:space="preserve">included as part </w:t>
      </w:r>
      <w:r>
        <w:rPr>
          <w:rFonts w:ascii="Times New Roman" w:hAnsi="Times New Roman" w:cs="Times New Roman"/>
          <w:sz w:val="22"/>
          <w:szCs w:val="24"/>
        </w:rPr>
        <w:t>of</w:t>
      </w:r>
      <w:r w:rsidRPr="009177C1">
        <w:rPr>
          <w:rFonts w:ascii="Times New Roman" w:hAnsi="Times New Roman" w:cs="Times New Roman"/>
          <w:sz w:val="22"/>
          <w:szCs w:val="24"/>
        </w:rPr>
        <w:t xml:space="preserve"> th</w:t>
      </w:r>
      <w:r>
        <w:rPr>
          <w:rFonts w:ascii="Times New Roman" w:hAnsi="Times New Roman" w:cs="Times New Roman"/>
          <w:sz w:val="22"/>
          <w:szCs w:val="24"/>
        </w:rPr>
        <w:t>e</w:t>
      </w:r>
      <w:r w:rsidRPr="009177C1">
        <w:rPr>
          <w:rFonts w:ascii="Times New Roman" w:hAnsi="Times New Roman" w:cs="Times New Roman"/>
          <w:sz w:val="22"/>
          <w:szCs w:val="24"/>
        </w:rPr>
        <w:t xml:space="preserve"> ML-SRF section.</w:t>
      </w:r>
    </w:p>
    <w:p w14:paraId="111C06CD" w14:textId="77777777" w:rsidR="00887DBC" w:rsidRPr="009177C1" w:rsidRDefault="00887DBC" w:rsidP="00EB59DA">
      <w:pPr>
        <w:spacing w:line="340" w:lineRule="exact"/>
        <w:ind w:firstLineChars="50" w:firstLine="110"/>
        <w:rPr>
          <w:rStyle w:val="jlqj4b"/>
          <w:rFonts w:ascii="Times New Roman" w:hAnsi="Times New Roman" w:cs="Times New Roman"/>
          <w:sz w:val="22"/>
          <w:szCs w:val="24"/>
        </w:rPr>
      </w:pPr>
      <w:r>
        <w:rPr>
          <w:rFonts w:ascii="Times New Roman" w:hAnsi="Times New Roman" w:cs="Times New Roman"/>
          <w:sz w:val="22"/>
          <w:szCs w:val="24"/>
        </w:rPr>
        <w:t>I</w:t>
      </w:r>
      <w:r w:rsidRPr="009177C1">
        <w:rPr>
          <w:rFonts w:ascii="Times New Roman" w:hAnsi="Times New Roman" w:cs="Times New Roman"/>
          <w:sz w:val="22"/>
          <w:szCs w:val="24"/>
        </w:rPr>
        <w:t xml:space="preserve">nfrastructure </w:t>
      </w:r>
      <w:r>
        <w:rPr>
          <w:rFonts w:ascii="Times New Roman" w:hAnsi="Times New Roman" w:cs="Times New Roman"/>
          <w:sz w:val="22"/>
          <w:szCs w:val="24"/>
        </w:rPr>
        <w:t>associated with</w:t>
      </w:r>
      <w:r w:rsidRPr="00EA5622">
        <w:rPr>
          <w:rFonts w:ascii="Times New Roman" w:hAnsi="Times New Roman" w:cs="Times New Roman"/>
          <w:sz w:val="22"/>
          <w:szCs w:val="24"/>
        </w:rPr>
        <w:t xml:space="preserve"> </w:t>
      </w:r>
      <w:r w:rsidRPr="009177C1">
        <w:rPr>
          <w:rFonts w:ascii="Times New Roman" w:hAnsi="Times New Roman" w:cs="Times New Roman"/>
          <w:sz w:val="22"/>
          <w:szCs w:val="24"/>
        </w:rPr>
        <w:t>the series of items mentioned above</w:t>
      </w:r>
      <w:r>
        <w:rPr>
          <w:rFonts w:ascii="Times New Roman" w:hAnsi="Times New Roman" w:cs="Times New Roman"/>
          <w:sz w:val="22"/>
          <w:szCs w:val="24"/>
        </w:rPr>
        <w:t xml:space="preserve"> </w:t>
      </w:r>
      <w:r w:rsidRPr="009177C1">
        <w:rPr>
          <w:rFonts w:ascii="Times New Roman" w:hAnsi="Times New Roman" w:cs="Times New Roman"/>
          <w:sz w:val="22"/>
          <w:szCs w:val="24"/>
        </w:rPr>
        <w:t>will need to be newly prepared and/or improved</w:t>
      </w:r>
      <w:r>
        <w:rPr>
          <w:rFonts w:ascii="Times New Roman" w:hAnsi="Times New Roman" w:cs="Times New Roman"/>
          <w:sz w:val="22"/>
          <w:szCs w:val="24"/>
        </w:rPr>
        <w:t xml:space="preserve"> with each regional responsibility and financial support, including facilities for</w:t>
      </w:r>
      <w:r w:rsidRPr="009177C1">
        <w:rPr>
          <w:rFonts w:ascii="Times New Roman" w:hAnsi="Times New Roman" w:cs="Times New Roman"/>
          <w:sz w:val="22"/>
          <w:szCs w:val="24"/>
        </w:rPr>
        <w:t xml:space="preserve"> cavity testing, surface treatment, conditioning of associate components, CM assembly</w:t>
      </w:r>
      <w:r>
        <w:rPr>
          <w:rFonts w:ascii="Times New Roman" w:eastAsia="ＭＳ 明朝" w:hAnsi="Times New Roman" w:cs="Times New Roman"/>
          <w:sz w:val="22"/>
          <w:szCs w:val="24"/>
        </w:rPr>
        <w:t xml:space="preserve">, and testing. </w:t>
      </w:r>
    </w:p>
    <w:p w14:paraId="7B3DA82E" w14:textId="77777777" w:rsidR="00887DBC" w:rsidRPr="009177C1" w:rsidRDefault="00887DBC" w:rsidP="00EB59DA">
      <w:pPr>
        <w:spacing w:line="340" w:lineRule="exact"/>
        <w:ind w:firstLineChars="50" w:firstLine="110"/>
        <w:rPr>
          <w:rFonts w:ascii="Times New Roman" w:hAnsi="Times New Roman" w:cs="Times New Roman"/>
          <w:sz w:val="22"/>
          <w:szCs w:val="24"/>
        </w:rPr>
      </w:pPr>
      <w:r w:rsidRPr="009177C1">
        <w:rPr>
          <w:rStyle w:val="jlqj4b"/>
          <w:rFonts w:ascii="Times New Roman" w:hAnsi="Times New Roman" w:cs="Times New Roman"/>
          <w:sz w:val="22"/>
          <w:szCs w:val="24"/>
          <w:lang w:val="en"/>
        </w:rPr>
        <w:t xml:space="preserve">The contents of this </w:t>
      </w:r>
      <w:r>
        <w:rPr>
          <w:rStyle w:val="jlqj4b"/>
          <w:rFonts w:ascii="Times New Roman" w:hAnsi="Times New Roman" w:cs="Times New Roman"/>
          <w:sz w:val="22"/>
          <w:szCs w:val="24"/>
          <w:lang w:val="en"/>
        </w:rPr>
        <w:t>area system</w:t>
      </w:r>
      <w:r w:rsidRPr="009177C1">
        <w:rPr>
          <w:rStyle w:val="jlqj4b"/>
          <w:rFonts w:ascii="Times New Roman" w:hAnsi="Times New Roman" w:cs="Times New Roman"/>
          <w:sz w:val="22"/>
          <w:szCs w:val="24"/>
          <w:lang w:val="en"/>
        </w:rPr>
        <w:t xml:space="preserve"> mentioned above need to be described in </w:t>
      </w:r>
      <w:r>
        <w:rPr>
          <w:rStyle w:val="jlqj4b"/>
          <w:rFonts w:ascii="Times New Roman" w:eastAsia="ＭＳ 明朝" w:hAnsi="Times New Roman" w:cs="Times New Roman"/>
          <w:sz w:val="22"/>
          <w:szCs w:val="24"/>
          <w:lang w:val="en"/>
        </w:rPr>
        <w:t>the EDR.</w:t>
      </w:r>
    </w:p>
    <w:p w14:paraId="076A6AE6" w14:textId="1E320798" w:rsidR="00EB59DA" w:rsidRDefault="005D7CDB" w:rsidP="00EB59DA">
      <w:pPr>
        <w:spacing w:line="340" w:lineRule="exact"/>
        <w:rPr>
          <w:rFonts w:ascii="Times New Roman" w:hAnsi="Times New Roman" w:cs="Times New Roman"/>
          <w:b/>
          <w:bCs/>
          <w:sz w:val="22"/>
          <w:szCs w:val="24"/>
        </w:rPr>
      </w:pPr>
      <w:r w:rsidRPr="005D7CDB">
        <w:rPr>
          <w:rFonts w:ascii="Times New Roman" w:hAnsi="Times New Roman" w:cs="Times New Roman"/>
          <w:b/>
          <w:bCs/>
          <w:sz w:val="22"/>
          <w:szCs w:val="24"/>
        </w:rPr>
        <w:t>Note: Since 2017, R&amp;D</w:t>
      </w:r>
      <w:r w:rsidR="005B76CC">
        <w:rPr>
          <w:rFonts w:ascii="Times New Roman" w:hAnsi="Times New Roman" w:cs="Times New Roman"/>
          <w:b/>
          <w:bCs/>
          <w:sz w:val="22"/>
          <w:szCs w:val="24"/>
        </w:rPr>
        <w:t>s</w:t>
      </w:r>
      <w:r w:rsidRPr="005D7CDB">
        <w:rPr>
          <w:rFonts w:ascii="Times New Roman" w:hAnsi="Times New Roman" w:cs="Times New Roman"/>
          <w:b/>
          <w:bCs/>
          <w:sz w:val="22"/>
          <w:szCs w:val="24"/>
        </w:rPr>
        <w:t xml:space="preserve"> on </w:t>
      </w:r>
      <w:r w:rsidR="005B76CC">
        <w:rPr>
          <w:rFonts w:ascii="Times New Roman" w:hAnsi="Times New Roman" w:cs="Times New Roman"/>
          <w:b/>
          <w:bCs/>
          <w:sz w:val="22"/>
          <w:szCs w:val="24"/>
        </w:rPr>
        <w:t xml:space="preserve">Nb material and </w:t>
      </w:r>
      <w:r w:rsidRPr="005D7CDB">
        <w:rPr>
          <w:rFonts w:ascii="Times New Roman" w:hAnsi="Times New Roman" w:cs="Times New Roman"/>
          <w:b/>
          <w:bCs/>
          <w:sz w:val="22"/>
          <w:szCs w:val="24"/>
        </w:rPr>
        <w:t xml:space="preserve">new </w:t>
      </w:r>
      <w:r w:rsidR="005B76CC">
        <w:rPr>
          <w:rFonts w:ascii="Times New Roman" w:hAnsi="Times New Roman" w:cs="Times New Roman"/>
          <w:b/>
          <w:bCs/>
          <w:sz w:val="22"/>
          <w:szCs w:val="24"/>
        </w:rPr>
        <w:t xml:space="preserve">Nb </w:t>
      </w:r>
      <w:r w:rsidRPr="005D7CDB">
        <w:rPr>
          <w:rFonts w:ascii="Times New Roman" w:hAnsi="Times New Roman" w:cs="Times New Roman"/>
          <w:b/>
          <w:bCs/>
          <w:sz w:val="22"/>
          <w:szCs w:val="24"/>
        </w:rPr>
        <w:t>surface treatment methods ha</w:t>
      </w:r>
      <w:r w:rsidR="005B76CC">
        <w:rPr>
          <w:rFonts w:ascii="Times New Roman" w:hAnsi="Times New Roman" w:cs="Times New Roman"/>
          <w:b/>
          <w:bCs/>
          <w:sz w:val="22"/>
          <w:szCs w:val="24"/>
        </w:rPr>
        <w:t>ve</w:t>
      </w:r>
      <w:r w:rsidRPr="005D7CDB">
        <w:rPr>
          <w:rFonts w:ascii="Times New Roman" w:hAnsi="Times New Roman" w:cs="Times New Roman"/>
          <w:b/>
          <w:bCs/>
          <w:sz w:val="22"/>
          <w:szCs w:val="24"/>
        </w:rPr>
        <w:t xml:space="preserve"> been conducted between Japan and the United States with the aim of further improving cavity performance with cost-effective approaches. Improving cavity performance is a theme that has always existed as the most basic motivation and will continue during and after the technical preparation </w:t>
      </w:r>
      <w:r w:rsidR="00CD4400" w:rsidRPr="00CD4400">
        <w:rPr>
          <w:rFonts w:ascii="Times New Roman" w:hAnsi="Times New Roman" w:cs="Times New Roman"/>
          <w:b/>
          <w:bCs/>
          <w:sz w:val="22"/>
          <w:szCs w:val="24"/>
        </w:rPr>
        <w:t>period.</w:t>
      </w:r>
    </w:p>
    <w:p w14:paraId="7D3B176B" w14:textId="77777777" w:rsidR="00EB59DA" w:rsidRDefault="00EB59DA">
      <w:pPr>
        <w:widowControl/>
        <w:jc w:val="left"/>
        <w:rPr>
          <w:rFonts w:ascii="Times New Roman" w:hAnsi="Times New Roman" w:cs="Times New Roman"/>
          <w:b/>
          <w:bCs/>
          <w:sz w:val="22"/>
          <w:szCs w:val="24"/>
        </w:rPr>
      </w:pPr>
      <w:r>
        <w:rPr>
          <w:rFonts w:ascii="Times New Roman" w:hAnsi="Times New Roman" w:cs="Times New Roman"/>
          <w:b/>
          <w:bCs/>
          <w:sz w:val="22"/>
          <w:szCs w:val="24"/>
        </w:rPr>
        <w:br w:type="page"/>
      </w:r>
    </w:p>
    <w:p w14:paraId="18939BE0" w14:textId="77777777" w:rsidR="00887DBC" w:rsidRPr="009177C1" w:rsidRDefault="00887DBC" w:rsidP="00C051B3">
      <w:pPr>
        <w:pStyle w:val="3"/>
      </w:pPr>
      <w:bookmarkStart w:id="6" w:name="_Toc64007022"/>
      <w:r w:rsidRPr="009177C1">
        <w:lastRenderedPageBreak/>
        <w:t>Area</w:t>
      </w:r>
      <w:r>
        <w:t xml:space="preserve"> </w:t>
      </w:r>
      <w:r w:rsidRPr="009177C1">
        <w:t>System ML-SRF: Work packages</w:t>
      </w:r>
      <w:r>
        <w:t xml:space="preserve"> (WPs)</w:t>
      </w:r>
      <w:bookmarkEnd w:id="6"/>
    </w:p>
    <w:tbl>
      <w:tblPr>
        <w:tblStyle w:val="12"/>
        <w:tblW w:w="9651" w:type="dxa"/>
        <w:tblLook w:val="04A0" w:firstRow="1" w:lastRow="0" w:firstColumn="1" w:lastColumn="0" w:noHBand="0" w:noVBand="1"/>
      </w:tblPr>
      <w:tblGrid>
        <w:gridCol w:w="3591"/>
        <w:gridCol w:w="6060"/>
      </w:tblGrid>
      <w:tr w:rsidR="00887DBC" w14:paraId="12A222BB" w14:textId="77777777" w:rsidTr="00B50D66">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91" w:type="dxa"/>
            <w:hideMark/>
          </w:tcPr>
          <w:p w14:paraId="44819731" w14:textId="77777777" w:rsidR="00887DBC" w:rsidRPr="009177C1" w:rsidRDefault="00887DBC" w:rsidP="00932ADB">
            <w:pPr>
              <w:widowControl/>
              <w:spacing w:line="220" w:lineRule="exact"/>
              <w:ind w:rightChars="-364" w:right="-764" w:firstLineChars="200" w:firstLine="440"/>
              <w:jc w:val="left"/>
              <w:rPr>
                <w:rFonts w:ascii="Times New Roman" w:eastAsia="游ゴシック" w:hAnsi="Times New Roman" w:cs="Times New Roman"/>
                <w:b w:val="0"/>
                <w:bCs w:val="0"/>
                <w:i/>
                <w:iCs/>
                <w:kern w:val="0"/>
                <w:sz w:val="22"/>
              </w:rPr>
            </w:pPr>
            <w:r w:rsidRPr="009177C1">
              <w:rPr>
                <w:rFonts w:ascii="Times New Roman" w:eastAsia="游ゴシック" w:hAnsi="Times New Roman" w:cs="Times New Roman"/>
                <w:i/>
                <w:iCs/>
                <w:kern w:val="0"/>
                <w:sz w:val="22"/>
              </w:rPr>
              <w:t>Work package</w:t>
            </w:r>
          </w:p>
        </w:tc>
        <w:tc>
          <w:tcPr>
            <w:tcW w:w="6060" w:type="dxa"/>
            <w:hideMark/>
          </w:tcPr>
          <w:p w14:paraId="3A921E53" w14:textId="77777777" w:rsidR="00887DBC" w:rsidRPr="009177C1" w:rsidRDefault="00887DBC" w:rsidP="00932ADB">
            <w:pPr>
              <w:widowControl/>
              <w:spacing w:line="220" w:lineRule="exact"/>
              <w:ind w:leftChars="-47" w:left="-99" w:rightChars="19" w:right="40" w:firstLineChars="18" w:firstLine="40"/>
              <w:jc w:val="center"/>
              <w:cnfStyle w:val="100000000000" w:firstRow="1" w:lastRow="0" w:firstColumn="0" w:lastColumn="0" w:oddVBand="0" w:evenVBand="0" w:oddHBand="0" w:evenHBand="0" w:firstRowFirstColumn="0" w:firstRowLastColumn="0" w:lastRowFirstColumn="0" w:lastRowLastColumn="0"/>
              <w:rPr>
                <w:rFonts w:ascii="Times New Roman" w:eastAsia="游ゴシック" w:hAnsi="Times New Roman" w:cs="Times New Roman"/>
                <w:b w:val="0"/>
                <w:bCs w:val="0"/>
                <w:i/>
                <w:iCs/>
                <w:kern w:val="0"/>
                <w:sz w:val="22"/>
              </w:rPr>
            </w:pPr>
            <w:r w:rsidRPr="009177C1">
              <w:rPr>
                <w:rFonts w:ascii="Times New Roman" w:eastAsia="游ゴシック" w:hAnsi="Times New Roman" w:cs="Times New Roman"/>
                <w:i/>
                <w:iCs/>
                <w:kern w:val="0"/>
                <w:sz w:val="22"/>
              </w:rPr>
              <w:t>Items</w:t>
            </w:r>
          </w:p>
        </w:tc>
      </w:tr>
      <w:tr w:rsidR="00E32450" w14:paraId="65404A8D" w14:textId="77777777" w:rsidTr="00B50D66">
        <w:trPr>
          <w:trHeight w:val="852"/>
        </w:trPr>
        <w:tc>
          <w:tcPr>
            <w:cnfStyle w:val="001000000000" w:firstRow="0" w:lastRow="0" w:firstColumn="1" w:lastColumn="0" w:oddVBand="0" w:evenVBand="0" w:oddHBand="0" w:evenHBand="0" w:firstRowFirstColumn="0" w:firstRowLastColumn="0" w:lastRowFirstColumn="0" w:lastRowLastColumn="0"/>
            <w:tcW w:w="3591" w:type="dxa"/>
            <w:vMerge w:val="restart"/>
            <w:hideMark/>
          </w:tcPr>
          <w:p w14:paraId="711B2BD5" w14:textId="77777777" w:rsidR="00E32450" w:rsidRPr="009177C1" w:rsidRDefault="00E32450" w:rsidP="00E32450">
            <w:pPr>
              <w:widowControl/>
              <w:tabs>
                <w:tab w:val="left" w:pos="2400"/>
              </w:tabs>
              <w:spacing w:line="220" w:lineRule="exact"/>
              <w:ind w:rightChars="20" w:right="42"/>
              <w:jc w:val="left"/>
              <w:rPr>
                <w:rFonts w:ascii="Times New Roman" w:eastAsia="游ゴシック" w:hAnsi="Times New Roman" w:cs="Times New Roman"/>
                <w:kern w:val="0"/>
                <w:sz w:val="22"/>
                <w:u w:val="single"/>
              </w:rPr>
            </w:pPr>
            <w:r w:rsidRPr="009177C1">
              <w:rPr>
                <w:rFonts w:ascii="Times New Roman" w:eastAsia="游ゴシック" w:hAnsi="Times New Roman" w:cs="Times New Roman"/>
                <w:kern w:val="0"/>
                <w:sz w:val="22"/>
                <w:u w:val="single"/>
              </w:rPr>
              <w:t>WP- 1:</w:t>
            </w:r>
          </w:p>
          <w:p w14:paraId="3A6D8AA8" w14:textId="77777777" w:rsidR="00E32450" w:rsidRPr="009177C1" w:rsidRDefault="00E32450" w:rsidP="00E32450">
            <w:pPr>
              <w:widowControl/>
              <w:tabs>
                <w:tab w:val="left" w:pos="2400"/>
              </w:tabs>
              <w:spacing w:line="220" w:lineRule="exact"/>
              <w:ind w:rightChars="20" w:right="42"/>
              <w:jc w:val="left"/>
              <w:rPr>
                <w:rFonts w:ascii="Times New Roman" w:eastAsia="游ゴシック" w:hAnsi="Times New Roman" w:cs="Times New Roman"/>
                <w:kern w:val="0"/>
                <w:sz w:val="22"/>
              </w:rPr>
            </w:pPr>
          </w:p>
          <w:p w14:paraId="176D27AD" w14:textId="77777777" w:rsidR="00E32450" w:rsidRPr="009177C1" w:rsidRDefault="00E32450" w:rsidP="00E32450">
            <w:pPr>
              <w:widowControl/>
              <w:tabs>
                <w:tab w:val="left" w:pos="2400"/>
              </w:tabs>
              <w:spacing w:line="220" w:lineRule="exact"/>
              <w:ind w:rightChars="20" w:right="42"/>
              <w:jc w:val="left"/>
              <w:rPr>
                <w:rFonts w:ascii="Times New Roman" w:eastAsia="游ゴシック" w:hAnsi="Times New Roman" w:cs="Times New Roman"/>
                <w:kern w:val="0"/>
                <w:sz w:val="22"/>
              </w:rPr>
            </w:pPr>
            <w:r w:rsidRPr="009177C1">
              <w:rPr>
                <w:rFonts w:ascii="Times New Roman" w:eastAsia="游ゴシック" w:hAnsi="Times New Roman" w:cs="Times New Roman"/>
                <w:kern w:val="0"/>
                <w:sz w:val="22"/>
              </w:rPr>
              <w:t>Cavity Industrial-Production Readiness</w:t>
            </w:r>
          </w:p>
          <w:p w14:paraId="5197C6C1" w14:textId="77777777" w:rsidR="00E32450" w:rsidRPr="009177C1" w:rsidRDefault="00E32450" w:rsidP="00E32450">
            <w:pPr>
              <w:widowControl/>
              <w:tabs>
                <w:tab w:val="left" w:pos="2400"/>
              </w:tabs>
              <w:spacing w:line="220" w:lineRule="exact"/>
              <w:ind w:rightChars="20" w:right="42"/>
              <w:jc w:val="left"/>
              <w:rPr>
                <w:rFonts w:ascii="Times New Roman" w:eastAsia="游ゴシック" w:hAnsi="Times New Roman" w:cs="Times New Roman"/>
                <w:kern w:val="0"/>
                <w:sz w:val="22"/>
              </w:rPr>
            </w:pPr>
          </w:p>
          <w:p w14:paraId="46B0A8B7" w14:textId="77777777" w:rsidR="00E32450" w:rsidRPr="009177C1" w:rsidRDefault="00E32450" w:rsidP="00E32450">
            <w:pPr>
              <w:widowControl/>
              <w:tabs>
                <w:tab w:val="left" w:pos="2400"/>
              </w:tabs>
              <w:spacing w:line="220" w:lineRule="exact"/>
              <w:ind w:rightChars="20" w:right="42"/>
              <w:jc w:val="left"/>
              <w:rPr>
                <w:rFonts w:ascii="Times New Roman" w:eastAsia="游ゴシック" w:hAnsi="Times New Roman" w:cs="Times New Roman"/>
                <w:kern w:val="0"/>
                <w:sz w:val="22"/>
              </w:rPr>
            </w:pPr>
          </w:p>
          <w:p w14:paraId="02453CB7" w14:textId="77777777" w:rsidR="00E32450" w:rsidRPr="009177C1" w:rsidRDefault="00E32450" w:rsidP="00E32450">
            <w:pPr>
              <w:widowControl/>
              <w:tabs>
                <w:tab w:val="left" w:pos="2400"/>
              </w:tabs>
              <w:spacing w:line="220" w:lineRule="exact"/>
              <w:ind w:rightChars="20" w:right="42"/>
              <w:jc w:val="left"/>
              <w:rPr>
                <w:rFonts w:ascii="Times New Roman" w:eastAsia="游ゴシック" w:hAnsi="Times New Roman" w:cs="Times New Roman"/>
                <w:kern w:val="0"/>
                <w:sz w:val="22"/>
              </w:rPr>
            </w:pPr>
            <w:r w:rsidRPr="009177C1">
              <w:rPr>
                <w:rFonts w:ascii="Times New Roman" w:eastAsia="游ゴシック" w:hAnsi="Times New Roman" w:cs="Times New Roman"/>
                <w:kern w:val="0"/>
                <w:sz w:val="22"/>
              </w:rPr>
              <w:t># production: 3 x 40</w:t>
            </w:r>
          </w:p>
          <w:p w14:paraId="3536EFDA" w14:textId="77777777" w:rsidR="00E32450" w:rsidRPr="009177C1" w:rsidRDefault="00E32450" w:rsidP="00E32450">
            <w:pPr>
              <w:widowControl/>
              <w:tabs>
                <w:tab w:val="left" w:pos="2400"/>
              </w:tabs>
              <w:spacing w:line="220" w:lineRule="exact"/>
              <w:ind w:rightChars="20" w:right="42"/>
              <w:jc w:val="left"/>
              <w:rPr>
                <w:rFonts w:ascii="Times New Roman" w:eastAsia="游ゴシック" w:hAnsi="Times New Roman" w:cs="Times New Roman"/>
                <w:kern w:val="0"/>
                <w:sz w:val="22"/>
              </w:rPr>
            </w:pPr>
            <w:r w:rsidRPr="009177C1">
              <w:rPr>
                <w:rFonts w:ascii="Times New Roman" w:eastAsia="游ゴシック" w:hAnsi="Times New Roman" w:cs="Times New Roman"/>
                <w:kern w:val="0"/>
                <w:sz w:val="22"/>
              </w:rPr>
              <w:t xml:space="preserve"> (16 </w:t>
            </w:r>
            <w:r>
              <w:rPr>
                <w:rFonts w:ascii="Times New Roman" w:eastAsia="游ゴシック" w:hAnsi="Times New Roman" w:cs="Times New Roman"/>
                <w:kern w:val="0"/>
                <w:sz w:val="22"/>
              </w:rPr>
              <w:t>o</w:t>
            </w:r>
            <w:r>
              <w:rPr>
                <w:rFonts w:eastAsia="游ゴシック"/>
                <w:kern w:val="0"/>
              </w:rPr>
              <w:t xml:space="preserve">f 40 </w:t>
            </w:r>
            <w:r w:rsidRPr="009177C1">
              <w:rPr>
                <w:rFonts w:ascii="Times New Roman" w:eastAsia="游ゴシック" w:hAnsi="Times New Roman" w:cs="Times New Roman"/>
                <w:kern w:val="0"/>
                <w:sz w:val="22"/>
              </w:rPr>
              <w:t xml:space="preserve">go to CM assembly) </w:t>
            </w:r>
          </w:p>
        </w:tc>
        <w:tc>
          <w:tcPr>
            <w:tcW w:w="6060" w:type="dxa"/>
            <w:hideMark/>
          </w:tcPr>
          <w:p w14:paraId="179C60F5" w14:textId="2970824B"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Cavity production readiness, incl. cavities w/ He tank + magnetic shield for cavity, high-pressure-gas regulation, surface-preparation/heat treatment (HT)/Clean-room work, partly including the 2nd pass, vertical test (VT)</w:t>
            </w:r>
          </w:p>
        </w:tc>
      </w:tr>
      <w:tr w:rsidR="00E32450" w14:paraId="354C185B" w14:textId="77777777" w:rsidTr="00B50D66">
        <w:trPr>
          <w:trHeight w:val="336"/>
        </w:trPr>
        <w:tc>
          <w:tcPr>
            <w:cnfStyle w:val="001000000000" w:firstRow="0" w:lastRow="0" w:firstColumn="1" w:lastColumn="0" w:oddVBand="0" w:evenVBand="0" w:oddHBand="0" w:evenHBand="0" w:firstRowFirstColumn="0" w:firstRowLastColumn="0" w:lastRowFirstColumn="0" w:lastRowLastColumn="0"/>
            <w:tcW w:w="3591" w:type="dxa"/>
            <w:vMerge/>
            <w:hideMark/>
          </w:tcPr>
          <w:p w14:paraId="6E790239"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kern w:val="0"/>
                <w:sz w:val="22"/>
              </w:rPr>
            </w:pPr>
          </w:p>
        </w:tc>
        <w:tc>
          <w:tcPr>
            <w:tcW w:w="6060" w:type="dxa"/>
            <w:hideMark/>
          </w:tcPr>
          <w:p w14:paraId="33574057" w14:textId="1D50B147"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 xml:space="preserve">Plug compatibility, Nb material, and recipe for surface treatment to be reconfirmed/decided </w:t>
            </w:r>
          </w:p>
        </w:tc>
      </w:tr>
      <w:tr w:rsidR="00E32450" w14:paraId="03329ED2" w14:textId="77777777" w:rsidTr="00B50D66">
        <w:trPr>
          <w:trHeight w:val="336"/>
        </w:trPr>
        <w:tc>
          <w:tcPr>
            <w:cnfStyle w:val="001000000000" w:firstRow="0" w:lastRow="0" w:firstColumn="1" w:lastColumn="0" w:oddVBand="0" w:evenVBand="0" w:oddHBand="0" w:evenHBand="0" w:firstRowFirstColumn="0" w:firstRowLastColumn="0" w:lastRowFirstColumn="0" w:lastRowLastColumn="0"/>
            <w:tcW w:w="3591" w:type="dxa"/>
            <w:vMerge/>
            <w:hideMark/>
          </w:tcPr>
          <w:p w14:paraId="434F313A"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kern w:val="0"/>
                <w:sz w:val="22"/>
              </w:rPr>
            </w:pPr>
          </w:p>
        </w:tc>
        <w:tc>
          <w:tcPr>
            <w:tcW w:w="6060" w:type="dxa"/>
            <w:hideMark/>
          </w:tcPr>
          <w:p w14:paraId="50205390" w14:textId="13637020"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 xml:space="preserve">Cavity Production Success yield to be confirmed (before He </w:t>
            </w:r>
            <w:r w:rsidRPr="00E32450">
              <w:rPr>
                <w:rFonts w:ascii="Times New Roman" w:eastAsia="游ゴシック" w:hAnsi="Times New Roman" w:cs="Times New Roman"/>
              </w:rPr>
              <w:t>tank</w:t>
            </w:r>
            <w:r w:rsidRPr="00E32450">
              <w:rPr>
                <w:rFonts w:ascii="Times New Roman" w:eastAsia="游ゴシック" w:hAnsi="Times New Roman" w:cs="Times New Roman"/>
                <w:sz w:val="22"/>
              </w:rPr>
              <w:t xml:space="preserve"> jacketing)</w:t>
            </w:r>
          </w:p>
        </w:tc>
      </w:tr>
      <w:tr w:rsidR="00E32450" w14:paraId="574A1E85" w14:textId="77777777" w:rsidTr="00B50D66">
        <w:trPr>
          <w:trHeight w:val="256"/>
        </w:trPr>
        <w:tc>
          <w:tcPr>
            <w:cnfStyle w:val="001000000000" w:firstRow="0" w:lastRow="0" w:firstColumn="1" w:lastColumn="0" w:oddVBand="0" w:evenVBand="0" w:oddHBand="0" w:evenHBand="0" w:firstRowFirstColumn="0" w:firstRowLastColumn="0" w:lastRowFirstColumn="0" w:lastRowLastColumn="0"/>
            <w:tcW w:w="3591" w:type="dxa"/>
            <w:vMerge/>
            <w:hideMark/>
          </w:tcPr>
          <w:p w14:paraId="48039A28"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kern w:val="0"/>
                <w:sz w:val="22"/>
              </w:rPr>
            </w:pPr>
          </w:p>
        </w:tc>
        <w:tc>
          <w:tcPr>
            <w:tcW w:w="6060" w:type="dxa"/>
            <w:hideMark/>
          </w:tcPr>
          <w:p w14:paraId="4D3DCF64" w14:textId="3B9E6EE7"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Tuner baseline design to be established</w:t>
            </w:r>
          </w:p>
        </w:tc>
      </w:tr>
      <w:tr w:rsidR="00E32450" w14:paraId="202F4B3B" w14:textId="77777777" w:rsidTr="00B50D66">
        <w:trPr>
          <w:trHeight w:val="204"/>
        </w:trPr>
        <w:tc>
          <w:tcPr>
            <w:cnfStyle w:val="001000000000" w:firstRow="0" w:lastRow="0" w:firstColumn="1" w:lastColumn="0" w:oddVBand="0" w:evenVBand="0" w:oddHBand="0" w:evenHBand="0" w:firstRowFirstColumn="0" w:firstRowLastColumn="0" w:lastRowFirstColumn="0" w:lastRowLastColumn="0"/>
            <w:tcW w:w="3591" w:type="dxa"/>
            <w:vMerge/>
            <w:hideMark/>
          </w:tcPr>
          <w:p w14:paraId="5181C36F"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kern w:val="0"/>
                <w:sz w:val="22"/>
              </w:rPr>
            </w:pPr>
          </w:p>
        </w:tc>
        <w:tc>
          <w:tcPr>
            <w:tcW w:w="6060" w:type="dxa"/>
            <w:hideMark/>
          </w:tcPr>
          <w:p w14:paraId="7A336179" w14:textId="5F75DF9B"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u w:val="single"/>
              </w:rPr>
              <w:t>Note:</w:t>
            </w:r>
            <w:r w:rsidRPr="00E32450">
              <w:rPr>
                <w:rFonts w:ascii="Times New Roman" w:eastAsia="游ゴシック" w:hAnsi="Times New Roman" w:cs="Times New Roman"/>
                <w:sz w:val="22"/>
              </w:rPr>
              <w:t xml:space="preserve"> Infrastructure for surface treatment, HT, VT, pre-tuning, etc. (with each regional responsibility) </w:t>
            </w:r>
          </w:p>
        </w:tc>
      </w:tr>
      <w:tr w:rsidR="00E32450" w14:paraId="3F3E8E7F" w14:textId="77777777" w:rsidTr="00B50D66">
        <w:trPr>
          <w:trHeight w:val="336"/>
        </w:trPr>
        <w:tc>
          <w:tcPr>
            <w:cnfStyle w:val="001000000000" w:firstRow="0" w:lastRow="0" w:firstColumn="1" w:lastColumn="0" w:oddVBand="0" w:evenVBand="0" w:oddHBand="0" w:evenHBand="0" w:firstRowFirstColumn="0" w:firstRowLastColumn="0" w:lastRowFirstColumn="0" w:lastRowLastColumn="0"/>
            <w:tcW w:w="3591" w:type="dxa"/>
            <w:vMerge w:val="restart"/>
            <w:hideMark/>
          </w:tcPr>
          <w:p w14:paraId="5165DC0B"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u w:val="single"/>
              </w:rPr>
            </w:pPr>
            <w:r w:rsidRPr="009177C1">
              <w:rPr>
                <w:rFonts w:ascii="Times New Roman" w:eastAsia="游ゴシック" w:hAnsi="Times New Roman" w:cs="Times New Roman"/>
                <w:color w:val="000000"/>
                <w:kern w:val="0"/>
                <w:sz w:val="22"/>
                <w:u w:val="single"/>
              </w:rPr>
              <w:t>WP-2:</w:t>
            </w:r>
          </w:p>
          <w:p w14:paraId="4BB76205"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p w14:paraId="5538335B"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r w:rsidRPr="009177C1">
              <w:rPr>
                <w:rFonts w:ascii="Times New Roman" w:eastAsia="游ゴシック" w:hAnsi="Times New Roman" w:cs="Times New Roman"/>
                <w:color w:val="000000"/>
                <w:kern w:val="0"/>
                <w:sz w:val="22"/>
              </w:rPr>
              <w:t>Cryomodule (CM)</w:t>
            </w:r>
          </w:p>
          <w:p w14:paraId="68170638"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r w:rsidRPr="009177C1">
              <w:rPr>
                <w:rFonts w:ascii="Times New Roman" w:eastAsia="游ゴシック" w:hAnsi="Times New Roman" w:cs="Times New Roman"/>
                <w:color w:val="000000"/>
                <w:kern w:val="0"/>
                <w:sz w:val="22"/>
              </w:rPr>
              <w:t>Global</w:t>
            </w:r>
            <w:r>
              <w:rPr>
                <w:rFonts w:ascii="Times New Roman" w:eastAsia="游ゴシック" w:hAnsi="Times New Roman" w:cs="Times New Roman"/>
                <w:color w:val="000000"/>
                <w:kern w:val="0"/>
                <w:sz w:val="22"/>
              </w:rPr>
              <w:t xml:space="preserve"> </w:t>
            </w:r>
            <w:r w:rsidRPr="009177C1">
              <w:rPr>
                <w:rFonts w:ascii="Times New Roman" w:eastAsia="游ゴシック" w:hAnsi="Times New Roman" w:cs="Times New Roman"/>
                <w:color w:val="000000"/>
                <w:kern w:val="0"/>
                <w:sz w:val="22"/>
              </w:rPr>
              <w:t>Transfer and Performance Assurance</w:t>
            </w:r>
          </w:p>
          <w:p w14:paraId="56567C37"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p w14:paraId="4EE83D12"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p w14:paraId="3E7BB561"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r w:rsidRPr="009177C1">
              <w:rPr>
                <w:rFonts w:ascii="Times New Roman" w:eastAsia="游ゴシック" w:hAnsi="Times New Roman" w:cs="Times New Roman"/>
                <w:color w:val="000000"/>
                <w:kern w:val="0"/>
                <w:sz w:val="22"/>
              </w:rPr>
              <w:t xml:space="preserve"># production: 3 x 2 </w:t>
            </w:r>
          </w:p>
        </w:tc>
        <w:tc>
          <w:tcPr>
            <w:tcW w:w="6060" w:type="dxa"/>
            <w:hideMark/>
          </w:tcPr>
          <w:p w14:paraId="723D9308" w14:textId="0533CE68"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Coupler production readiness, inclu</w:t>
            </w:r>
            <w:r w:rsidRPr="00E32450">
              <w:rPr>
                <w:rFonts w:ascii="Times New Roman" w:eastAsia="游ゴシック" w:hAnsi="Times New Roman" w:cs="Times New Roman"/>
              </w:rPr>
              <w:t>ding</w:t>
            </w:r>
            <w:r w:rsidRPr="00E32450">
              <w:rPr>
                <w:rFonts w:ascii="Times New Roman" w:eastAsia="游ゴシック" w:hAnsi="Times New Roman" w:cs="Times New Roman"/>
                <w:sz w:val="22"/>
              </w:rPr>
              <w:t xml:space="preserve"> preparation/RF processing (# Couplers</w:t>
            </w:r>
            <w:r w:rsidRPr="00E32450">
              <w:rPr>
                <w:rFonts w:ascii="Times New Roman" w:eastAsia="游ゴシック" w:hAnsi="Times New Roman" w:cs="Times New Roman"/>
              </w:rPr>
              <w:t>,</w:t>
            </w:r>
            <w:r w:rsidRPr="00E32450">
              <w:rPr>
                <w:rFonts w:ascii="Times New Roman" w:eastAsia="游ゴシック" w:hAnsi="Times New Roman" w:cs="Times New Roman"/>
                <w:sz w:val="22"/>
              </w:rPr>
              <w:t xml:space="preserve"> 3 × 20)</w:t>
            </w:r>
          </w:p>
        </w:tc>
      </w:tr>
      <w:tr w:rsidR="00E32450" w14:paraId="50AB8EB8" w14:textId="77777777" w:rsidTr="00B50D66">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5DED69E3"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tcPr>
          <w:p w14:paraId="78041BCD" w14:textId="2CE4E4F0"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sz w:val="22"/>
              </w:rPr>
            </w:pPr>
            <w:r w:rsidRPr="00E32450">
              <w:rPr>
                <w:rFonts w:ascii="Times New Roman" w:eastAsia="游ゴシック" w:hAnsi="Times New Roman" w:cs="Times New Roman"/>
                <w:sz w:val="22"/>
                <w:u w:val="single"/>
              </w:rPr>
              <w:t>Note:</w:t>
            </w:r>
            <w:r w:rsidRPr="00E32450">
              <w:rPr>
                <w:rFonts w:ascii="Times New Roman" w:eastAsia="游ゴシック" w:hAnsi="Times New Roman" w:cs="Times New Roman"/>
                <w:sz w:val="22"/>
              </w:rPr>
              <w:t xml:space="preserve"> Infrastructure for coupler conditioning: klystron, baking furnace, and associated environment (with each regional responsibility)</w:t>
            </w:r>
          </w:p>
        </w:tc>
      </w:tr>
      <w:tr w:rsidR="00E32450" w14:paraId="448F04E4" w14:textId="77777777" w:rsidTr="00B50D66">
        <w:trPr>
          <w:trHeight w:val="336"/>
        </w:trPr>
        <w:tc>
          <w:tcPr>
            <w:cnfStyle w:val="001000000000" w:firstRow="0" w:lastRow="0" w:firstColumn="1" w:lastColumn="0" w:oddVBand="0" w:evenVBand="0" w:oddHBand="0" w:evenHBand="0" w:firstRowFirstColumn="0" w:firstRowLastColumn="0" w:lastRowFirstColumn="0" w:lastRowLastColumn="0"/>
            <w:tcW w:w="3591" w:type="dxa"/>
            <w:vMerge/>
            <w:hideMark/>
          </w:tcPr>
          <w:p w14:paraId="608EFD70"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hideMark/>
          </w:tcPr>
          <w:p w14:paraId="642F8614" w14:textId="77777777"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Tuner production readiness, including reliability verification</w:t>
            </w:r>
          </w:p>
          <w:p w14:paraId="767012D2" w14:textId="0E37A4A1" w:rsidR="00E32450" w:rsidRPr="00E32450" w:rsidRDefault="00E32450" w:rsidP="00E32450">
            <w:pPr>
              <w:widowControl/>
              <w:spacing w:line="220" w:lineRule="exact"/>
              <w:ind w:left="420"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color w:val="000000"/>
                <w:kern w:val="0"/>
                <w:sz w:val="22"/>
              </w:rPr>
              <w:t>(# Tuners</w:t>
            </w:r>
            <w:r w:rsidRPr="00E32450">
              <w:rPr>
                <w:rFonts w:ascii="Times New Roman" w:eastAsia="游ゴシック" w:hAnsi="Times New Roman" w:cs="Times New Roman"/>
                <w:color w:val="000000"/>
                <w:kern w:val="0"/>
              </w:rPr>
              <w:t>,</w:t>
            </w:r>
            <w:r w:rsidRPr="00E32450">
              <w:rPr>
                <w:rFonts w:ascii="Times New Roman" w:eastAsia="游ゴシック" w:hAnsi="Times New Roman" w:cs="Times New Roman"/>
                <w:color w:val="000000"/>
                <w:kern w:val="0"/>
                <w:sz w:val="22"/>
              </w:rPr>
              <w:t xml:space="preserve"> 3 </w:t>
            </w:r>
            <w:r w:rsidRPr="00E32450">
              <w:rPr>
                <w:rFonts w:ascii="Times New Roman" w:eastAsia="游ゴシック" w:hAnsi="Times New Roman" w:cs="Times New Roman"/>
                <w:sz w:val="22"/>
              </w:rPr>
              <w:t>×</w:t>
            </w:r>
            <w:r w:rsidRPr="00E32450">
              <w:rPr>
                <w:rFonts w:ascii="Times New Roman" w:eastAsia="游ゴシック" w:hAnsi="Times New Roman" w:cs="Times New Roman"/>
                <w:color w:val="000000"/>
                <w:kern w:val="0"/>
                <w:sz w:val="22"/>
              </w:rPr>
              <w:t xml:space="preserve"> 20)</w:t>
            </w:r>
          </w:p>
        </w:tc>
      </w:tr>
      <w:tr w:rsidR="00E32450" w14:paraId="593D4593" w14:textId="77777777" w:rsidTr="00B50D66">
        <w:trPr>
          <w:trHeight w:val="456"/>
        </w:trPr>
        <w:tc>
          <w:tcPr>
            <w:cnfStyle w:val="001000000000" w:firstRow="0" w:lastRow="0" w:firstColumn="1" w:lastColumn="0" w:oddVBand="0" w:evenVBand="0" w:oddHBand="0" w:evenHBand="0" w:firstRowFirstColumn="0" w:firstRowLastColumn="0" w:lastRowFirstColumn="0" w:lastRowLastColumn="0"/>
            <w:tcW w:w="3591" w:type="dxa"/>
            <w:vMerge/>
            <w:hideMark/>
          </w:tcPr>
          <w:p w14:paraId="3DBB6962"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hideMark/>
          </w:tcPr>
          <w:p w14:paraId="34952871" w14:textId="0AB088FF"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 xml:space="preserve">Superconducting Magnet (SCM: Q+D combined) production readiness </w:t>
            </w:r>
            <w:r w:rsidRPr="00E32450">
              <w:rPr>
                <w:rFonts w:ascii="Times New Roman" w:eastAsia="游ゴシック" w:hAnsi="Times New Roman" w:cs="Times New Roman"/>
                <w:color w:val="000000"/>
                <w:kern w:val="0"/>
                <w:sz w:val="22"/>
              </w:rPr>
              <w:t>(# SCMs</w:t>
            </w:r>
            <w:r w:rsidRPr="00E32450">
              <w:rPr>
                <w:rFonts w:ascii="Times New Roman" w:eastAsia="游ゴシック" w:hAnsi="Times New Roman" w:cs="Times New Roman"/>
                <w:color w:val="000000"/>
                <w:kern w:val="0"/>
              </w:rPr>
              <w:t>,</w:t>
            </w:r>
            <w:r w:rsidRPr="00E32450">
              <w:rPr>
                <w:rFonts w:ascii="Times New Roman" w:eastAsia="游ゴシック" w:hAnsi="Times New Roman" w:cs="Times New Roman"/>
                <w:color w:val="000000"/>
                <w:kern w:val="0"/>
                <w:sz w:val="22"/>
              </w:rPr>
              <w:t xml:space="preserve"> 3 </w:t>
            </w:r>
            <w:r w:rsidRPr="00E32450">
              <w:rPr>
                <w:rFonts w:ascii="Times New Roman" w:eastAsia="游ゴシック" w:hAnsi="Times New Roman" w:cs="Times New Roman"/>
                <w:sz w:val="22"/>
              </w:rPr>
              <w:t>×</w:t>
            </w:r>
            <w:r w:rsidRPr="00E32450">
              <w:rPr>
                <w:rFonts w:ascii="Times New Roman" w:eastAsia="游ゴシック" w:hAnsi="Times New Roman" w:cs="Times New Roman"/>
                <w:color w:val="000000"/>
                <w:kern w:val="0"/>
                <w:sz w:val="22"/>
              </w:rPr>
              <w:t xml:space="preserve"> 3 (1</w:t>
            </w:r>
            <w:r w:rsidRPr="00E32450">
              <w:rPr>
                <w:rFonts w:ascii="Times New Roman" w:eastAsia="游ゴシック" w:hAnsi="Times New Roman" w:cs="Times New Roman"/>
                <w:color w:val="000000"/>
                <w:kern w:val="0"/>
              </w:rPr>
              <w:t xml:space="preserve"> </w:t>
            </w:r>
            <w:r w:rsidRPr="00E32450">
              <w:rPr>
                <w:rFonts w:ascii="Times New Roman" w:eastAsia="游ゴシック" w:hAnsi="Times New Roman" w:cs="Times New Roman"/>
                <w:color w:val="000000"/>
                <w:kern w:val="0"/>
                <w:sz w:val="22"/>
              </w:rPr>
              <w:t xml:space="preserve">prototype + 2)) </w:t>
            </w:r>
          </w:p>
        </w:tc>
      </w:tr>
      <w:tr w:rsidR="00E32450" w14:paraId="657AA16F" w14:textId="77777777" w:rsidTr="00B50D66">
        <w:trPr>
          <w:trHeight w:val="489"/>
        </w:trPr>
        <w:tc>
          <w:tcPr>
            <w:cnfStyle w:val="001000000000" w:firstRow="0" w:lastRow="0" w:firstColumn="1" w:lastColumn="0" w:oddVBand="0" w:evenVBand="0" w:oddHBand="0" w:evenHBand="0" w:firstRowFirstColumn="0" w:firstRowLastColumn="0" w:lastRowFirstColumn="0" w:lastRowLastColumn="0"/>
            <w:tcW w:w="3591" w:type="dxa"/>
            <w:vMerge/>
            <w:hideMark/>
          </w:tcPr>
          <w:p w14:paraId="1EA30008"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hideMark/>
          </w:tcPr>
          <w:p w14:paraId="6E44EE66" w14:textId="3F70F020"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CM production readiness incl. high-pressure-gas, vacuum vessel (VV), cold-mass, and assembly (cavity-string, coupler, tuner, SCM etc.)</w:t>
            </w:r>
          </w:p>
        </w:tc>
      </w:tr>
      <w:tr w:rsidR="00E32450" w14:paraId="40064114" w14:textId="77777777" w:rsidTr="00B50D66">
        <w:trPr>
          <w:trHeight w:val="507"/>
        </w:trPr>
        <w:tc>
          <w:tcPr>
            <w:cnfStyle w:val="001000000000" w:firstRow="0" w:lastRow="0" w:firstColumn="1" w:lastColumn="0" w:oddVBand="0" w:evenVBand="0" w:oddHBand="0" w:evenHBand="0" w:firstRowFirstColumn="0" w:firstRowLastColumn="0" w:lastRowFirstColumn="0" w:lastRowLastColumn="0"/>
            <w:tcW w:w="3591" w:type="dxa"/>
            <w:vMerge/>
            <w:hideMark/>
          </w:tcPr>
          <w:p w14:paraId="2C900C32"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hideMark/>
          </w:tcPr>
          <w:p w14:paraId="2D30B115" w14:textId="4FFBE6BD"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CM test including degradation mitigation (in 2-CM joint work, etc.) at assembly site b</w:t>
            </w:r>
            <w:r w:rsidRPr="00E32450">
              <w:rPr>
                <w:rFonts w:ascii="Times New Roman" w:eastAsia="游ゴシック" w:hAnsi="Times New Roman" w:cs="Times New Roman"/>
              </w:rPr>
              <w:t>efore</w:t>
            </w:r>
            <w:r w:rsidRPr="00E32450">
              <w:rPr>
                <w:rFonts w:ascii="Times New Roman" w:eastAsia="游ゴシック" w:hAnsi="Times New Roman" w:cs="Times New Roman"/>
                <w:sz w:val="22"/>
              </w:rPr>
              <w:t xml:space="preserve"> ready for CM transportation</w:t>
            </w:r>
          </w:p>
        </w:tc>
      </w:tr>
      <w:tr w:rsidR="00E32450" w14:paraId="33A2DB20" w14:textId="77777777" w:rsidTr="00B50D66">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4AFB7CEC"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tcPr>
          <w:p w14:paraId="2CF44FB7" w14:textId="755230BF"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CM Transportation cage and shock damper to be established</w:t>
            </w:r>
          </w:p>
        </w:tc>
      </w:tr>
      <w:tr w:rsidR="00E32450" w14:paraId="5097E87C" w14:textId="77777777" w:rsidTr="00B50D66">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09BD2495"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tcPr>
          <w:p w14:paraId="38312652" w14:textId="40B75255"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Ground transportation practice, using mockup-CM</w:t>
            </w:r>
          </w:p>
        </w:tc>
      </w:tr>
      <w:tr w:rsidR="00E32450" w14:paraId="3F3F8315" w14:textId="77777777" w:rsidTr="00B50D66">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6EBECEEF"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tcPr>
          <w:p w14:paraId="2915AAA0" w14:textId="13095D59"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Ground transportation test, using production-CM longer than Eu-XFEL</w:t>
            </w:r>
          </w:p>
        </w:tc>
      </w:tr>
      <w:tr w:rsidR="00E32450" w14:paraId="2F0A2E55" w14:textId="77777777" w:rsidTr="00B50D66">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029496FF"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tcPr>
          <w:p w14:paraId="19716A5D" w14:textId="1380B844"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Global transport of CM by sea shipment (requiring longer container)</w:t>
            </w:r>
          </w:p>
        </w:tc>
      </w:tr>
      <w:tr w:rsidR="00E32450" w14:paraId="563832E0" w14:textId="77777777" w:rsidTr="00B50D66">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34A0345E"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tcPr>
          <w:p w14:paraId="0105CA8D" w14:textId="79A0714F"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Performance assurance test after CM</w:t>
            </w:r>
            <w:r w:rsidRPr="00E32450">
              <w:rPr>
                <w:rFonts w:ascii="Times New Roman" w:eastAsia="游ゴシック" w:hAnsi="Times New Roman" w:cs="Times New Roman"/>
              </w:rPr>
              <w:t xml:space="preserve"> global </w:t>
            </w:r>
            <w:r w:rsidRPr="00E32450">
              <w:rPr>
                <w:rFonts w:ascii="Times New Roman" w:eastAsia="游ゴシック" w:hAnsi="Times New Roman" w:cs="Times New Roman"/>
                <w:sz w:val="22"/>
              </w:rPr>
              <w:t>transport (at KEK)</w:t>
            </w:r>
          </w:p>
        </w:tc>
      </w:tr>
      <w:tr w:rsidR="00E32450" w14:paraId="430EF6F8" w14:textId="77777777" w:rsidTr="00B50D66">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4504A94C"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tcPr>
          <w:p w14:paraId="5EDF9975" w14:textId="63453356"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Returning transport of CM back to home country (by sea shipment)</w:t>
            </w:r>
          </w:p>
        </w:tc>
      </w:tr>
      <w:tr w:rsidR="00E32450" w14:paraId="43BF3F4E" w14:textId="77777777" w:rsidTr="00B50D66">
        <w:trPr>
          <w:trHeight w:val="542"/>
        </w:trPr>
        <w:tc>
          <w:tcPr>
            <w:cnfStyle w:val="001000000000" w:firstRow="0" w:lastRow="0" w:firstColumn="1" w:lastColumn="0" w:oddVBand="0" w:evenVBand="0" w:oddHBand="0" w:evenHBand="0" w:firstRowFirstColumn="0" w:firstRowLastColumn="0" w:lastRowFirstColumn="0" w:lastRowLastColumn="0"/>
            <w:tcW w:w="3591" w:type="dxa"/>
            <w:vMerge/>
            <w:hideMark/>
          </w:tcPr>
          <w:p w14:paraId="30255D4A"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hideMark/>
          </w:tcPr>
          <w:p w14:paraId="2478A784" w14:textId="5E75DD21"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u w:val="single"/>
              </w:rPr>
              <w:t>Note:</w:t>
            </w:r>
            <w:r w:rsidRPr="00E32450">
              <w:rPr>
                <w:rFonts w:ascii="Times New Roman" w:eastAsia="游ゴシック" w:hAnsi="Times New Roman" w:cs="Times New Roman"/>
                <w:sz w:val="22"/>
              </w:rPr>
              <w:t xml:space="preserve"> Hub-lab Infrastructure for the CM production, assembly, and test (with each regional responsibility)</w:t>
            </w:r>
          </w:p>
        </w:tc>
      </w:tr>
      <w:tr w:rsidR="00742952" w14:paraId="616BE5FE" w14:textId="77777777" w:rsidTr="00470CB4">
        <w:trPr>
          <w:trHeight w:val="336"/>
        </w:trPr>
        <w:tc>
          <w:tcPr>
            <w:cnfStyle w:val="001000000000" w:firstRow="0" w:lastRow="0" w:firstColumn="1" w:lastColumn="0" w:oddVBand="0" w:evenVBand="0" w:oddHBand="0" w:evenHBand="0" w:firstRowFirstColumn="0" w:firstRowLastColumn="0" w:lastRowFirstColumn="0" w:lastRowLastColumn="0"/>
            <w:tcW w:w="3591" w:type="dxa"/>
            <w:vMerge w:val="restart"/>
            <w:hideMark/>
          </w:tcPr>
          <w:p w14:paraId="1AEC70B3" w14:textId="77777777" w:rsidR="00742952" w:rsidRPr="009177C1" w:rsidRDefault="00742952" w:rsidP="00742952">
            <w:pPr>
              <w:widowControl/>
              <w:spacing w:line="220" w:lineRule="exact"/>
              <w:ind w:rightChars="20" w:right="42"/>
              <w:jc w:val="left"/>
              <w:rPr>
                <w:rFonts w:ascii="Times New Roman" w:eastAsia="游ゴシック" w:hAnsi="Times New Roman" w:cs="Times New Roman"/>
                <w:color w:val="000000"/>
                <w:kern w:val="0"/>
                <w:sz w:val="22"/>
                <w:u w:val="single"/>
              </w:rPr>
            </w:pPr>
            <w:r w:rsidRPr="009177C1">
              <w:rPr>
                <w:rFonts w:ascii="Times New Roman" w:eastAsia="游ゴシック" w:hAnsi="Times New Roman" w:cs="Times New Roman"/>
                <w:color w:val="000000"/>
                <w:kern w:val="0"/>
                <w:sz w:val="22"/>
                <w:u w:val="single"/>
              </w:rPr>
              <w:t>WP-3:</w:t>
            </w:r>
          </w:p>
          <w:p w14:paraId="7BAC42F0" w14:textId="77777777" w:rsidR="00742952" w:rsidRPr="009177C1" w:rsidRDefault="00742952" w:rsidP="00742952">
            <w:pPr>
              <w:widowControl/>
              <w:spacing w:line="220" w:lineRule="exact"/>
              <w:ind w:rightChars="20" w:right="42"/>
              <w:jc w:val="left"/>
              <w:rPr>
                <w:rFonts w:ascii="Times New Roman" w:eastAsia="游ゴシック" w:hAnsi="Times New Roman" w:cs="Times New Roman"/>
                <w:color w:val="000000"/>
                <w:kern w:val="0"/>
                <w:sz w:val="22"/>
              </w:rPr>
            </w:pPr>
          </w:p>
          <w:p w14:paraId="1A90EF12" w14:textId="77777777" w:rsidR="00742952" w:rsidRPr="009177C1" w:rsidRDefault="00742952" w:rsidP="00742952">
            <w:pPr>
              <w:widowControl/>
              <w:spacing w:line="220" w:lineRule="exact"/>
              <w:ind w:rightChars="20" w:right="42"/>
              <w:jc w:val="left"/>
              <w:rPr>
                <w:rFonts w:ascii="Times New Roman" w:eastAsia="游ゴシック" w:hAnsi="Times New Roman" w:cs="Times New Roman"/>
                <w:color w:val="000000"/>
                <w:kern w:val="0"/>
                <w:sz w:val="22"/>
              </w:rPr>
            </w:pPr>
            <w:r w:rsidRPr="009177C1">
              <w:rPr>
                <w:rFonts w:ascii="Times New Roman" w:eastAsia="游ゴシック" w:hAnsi="Times New Roman" w:cs="Times New Roman"/>
                <w:color w:val="000000"/>
                <w:kern w:val="0"/>
                <w:sz w:val="22"/>
              </w:rPr>
              <w:t>Crab</w:t>
            </w:r>
            <w:r>
              <w:rPr>
                <w:rFonts w:ascii="Times New Roman" w:eastAsia="游ゴシック" w:hAnsi="Times New Roman" w:cs="Times New Roman"/>
                <w:color w:val="000000"/>
                <w:kern w:val="0"/>
                <w:sz w:val="22"/>
              </w:rPr>
              <w:t xml:space="preserve"> </w:t>
            </w:r>
            <w:r w:rsidRPr="009177C1">
              <w:rPr>
                <w:rFonts w:ascii="Times New Roman" w:eastAsia="游ゴシック" w:hAnsi="Times New Roman" w:cs="Times New Roman"/>
                <w:color w:val="000000"/>
                <w:kern w:val="0"/>
                <w:sz w:val="22"/>
              </w:rPr>
              <w:t>Cavity (CC)</w:t>
            </w:r>
          </w:p>
          <w:p w14:paraId="45303F02" w14:textId="77777777" w:rsidR="00742952" w:rsidRPr="009177C1" w:rsidRDefault="00742952" w:rsidP="00742952">
            <w:pPr>
              <w:widowControl/>
              <w:spacing w:line="220" w:lineRule="exact"/>
              <w:ind w:rightChars="20" w:right="42"/>
              <w:jc w:val="left"/>
              <w:rPr>
                <w:rFonts w:ascii="Times New Roman" w:eastAsia="游ゴシック" w:hAnsi="Times New Roman" w:cs="Times New Roman"/>
                <w:color w:val="000000"/>
                <w:kern w:val="0"/>
                <w:sz w:val="22"/>
              </w:rPr>
            </w:pPr>
            <w:r w:rsidRPr="009177C1">
              <w:rPr>
                <w:rFonts w:ascii="Times New Roman" w:eastAsia="游ゴシック" w:hAnsi="Times New Roman" w:cs="Times New Roman"/>
                <w:color w:val="000000"/>
                <w:kern w:val="0"/>
                <w:sz w:val="22"/>
              </w:rPr>
              <w:t xml:space="preserve">for BDS </w:t>
            </w:r>
          </w:p>
          <w:p w14:paraId="66EE15C7" w14:textId="77777777" w:rsidR="00742952" w:rsidRPr="009177C1" w:rsidRDefault="00742952" w:rsidP="00742952">
            <w:pPr>
              <w:widowControl/>
              <w:spacing w:line="220" w:lineRule="exact"/>
              <w:ind w:rightChars="20" w:right="42"/>
              <w:jc w:val="left"/>
              <w:rPr>
                <w:rFonts w:ascii="Times New Roman" w:eastAsia="游ゴシック" w:hAnsi="Times New Roman" w:cs="Times New Roman"/>
                <w:color w:val="000000"/>
                <w:kern w:val="0"/>
                <w:sz w:val="22"/>
              </w:rPr>
            </w:pPr>
          </w:p>
          <w:p w14:paraId="56C65C44" w14:textId="77777777" w:rsidR="00742952" w:rsidRPr="009177C1" w:rsidRDefault="00742952" w:rsidP="00742952">
            <w:pPr>
              <w:widowControl/>
              <w:spacing w:line="220" w:lineRule="exact"/>
              <w:ind w:rightChars="20" w:right="42"/>
              <w:jc w:val="left"/>
              <w:rPr>
                <w:rFonts w:ascii="Times New Roman" w:eastAsia="游ゴシック" w:hAnsi="Times New Roman" w:cs="Times New Roman"/>
                <w:color w:val="000000"/>
                <w:kern w:val="0"/>
                <w:sz w:val="22"/>
              </w:rPr>
            </w:pPr>
          </w:p>
          <w:p w14:paraId="12CE88E7" w14:textId="77777777" w:rsidR="00742952" w:rsidRPr="00C3478B" w:rsidRDefault="00742952" w:rsidP="00742952">
            <w:pPr>
              <w:widowControl/>
              <w:spacing w:line="220" w:lineRule="exact"/>
              <w:ind w:rightChars="20" w:right="42"/>
              <w:jc w:val="left"/>
              <w:rPr>
                <w:rFonts w:ascii="Times New Roman" w:eastAsia="游ゴシック" w:hAnsi="Times New Roman" w:cs="Times New Roman"/>
                <w:color w:val="000000"/>
                <w:kern w:val="0"/>
                <w:sz w:val="22"/>
                <w:lang w:val="fr-FR"/>
              </w:rPr>
            </w:pPr>
            <w:r w:rsidRPr="00C3478B">
              <w:rPr>
                <w:rFonts w:ascii="Times New Roman" w:eastAsia="游ゴシック" w:hAnsi="Times New Roman" w:cs="Times New Roman"/>
                <w:color w:val="000000"/>
                <w:kern w:val="0"/>
                <w:sz w:val="22"/>
                <w:lang w:val="fr-FR"/>
              </w:rPr>
              <w:t>#CC production: 4</w:t>
            </w:r>
          </w:p>
          <w:p w14:paraId="1866C47C" w14:textId="77777777" w:rsidR="00742952" w:rsidRPr="00C3478B" w:rsidRDefault="00742952" w:rsidP="00742952">
            <w:pPr>
              <w:widowControl/>
              <w:spacing w:line="220" w:lineRule="exact"/>
              <w:ind w:rightChars="20" w:right="42"/>
              <w:jc w:val="left"/>
              <w:rPr>
                <w:rFonts w:ascii="Times New Roman" w:eastAsia="游ゴシック" w:hAnsi="Times New Roman" w:cs="Times New Roman"/>
                <w:color w:val="000000"/>
                <w:kern w:val="0"/>
                <w:sz w:val="22"/>
                <w:lang w:val="fr-FR"/>
              </w:rPr>
            </w:pPr>
            <w:r w:rsidRPr="00C3478B">
              <w:rPr>
                <w:rFonts w:ascii="Times New Roman" w:eastAsia="游ゴシック" w:hAnsi="Times New Roman" w:cs="Times New Roman"/>
                <w:color w:val="000000"/>
                <w:kern w:val="0"/>
                <w:sz w:val="22"/>
                <w:lang w:val="fr-FR"/>
              </w:rPr>
              <w:t xml:space="preserve"># CC-CM production: </w:t>
            </w:r>
            <w:r>
              <w:rPr>
                <w:rFonts w:ascii="Times New Roman" w:eastAsia="游ゴシック" w:hAnsi="Times New Roman" w:cs="Times New Roman" w:hint="eastAsia"/>
                <w:color w:val="000000"/>
                <w:kern w:val="0"/>
                <w:sz w:val="22"/>
                <w:lang w:val="fr-FR"/>
              </w:rPr>
              <w:t>１</w:t>
            </w:r>
          </w:p>
        </w:tc>
        <w:tc>
          <w:tcPr>
            <w:tcW w:w="6060" w:type="dxa"/>
            <w:vAlign w:val="center"/>
            <w:hideMark/>
          </w:tcPr>
          <w:p w14:paraId="398C9639" w14:textId="228810B0" w:rsidR="00742952" w:rsidRPr="00E32450" w:rsidRDefault="00742952" w:rsidP="00742952">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9177C1">
              <w:rPr>
                <w:rFonts w:ascii="Times New Roman" w:hAnsi="Times New Roman" w:cs="Times New Roman"/>
              </w:rPr>
              <w:t>Decision of installation location with cryogenics/RF location accelerator tunnel</w:t>
            </w:r>
          </w:p>
        </w:tc>
      </w:tr>
      <w:tr w:rsidR="00742952" w14:paraId="676071A9" w14:textId="77777777" w:rsidTr="00470CB4">
        <w:trPr>
          <w:trHeight w:val="336"/>
        </w:trPr>
        <w:tc>
          <w:tcPr>
            <w:cnfStyle w:val="001000000000" w:firstRow="0" w:lastRow="0" w:firstColumn="1" w:lastColumn="0" w:oddVBand="0" w:evenVBand="0" w:oddHBand="0" w:evenHBand="0" w:firstRowFirstColumn="0" w:firstRowLastColumn="0" w:lastRowFirstColumn="0" w:lastRowLastColumn="0"/>
            <w:tcW w:w="3591" w:type="dxa"/>
            <w:vMerge/>
            <w:hideMark/>
          </w:tcPr>
          <w:p w14:paraId="03632096" w14:textId="77777777" w:rsidR="00742952" w:rsidRPr="009177C1" w:rsidRDefault="00742952" w:rsidP="00742952">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vAlign w:val="center"/>
            <w:hideMark/>
          </w:tcPr>
          <w:p w14:paraId="0CE5CFC5" w14:textId="489F4A55" w:rsidR="00742952" w:rsidRPr="00E32450" w:rsidRDefault="00742952" w:rsidP="00742952">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9177C1">
              <w:rPr>
                <w:rFonts w:ascii="Times New Roman" w:hAnsi="Times New Roman" w:cs="Times New Roman"/>
              </w:rPr>
              <w:t>Design and development of prototype cavity/coupler/tune/CM includ</w:t>
            </w:r>
            <w:r>
              <w:rPr>
                <w:rFonts w:ascii="Times New Roman" w:hAnsi="Times New Roman" w:cs="Times New Roman"/>
              </w:rPr>
              <w:t xml:space="preserve">ing </w:t>
            </w:r>
            <w:r w:rsidRPr="009177C1">
              <w:rPr>
                <w:rFonts w:ascii="Times New Roman" w:hAnsi="Times New Roman" w:cs="Times New Roman"/>
              </w:rPr>
              <w:t>beam extraction line</w:t>
            </w:r>
          </w:p>
        </w:tc>
      </w:tr>
      <w:tr w:rsidR="00742952" w14:paraId="5184095A" w14:textId="77777777" w:rsidTr="00470CB4">
        <w:trPr>
          <w:trHeight w:val="336"/>
        </w:trPr>
        <w:tc>
          <w:tcPr>
            <w:cnfStyle w:val="001000000000" w:firstRow="0" w:lastRow="0" w:firstColumn="1" w:lastColumn="0" w:oddVBand="0" w:evenVBand="0" w:oddHBand="0" w:evenHBand="0" w:firstRowFirstColumn="0" w:firstRowLastColumn="0" w:lastRowFirstColumn="0" w:lastRowLastColumn="0"/>
            <w:tcW w:w="3591" w:type="dxa"/>
            <w:vMerge/>
            <w:hideMark/>
          </w:tcPr>
          <w:p w14:paraId="79F549F7" w14:textId="77777777" w:rsidR="00742952" w:rsidRPr="009177C1" w:rsidRDefault="00742952" w:rsidP="00742952">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vAlign w:val="center"/>
            <w:hideMark/>
          </w:tcPr>
          <w:p w14:paraId="37E46F06" w14:textId="12B6102D" w:rsidR="00742952" w:rsidRPr="00E32450" w:rsidRDefault="00742952" w:rsidP="00742952">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9177C1">
              <w:rPr>
                <w:rFonts w:ascii="Times New Roman" w:hAnsi="Times New Roman" w:cs="Times New Roman"/>
              </w:rPr>
              <w:t>Cavity production, incl</w:t>
            </w:r>
            <w:r>
              <w:rPr>
                <w:rFonts w:ascii="Times New Roman" w:hAnsi="Times New Roman" w:cs="Times New Roman"/>
              </w:rPr>
              <w:t>uding</w:t>
            </w:r>
            <w:r w:rsidRPr="009177C1">
              <w:rPr>
                <w:rFonts w:ascii="Times New Roman" w:hAnsi="Times New Roman" w:cs="Times New Roman"/>
              </w:rPr>
              <w:t xml:space="preserve"> cavities w/ He tank + mag. shield for CM, high</w:t>
            </w:r>
            <w:r>
              <w:rPr>
                <w:rFonts w:ascii="Times New Roman" w:hAnsi="Times New Roman" w:cs="Times New Roman"/>
              </w:rPr>
              <w:t>-</w:t>
            </w:r>
            <w:r w:rsidRPr="009177C1">
              <w:rPr>
                <w:rFonts w:ascii="Times New Roman" w:hAnsi="Times New Roman" w:cs="Times New Roman"/>
              </w:rPr>
              <w:t>pressure gas regulation, EP/HT/Clean work, incl</w:t>
            </w:r>
            <w:r>
              <w:rPr>
                <w:rFonts w:ascii="Times New Roman" w:hAnsi="Times New Roman" w:cs="Times New Roman"/>
              </w:rPr>
              <w:t>uding</w:t>
            </w:r>
            <w:r w:rsidRPr="009177C1">
              <w:rPr>
                <w:rFonts w:ascii="Times New Roman" w:hAnsi="Times New Roman" w:cs="Times New Roman"/>
              </w:rPr>
              <w:t xml:space="preserve"> VT</w:t>
            </w:r>
          </w:p>
        </w:tc>
      </w:tr>
      <w:tr w:rsidR="00742952" w14:paraId="5C48188A" w14:textId="77777777" w:rsidTr="00470CB4">
        <w:trPr>
          <w:trHeight w:val="336"/>
        </w:trPr>
        <w:tc>
          <w:tcPr>
            <w:cnfStyle w:val="001000000000" w:firstRow="0" w:lastRow="0" w:firstColumn="1" w:lastColumn="0" w:oddVBand="0" w:evenVBand="0" w:oddHBand="0" w:evenHBand="0" w:firstRowFirstColumn="0" w:firstRowLastColumn="0" w:lastRowFirstColumn="0" w:lastRowLastColumn="0"/>
            <w:tcW w:w="3591" w:type="dxa"/>
            <w:vMerge/>
            <w:hideMark/>
          </w:tcPr>
          <w:p w14:paraId="5167A92C" w14:textId="77777777" w:rsidR="00742952" w:rsidRPr="009177C1" w:rsidRDefault="00742952" w:rsidP="00742952">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vAlign w:val="center"/>
            <w:hideMark/>
          </w:tcPr>
          <w:p w14:paraId="10D1D0E8" w14:textId="6096B85F" w:rsidR="00742952" w:rsidRPr="00E32450" w:rsidRDefault="00742952" w:rsidP="00742952">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9177C1">
              <w:rPr>
                <w:rFonts w:ascii="Times New Roman" w:hAnsi="Times New Roman" w:cs="Times New Roman"/>
              </w:rPr>
              <w:t>Coupler production incl</w:t>
            </w:r>
            <w:r>
              <w:rPr>
                <w:rFonts w:ascii="Times New Roman" w:hAnsi="Times New Roman" w:cs="Times New Roman"/>
              </w:rPr>
              <w:t>uding</w:t>
            </w:r>
            <w:r w:rsidRPr="009177C1">
              <w:rPr>
                <w:rFonts w:ascii="Times New Roman" w:hAnsi="Times New Roman" w:cs="Times New Roman"/>
              </w:rPr>
              <w:t xml:space="preserve"> preparation/RF processing readiness (</w:t>
            </w:r>
            <w:r>
              <w:rPr>
                <w:rFonts w:ascii="Times New Roman" w:hAnsi="Times New Roman" w:cs="Times New Roman"/>
              </w:rPr>
              <w:t>ex</w:t>
            </w:r>
            <w:r w:rsidRPr="009177C1">
              <w:rPr>
                <w:rFonts w:ascii="Times New Roman" w:hAnsi="Times New Roman" w:cs="Times New Roman"/>
              </w:rPr>
              <w:t>cl</w:t>
            </w:r>
            <w:r>
              <w:rPr>
                <w:rFonts w:ascii="Times New Roman" w:hAnsi="Times New Roman" w:cs="Times New Roman"/>
              </w:rPr>
              <w:t>uding</w:t>
            </w:r>
            <w:r w:rsidRPr="009177C1">
              <w:rPr>
                <w:rFonts w:ascii="Times New Roman" w:hAnsi="Times New Roman" w:cs="Times New Roman"/>
              </w:rPr>
              <w:t xml:space="preserve"> klystron, baking furnace, clean room)</w:t>
            </w:r>
          </w:p>
        </w:tc>
      </w:tr>
      <w:tr w:rsidR="00742952" w14:paraId="49511FCF" w14:textId="77777777" w:rsidTr="00470CB4">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54E2522E" w14:textId="77777777" w:rsidR="00742952" w:rsidRPr="009177C1" w:rsidRDefault="00742952" w:rsidP="00742952">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vAlign w:val="center"/>
          </w:tcPr>
          <w:p w14:paraId="097785B5" w14:textId="60C21D91" w:rsidR="00742952" w:rsidRPr="00E32450" w:rsidRDefault="00742952" w:rsidP="00742952">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9177C1">
              <w:rPr>
                <w:rFonts w:ascii="Times New Roman" w:hAnsi="Times New Roman" w:cs="Times New Roman"/>
              </w:rPr>
              <w:t>Tuner production readiness</w:t>
            </w:r>
          </w:p>
        </w:tc>
      </w:tr>
      <w:tr w:rsidR="00742952" w14:paraId="071B8CCB" w14:textId="77777777" w:rsidTr="00470CB4">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483E24BC" w14:textId="77777777" w:rsidR="00742952" w:rsidRPr="009177C1" w:rsidRDefault="00742952" w:rsidP="00742952">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vAlign w:val="center"/>
          </w:tcPr>
          <w:p w14:paraId="131426A7" w14:textId="26AE6F75" w:rsidR="00742952" w:rsidRPr="00E32450" w:rsidRDefault="006C629C" w:rsidP="00742952">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sz w:val="22"/>
              </w:rPr>
            </w:pPr>
            <w:r w:rsidRPr="006C629C">
              <w:rPr>
                <w:rFonts w:ascii="Times New Roman" w:hAnsi="Times New Roman" w:cs="Times New Roman"/>
              </w:rPr>
              <w:t>CM production including High-pressure-gas formality, vacuum vessel, cold-mass, and assembly (cavity-string, coupler/tuner, SCM, etc.)</w:t>
            </w:r>
          </w:p>
        </w:tc>
      </w:tr>
      <w:tr w:rsidR="00742952" w14:paraId="3F3430CB" w14:textId="77777777" w:rsidTr="00470CB4">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413CDF96" w14:textId="77777777" w:rsidR="00742952" w:rsidRPr="009177C1" w:rsidRDefault="00742952" w:rsidP="00742952">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vAlign w:val="center"/>
          </w:tcPr>
          <w:p w14:paraId="575A5322" w14:textId="7ED47EDF" w:rsidR="00742952" w:rsidRPr="00E32450" w:rsidRDefault="00742952" w:rsidP="00742952">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177C1">
              <w:rPr>
                <w:rFonts w:ascii="Times New Roman" w:hAnsi="Times New Roman" w:cs="Times New Roman"/>
              </w:rPr>
              <w:t>CM test incl</w:t>
            </w:r>
            <w:r>
              <w:rPr>
                <w:rFonts w:ascii="Times New Roman" w:hAnsi="Times New Roman" w:cs="Times New Roman"/>
              </w:rPr>
              <w:t>uding</w:t>
            </w:r>
            <w:r w:rsidRPr="009177C1">
              <w:rPr>
                <w:rFonts w:ascii="Times New Roman" w:hAnsi="Times New Roman" w:cs="Times New Roman"/>
              </w:rPr>
              <w:t xml:space="preserve"> harmonized operation with two cavities</w:t>
            </w:r>
          </w:p>
        </w:tc>
      </w:tr>
      <w:tr w:rsidR="00742952" w14:paraId="493996E6" w14:textId="77777777" w:rsidTr="00470CB4">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6429B16D" w14:textId="77777777" w:rsidR="00742952" w:rsidRPr="009177C1" w:rsidRDefault="00742952" w:rsidP="00742952">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vAlign w:val="center"/>
          </w:tcPr>
          <w:p w14:paraId="2E8897F0" w14:textId="39141E42" w:rsidR="00742952" w:rsidRPr="00E32450" w:rsidRDefault="00742952" w:rsidP="00742952">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hint="eastAsia"/>
              </w:rPr>
              <w:t>C</w:t>
            </w:r>
            <w:r>
              <w:rPr>
                <w:rFonts w:ascii="Times New Roman" w:hAnsi="Times New Roman" w:cs="Times New Roman"/>
              </w:rPr>
              <w:t>C-CM transport cage and shock damper</w:t>
            </w:r>
          </w:p>
        </w:tc>
      </w:tr>
      <w:tr w:rsidR="00742952" w14:paraId="7537679B" w14:textId="77777777" w:rsidTr="00470CB4">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4E67B68E" w14:textId="77777777" w:rsidR="00742952" w:rsidRPr="009177C1" w:rsidRDefault="00742952" w:rsidP="00742952">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vAlign w:val="center"/>
          </w:tcPr>
          <w:p w14:paraId="7BD35381" w14:textId="53D99D85" w:rsidR="00742952" w:rsidRPr="00E32450" w:rsidRDefault="00742952" w:rsidP="00742952">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hint="eastAsia"/>
              </w:rPr>
              <w:t>C</w:t>
            </w:r>
            <w:r>
              <w:rPr>
                <w:rFonts w:ascii="Times New Roman" w:hAnsi="Times New Roman" w:cs="Times New Roman"/>
              </w:rPr>
              <w:t>C-CM transport tests</w:t>
            </w:r>
          </w:p>
        </w:tc>
      </w:tr>
      <w:tr w:rsidR="00742952" w14:paraId="20E4F23A" w14:textId="77777777" w:rsidTr="00470CB4">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5F611C3A" w14:textId="77777777" w:rsidR="00742952" w:rsidRPr="009177C1" w:rsidRDefault="00742952" w:rsidP="00742952">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vAlign w:val="center"/>
          </w:tcPr>
          <w:p w14:paraId="2B84CE24" w14:textId="5E7CE576" w:rsidR="00742952" w:rsidRPr="00E32450" w:rsidRDefault="00742952" w:rsidP="00742952">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177C1">
              <w:rPr>
                <w:rFonts w:ascii="Times New Roman" w:hAnsi="Times New Roman" w:cs="Times New Roman"/>
              </w:rPr>
              <w:t>Infrastructure for CC and CM development and test (with each regional responsibility.)</w:t>
            </w:r>
          </w:p>
        </w:tc>
      </w:tr>
    </w:tbl>
    <w:p w14:paraId="2BA980C9" w14:textId="77777777" w:rsidR="00887DBC" w:rsidRPr="006D4615" w:rsidRDefault="00887DBC" w:rsidP="006D4615">
      <w:pPr>
        <w:pStyle w:val="2"/>
      </w:pPr>
      <w:bookmarkStart w:id="7" w:name="_Toc64007023"/>
      <w:r w:rsidRPr="006D4615">
        <w:lastRenderedPageBreak/>
        <w:t>WP-1: Cavity Industrial-Production Readiness</w:t>
      </w:r>
      <w:bookmarkEnd w:id="7"/>
    </w:p>
    <w:p w14:paraId="2CAD1FB3" w14:textId="666380CD"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hint="eastAsia"/>
          <w:sz w:val="24"/>
          <w:szCs w:val="24"/>
        </w:rPr>
        <w:t>V</w:t>
      </w:r>
      <w:r>
        <w:rPr>
          <w:rFonts w:ascii="Times New Roman" w:hAnsi="Times New Roman" w:cs="Times New Roman"/>
          <w:sz w:val="24"/>
          <w:szCs w:val="24"/>
        </w:rPr>
        <w:t>er.</w:t>
      </w:r>
      <w:r w:rsidR="00EB59DA">
        <w:rPr>
          <w:rFonts w:ascii="Times New Roman" w:hAnsi="Times New Roman" w:cs="Times New Roman"/>
          <w:sz w:val="24"/>
          <w:szCs w:val="24"/>
        </w:rPr>
        <w:t>2</w:t>
      </w:r>
      <w:r>
        <w:rPr>
          <w:rFonts w:ascii="Times New Roman" w:hAnsi="Times New Roman" w:cs="Times New Roman"/>
          <w:sz w:val="24"/>
          <w:szCs w:val="24"/>
        </w:rPr>
        <w:t>,2020-</w:t>
      </w:r>
      <w:r w:rsidR="00EB59DA">
        <w:rPr>
          <w:rFonts w:ascii="Times New Roman" w:hAnsi="Times New Roman" w:cs="Times New Roman"/>
          <w:sz w:val="24"/>
          <w:szCs w:val="24"/>
        </w:rPr>
        <w:t>Jan</w:t>
      </w:r>
      <w:r w:rsidR="00727198">
        <w:rPr>
          <w:rFonts w:ascii="Times New Roman" w:hAnsi="Times New Roman" w:cs="Times New Roman"/>
          <w:sz w:val="24"/>
          <w:szCs w:val="24"/>
        </w:rPr>
        <w:t>-</w:t>
      </w:r>
      <w:r w:rsidR="00EB59DA">
        <w:rPr>
          <w:rFonts w:ascii="Times New Roman" w:hAnsi="Times New Roman" w:cs="Times New Roman"/>
          <w:sz w:val="24"/>
          <w:szCs w:val="24"/>
        </w:rPr>
        <w:t>26</w:t>
      </w:r>
      <w:r>
        <w:rPr>
          <w:rFonts w:ascii="Times New Roman" w:hAnsi="Times New Roman" w:cs="Times New Roman"/>
          <w:sz w:val="24"/>
          <w:szCs w:val="24"/>
        </w:rPr>
        <w:t>)</w:t>
      </w:r>
    </w:p>
    <w:p w14:paraId="4260ED6F" w14:textId="77777777" w:rsidR="00887DBC" w:rsidRPr="006D4615" w:rsidRDefault="00887DBC" w:rsidP="006D4615">
      <w:pPr>
        <w:pStyle w:val="3"/>
      </w:pPr>
      <w:bookmarkStart w:id="8" w:name="_Toc64007024"/>
      <w:r w:rsidRPr="006D4615">
        <w:t>Technical Preparations Plan:</w:t>
      </w:r>
      <w:bookmarkEnd w:id="8"/>
    </w:p>
    <w:p w14:paraId="1B81A4AD" w14:textId="0F8C16B1" w:rsidR="00887DBC" w:rsidRPr="009177C1" w:rsidRDefault="00887DBC" w:rsidP="00887DBC">
      <w:pPr>
        <w:ind w:firstLineChars="50" w:firstLine="110"/>
        <w:rPr>
          <w:rStyle w:val="jlqj4b"/>
          <w:rFonts w:ascii="Times New Roman" w:hAnsi="Times New Roman" w:cs="Times New Roman"/>
          <w:sz w:val="22"/>
          <w:lang w:val="en"/>
        </w:rPr>
      </w:pPr>
      <w:r w:rsidRPr="009177C1">
        <w:rPr>
          <w:rStyle w:val="jlqj4b"/>
          <w:rFonts w:ascii="Times New Roman" w:hAnsi="Times New Roman" w:cs="Times New Roman"/>
          <w:sz w:val="22"/>
          <w:lang w:val="en"/>
        </w:rPr>
        <w:t xml:space="preserve">WP-1 aims to prepare for </w:t>
      </w:r>
      <w:r>
        <w:rPr>
          <w:rStyle w:val="jlqj4b"/>
          <w:rFonts w:ascii="Times New Roman" w:hAnsi="Times New Roman" w:cs="Times New Roman"/>
          <w:sz w:val="22"/>
          <w:lang w:val="en"/>
        </w:rPr>
        <w:t xml:space="preserve">the </w:t>
      </w:r>
      <w:r w:rsidRPr="009177C1">
        <w:rPr>
          <w:rStyle w:val="jlqj4b"/>
          <w:rFonts w:ascii="Times New Roman" w:hAnsi="Times New Roman" w:cs="Times New Roman"/>
          <w:sz w:val="22"/>
          <w:lang w:val="en"/>
        </w:rPr>
        <w:t>mass production of cavities.</w:t>
      </w:r>
      <w:r w:rsidRPr="009177C1">
        <w:rPr>
          <w:rStyle w:val="viiyi"/>
          <w:rFonts w:ascii="Times New Roman" w:hAnsi="Times New Roman" w:cs="Times New Roman"/>
          <w:sz w:val="22"/>
          <w:lang w:val="en"/>
        </w:rPr>
        <w:t xml:space="preserve"> </w:t>
      </w:r>
      <w:r w:rsidRPr="009177C1">
        <w:rPr>
          <w:rStyle w:val="jlqj4b"/>
          <w:rFonts w:ascii="Times New Roman" w:hAnsi="Times New Roman" w:cs="Times New Roman"/>
          <w:sz w:val="22"/>
          <w:lang w:val="en"/>
        </w:rPr>
        <w:t xml:space="preserve">Specifically, 120 (3 regions produce 40) cavities are produced </w:t>
      </w:r>
      <w:r>
        <w:rPr>
          <w:rStyle w:val="jlqj4b"/>
          <w:rFonts w:ascii="Times New Roman" w:hAnsi="Times New Roman" w:cs="Times New Roman"/>
          <w:sz w:val="22"/>
          <w:lang w:val="en"/>
        </w:rPr>
        <w:t>using</w:t>
      </w:r>
      <w:r w:rsidRPr="009177C1">
        <w:rPr>
          <w:rStyle w:val="jlqj4b"/>
          <w:rFonts w:ascii="Times New Roman" w:hAnsi="Times New Roman" w:cs="Times New Roman"/>
          <w:sz w:val="22"/>
          <w:lang w:val="en"/>
        </w:rPr>
        <w:t xml:space="preserve"> a cost-effective method, and surface treatment (EP and heat treatment) is performed to obtain </w:t>
      </w:r>
      <w:r>
        <w:rPr>
          <w:rStyle w:val="jlqj4b"/>
          <w:rFonts w:ascii="Times New Roman" w:hAnsi="Times New Roman" w:cs="Times New Roman"/>
          <w:sz w:val="22"/>
          <w:lang w:val="en"/>
        </w:rPr>
        <w:t xml:space="preserve">a </w:t>
      </w:r>
      <w:r w:rsidRPr="009177C1">
        <w:rPr>
          <w:rStyle w:val="jlqj4b"/>
          <w:rFonts w:ascii="Times New Roman" w:hAnsi="Times New Roman" w:cs="Times New Roman"/>
          <w:sz w:val="22"/>
          <w:lang w:val="en"/>
        </w:rPr>
        <w:t xml:space="preserve">higher performance than the conventional cavities, </w:t>
      </w:r>
      <w:r>
        <w:rPr>
          <w:rStyle w:val="jlqj4b"/>
          <w:rFonts w:ascii="Times New Roman" w:hAnsi="Times New Roman" w:cs="Times New Roman"/>
          <w:sz w:val="22"/>
          <w:lang w:val="en"/>
        </w:rPr>
        <w:t>and</w:t>
      </w:r>
      <w:r w:rsidRPr="009177C1">
        <w:rPr>
          <w:rStyle w:val="jlqj4b"/>
          <w:rFonts w:ascii="Times New Roman" w:hAnsi="Times New Roman" w:cs="Times New Roman"/>
          <w:sz w:val="22"/>
          <w:lang w:val="en"/>
        </w:rPr>
        <w:t xml:space="preserve"> the cavity performance and success yield </w:t>
      </w:r>
      <w:r>
        <w:rPr>
          <w:rStyle w:val="jlqj4b"/>
          <w:rFonts w:ascii="Times New Roman" w:hAnsi="Times New Roman" w:cs="Times New Roman"/>
          <w:sz w:val="22"/>
          <w:lang w:val="en"/>
        </w:rPr>
        <w:t>are</w:t>
      </w:r>
      <w:r w:rsidRPr="009177C1">
        <w:rPr>
          <w:rStyle w:val="jlqj4b"/>
          <w:rFonts w:ascii="Times New Roman" w:hAnsi="Times New Roman" w:cs="Times New Roman"/>
          <w:sz w:val="22"/>
          <w:lang w:val="en"/>
        </w:rPr>
        <w:t xml:space="preserve"> evaluated</w:t>
      </w:r>
      <w:r w:rsidRPr="009177C1">
        <w:rPr>
          <w:rFonts w:ascii="Times New Roman" w:hAnsi="Times New Roman" w:cs="Times New Roman"/>
          <w:sz w:val="22"/>
        </w:rPr>
        <w:t>. 48 (3</w:t>
      </w:r>
      <w:r>
        <w:rPr>
          <w:rFonts w:ascii="Times New Roman" w:hAnsi="Times New Roman" w:cs="Times New Roman"/>
          <w:sz w:val="22"/>
        </w:rPr>
        <w:t xml:space="preserve"> </w:t>
      </w:r>
      <w:r>
        <w:rPr>
          <w:rFonts w:ascii="Times New Roman" w:eastAsia="游ゴシック" w:hAnsi="Times New Roman" w:cs="Times New Roman"/>
          <w:sz w:val="22"/>
        </w:rPr>
        <w:t>×</w:t>
      </w:r>
      <w:r w:rsidRPr="009177C1">
        <w:rPr>
          <w:rFonts w:ascii="Times New Roman" w:hAnsi="Times New Roman" w:cs="Times New Roman"/>
          <w:sz w:val="22"/>
        </w:rPr>
        <w:t xml:space="preserve"> 2 </w:t>
      </w:r>
      <w:r>
        <w:rPr>
          <w:rFonts w:ascii="Times New Roman" w:eastAsia="游ゴシック" w:hAnsi="Times New Roman" w:cs="Times New Roman"/>
          <w:sz w:val="22"/>
        </w:rPr>
        <w:t xml:space="preserve">× </w:t>
      </w:r>
      <w:r w:rsidRPr="009177C1">
        <w:rPr>
          <w:rFonts w:ascii="Times New Roman" w:hAnsi="Times New Roman" w:cs="Times New Roman"/>
          <w:sz w:val="22"/>
        </w:rPr>
        <w:t xml:space="preserve">8) out of the 120 cavities are used for </w:t>
      </w:r>
      <w:r>
        <w:rPr>
          <w:rFonts w:ascii="Times New Roman" w:hAnsi="Times New Roman" w:cs="Times New Roman"/>
          <w:sz w:val="22"/>
        </w:rPr>
        <w:t xml:space="preserve">the </w:t>
      </w:r>
      <w:r w:rsidRPr="009177C1">
        <w:rPr>
          <w:rFonts w:ascii="Times New Roman" w:hAnsi="Times New Roman" w:cs="Times New Roman"/>
          <w:sz w:val="22"/>
        </w:rPr>
        <w:t xml:space="preserve">production of </w:t>
      </w:r>
      <w:r>
        <w:rPr>
          <w:rFonts w:ascii="Times New Roman" w:hAnsi="Times New Roman" w:cs="Times New Roman"/>
          <w:sz w:val="22"/>
        </w:rPr>
        <w:t>six</w:t>
      </w:r>
      <w:r w:rsidRPr="009177C1">
        <w:rPr>
          <w:rFonts w:ascii="Times New Roman" w:hAnsi="Times New Roman" w:cs="Times New Roman"/>
          <w:sz w:val="22"/>
        </w:rPr>
        <w:t xml:space="preserve"> (</w:t>
      </w:r>
      <w:r>
        <w:rPr>
          <w:rFonts w:ascii="Times New Roman" w:hAnsi="Times New Roman" w:cs="Times New Roman"/>
          <w:sz w:val="22"/>
        </w:rPr>
        <w:t>three</w:t>
      </w:r>
      <w:r w:rsidRPr="009177C1">
        <w:rPr>
          <w:rFonts w:ascii="Times New Roman" w:hAnsi="Times New Roman" w:cs="Times New Roman"/>
          <w:sz w:val="22"/>
        </w:rPr>
        <w:t xml:space="preserve"> regions produce </w:t>
      </w:r>
      <w:r>
        <w:rPr>
          <w:rFonts w:ascii="Times New Roman" w:hAnsi="Times New Roman" w:cs="Times New Roman"/>
          <w:sz w:val="22"/>
        </w:rPr>
        <w:t>two each</w:t>
      </w:r>
      <w:r w:rsidRPr="009177C1">
        <w:rPr>
          <w:rFonts w:ascii="Times New Roman" w:hAnsi="Times New Roman" w:cs="Times New Roman"/>
          <w:sz w:val="22"/>
        </w:rPr>
        <w:t xml:space="preserve">) </w:t>
      </w:r>
      <w:r>
        <w:rPr>
          <w:rFonts w:ascii="Times New Roman" w:hAnsi="Times New Roman" w:cs="Times New Roman"/>
          <w:sz w:val="22"/>
        </w:rPr>
        <w:t>CM</w:t>
      </w:r>
      <w:r w:rsidRPr="009177C1">
        <w:rPr>
          <w:rFonts w:ascii="Times New Roman" w:hAnsi="Times New Roman" w:cs="Times New Roman"/>
          <w:sz w:val="22"/>
        </w:rPr>
        <w:t xml:space="preserve">s. The goal of cavity performance is as shown in “Goals of the technical preparation” on </w:t>
      </w:r>
      <w:r>
        <w:rPr>
          <w:rFonts w:ascii="Times New Roman" w:hAnsi="Times New Roman" w:cs="Times New Roman"/>
          <w:sz w:val="22"/>
        </w:rPr>
        <w:t xml:space="preserve">the </w:t>
      </w:r>
      <w:r w:rsidRPr="009177C1">
        <w:rPr>
          <w:rFonts w:ascii="Times New Roman" w:hAnsi="Times New Roman" w:cs="Times New Roman"/>
          <w:sz w:val="22"/>
        </w:rPr>
        <w:t xml:space="preserve">next page. The </w:t>
      </w:r>
      <w:r>
        <w:rPr>
          <w:rFonts w:ascii="Times New Roman" w:hAnsi="Times New Roman" w:cs="Times New Roman"/>
          <w:sz w:val="22"/>
        </w:rPr>
        <w:t>required</w:t>
      </w:r>
      <w:r w:rsidRPr="009177C1">
        <w:rPr>
          <w:rFonts w:ascii="Times New Roman" w:hAnsi="Times New Roman" w:cs="Times New Roman"/>
          <w:sz w:val="22"/>
        </w:rPr>
        <w:t xml:space="preserve"> budget is as shown in “</w:t>
      </w:r>
      <w:r w:rsidR="00B70F6F">
        <w:rPr>
          <w:rFonts w:ascii="Times New Roman" w:hAnsi="Times New Roman" w:cs="Times New Roman"/>
          <w:sz w:val="22"/>
        </w:rPr>
        <w:t>List of items:</w:t>
      </w:r>
      <w:r>
        <w:rPr>
          <w:rFonts w:ascii="Times New Roman" w:hAnsi="Times New Roman" w:cs="Times New Roman"/>
          <w:sz w:val="22"/>
        </w:rPr>
        <w:t>.</w:t>
      </w:r>
      <w:r w:rsidRPr="009177C1">
        <w:rPr>
          <w:rFonts w:ascii="Times New Roman" w:hAnsi="Times New Roman" w:cs="Times New Roman"/>
          <w:sz w:val="22"/>
        </w:rPr>
        <w:t xml:space="preserve">” Here, the cost of cavity production includes the He tank, the magnetic shield, the surface treatment, the high-pressure-gas safety act, and the budget required for the second </w:t>
      </w:r>
      <w:r>
        <w:rPr>
          <w:rFonts w:ascii="Times New Roman" w:hAnsi="Times New Roman" w:cs="Times New Roman"/>
          <w:sz w:val="22"/>
        </w:rPr>
        <w:t>(</w:t>
      </w:r>
      <w:r w:rsidRPr="009177C1">
        <w:rPr>
          <w:rFonts w:ascii="Times New Roman" w:hAnsi="Times New Roman" w:cs="Times New Roman"/>
          <w:sz w:val="22"/>
        </w:rPr>
        <w:t>and subsequent</w:t>
      </w:r>
      <w:r>
        <w:rPr>
          <w:rFonts w:ascii="Times New Roman" w:hAnsi="Times New Roman" w:cs="Times New Roman"/>
          <w:sz w:val="22"/>
        </w:rPr>
        <w:t>)</w:t>
      </w:r>
      <w:r w:rsidRPr="009177C1">
        <w:rPr>
          <w:rFonts w:ascii="Times New Roman" w:hAnsi="Times New Roman" w:cs="Times New Roman"/>
          <w:sz w:val="22"/>
        </w:rPr>
        <w:t xml:space="preserve"> vertical tests.</w:t>
      </w:r>
      <w:r w:rsidRPr="009177C1">
        <w:rPr>
          <w:rFonts w:ascii="Times New Roman" w:hAnsi="Times New Roman" w:cs="Times New Roman"/>
          <w:sz w:val="22"/>
          <w:lang w:val="en"/>
        </w:rPr>
        <w:t xml:space="preserve"> </w:t>
      </w:r>
      <w:r w:rsidRPr="009177C1">
        <w:rPr>
          <w:rStyle w:val="jlqj4b"/>
          <w:rFonts w:ascii="Times New Roman" w:hAnsi="Times New Roman" w:cs="Times New Roman"/>
          <w:sz w:val="22"/>
          <w:lang w:val="en"/>
        </w:rPr>
        <w:t xml:space="preserve">Prior to </w:t>
      </w:r>
      <w:r>
        <w:rPr>
          <w:rStyle w:val="jlqj4b"/>
          <w:rFonts w:ascii="Times New Roman" w:hAnsi="Times New Roman" w:cs="Times New Roman"/>
          <w:sz w:val="22"/>
          <w:lang w:val="en"/>
        </w:rPr>
        <w:t xml:space="preserve">the </w:t>
      </w:r>
      <w:r w:rsidRPr="009177C1">
        <w:rPr>
          <w:rStyle w:val="jlqj4b"/>
          <w:rFonts w:ascii="Times New Roman" w:hAnsi="Times New Roman" w:cs="Times New Roman"/>
          <w:sz w:val="22"/>
          <w:lang w:val="en"/>
        </w:rPr>
        <w:t>produc</w:t>
      </w:r>
      <w:r>
        <w:rPr>
          <w:rStyle w:val="jlqj4b"/>
          <w:rFonts w:ascii="Times New Roman" w:hAnsi="Times New Roman" w:cs="Times New Roman"/>
          <w:sz w:val="22"/>
          <w:lang w:val="en"/>
        </w:rPr>
        <w:t>t</w:t>
      </w:r>
      <w:r w:rsidRPr="009177C1">
        <w:rPr>
          <w:rStyle w:val="jlqj4b"/>
          <w:rFonts w:ascii="Times New Roman" w:hAnsi="Times New Roman" w:cs="Times New Roman"/>
          <w:sz w:val="22"/>
          <w:lang w:val="en"/>
        </w:rPr>
        <w:t>i</w:t>
      </w:r>
      <w:r>
        <w:rPr>
          <w:rStyle w:val="jlqj4b"/>
          <w:rFonts w:ascii="Times New Roman" w:hAnsi="Times New Roman" w:cs="Times New Roman"/>
          <w:sz w:val="22"/>
          <w:lang w:val="en"/>
        </w:rPr>
        <w:t>o</w:t>
      </w:r>
      <w:r w:rsidRPr="009177C1">
        <w:rPr>
          <w:rStyle w:val="jlqj4b"/>
          <w:rFonts w:ascii="Times New Roman" w:hAnsi="Times New Roman" w:cs="Times New Roman"/>
          <w:sz w:val="22"/>
          <w:lang w:val="en"/>
        </w:rPr>
        <w:t>n</w:t>
      </w:r>
      <w:r>
        <w:rPr>
          <w:rStyle w:val="jlqj4b"/>
          <w:rFonts w:ascii="Times New Roman" w:hAnsi="Times New Roman" w:cs="Times New Roman"/>
          <w:sz w:val="22"/>
          <w:lang w:val="en"/>
        </w:rPr>
        <w:t xml:space="preserve"> of</w:t>
      </w:r>
      <w:r w:rsidRPr="009177C1">
        <w:rPr>
          <w:rStyle w:val="jlqj4b"/>
          <w:rFonts w:ascii="Times New Roman" w:hAnsi="Times New Roman" w:cs="Times New Roman"/>
          <w:sz w:val="22"/>
          <w:lang w:val="en"/>
        </w:rPr>
        <w:t xml:space="preserve"> cavities, </w:t>
      </w:r>
      <w:r>
        <w:rPr>
          <w:rStyle w:val="jlqj4b"/>
          <w:rFonts w:ascii="Times New Roman" w:eastAsia="ＭＳ 明朝" w:hAnsi="Times New Roman" w:cs="Times New Roman"/>
          <w:sz w:val="22"/>
          <w:lang w:val="en"/>
        </w:rPr>
        <w:t>a basic consensus needs to be arrived at regarding plug compatibility, cost-effective cavity production, and surface treatment methods/recipes.</w:t>
      </w:r>
      <w:r w:rsidRPr="009177C1">
        <w:rPr>
          <w:rFonts w:ascii="Times New Roman" w:hAnsi="Times New Roman" w:cs="Times New Roman"/>
          <w:sz w:val="22"/>
          <w:lang w:val="en"/>
        </w:rPr>
        <w:t xml:space="preserve"> </w:t>
      </w:r>
      <w:r w:rsidRPr="009177C1">
        <w:rPr>
          <w:rStyle w:val="jlqj4b"/>
          <w:rFonts w:ascii="Times New Roman" w:hAnsi="Times New Roman" w:cs="Times New Roman"/>
          <w:sz w:val="22"/>
          <w:lang w:val="en"/>
        </w:rPr>
        <w:t>It is also necessary to re-establish the tuner design for cost-effective production as well as good performance and long-term stability/reliability.</w:t>
      </w:r>
      <w:r w:rsidRPr="009177C1">
        <w:rPr>
          <w:rFonts w:ascii="Times New Roman" w:hAnsi="Times New Roman" w:cs="Times New Roman"/>
          <w:sz w:val="22"/>
          <w:lang w:val="en"/>
        </w:rPr>
        <w:t xml:space="preserve"> </w:t>
      </w:r>
      <w:r w:rsidRPr="009177C1">
        <w:rPr>
          <w:rStyle w:val="jlqj4b"/>
          <w:rFonts w:ascii="Times New Roman" w:hAnsi="Times New Roman" w:cs="Times New Roman"/>
          <w:sz w:val="22"/>
          <w:lang w:val="en"/>
        </w:rPr>
        <w:t xml:space="preserve">No </w:t>
      </w:r>
      <w:r>
        <w:rPr>
          <w:rStyle w:val="jlqj4b"/>
          <w:rFonts w:ascii="Times New Roman" w:hAnsi="Times New Roman" w:cs="Times New Roman"/>
          <w:sz w:val="22"/>
          <w:lang w:val="en"/>
        </w:rPr>
        <w:t xml:space="preserve">specific </w:t>
      </w:r>
      <w:r w:rsidRPr="009177C1">
        <w:rPr>
          <w:rStyle w:val="jlqj4b"/>
          <w:rFonts w:ascii="Times New Roman" w:hAnsi="Times New Roman" w:cs="Times New Roman"/>
          <w:sz w:val="22"/>
          <w:lang w:val="en"/>
        </w:rPr>
        <w:t>budget</w:t>
      </w:r>
      <w:r>
        <w:rPr>
          <w:rStyle w:val="jlqj4b"/>
          <w:rFonts w:ascii="Times New Roman" w:hAnsi="Times New Roman" w:cs="Times New Roman"/>
          <w:sz w:val="22"/>
          <w:lang w:val="en"/>
        </w:rPr>
        <w:t xml:space="preserve"> (value for production)</w:t>
      </w:r>
      <w:r w:rsidRPr="009177C1">
        <w:rPr>
          <w:rStyle w:val="jlqj4b"/>
          <w:rFonts w:ascii="Times New Roman" w:hAnsi="Times New Roman" w:cs="Times New Roman"/>
          <w:sz w:val="22"/>
          <w:lang w:val="en"/>
        </w:rPr>
        <w:t xml:space="preserve"> is assumed for the plug</w:t>
      </w:r>
      <w:r>
        <w:rPr>
          <w:rStyle w:val="jlqj4b"/>
          <w:rFonts w:ascii="Times New Roman" w:hAnsi="Times New Roman" w:cs="Times New Roman"/>
          <w:sz w:val="22"/>
          <w:lang w:val="en"/>
        </w:rPr>
        <w:t xml:space="preserve"> </w:t>
      </w:r>
      <w:r w:rsidRPr="009177C1">
        <w:rPr>
          <w:rStyle w:val="jlqj4b"/>
          <w:rFonts w:ascii="Times New Roman" w:hAnsi="Times New Roman" w:cs="Times New Roman"/>
          <w:sz w:val="22"/>
          <w:lang w:val="en"/>
        </w:rPr>
        <w:t>compatibility, the success yield</w:t>
      </w:r>
      <w:r>
        <w:rPr>
          <w:rStyle w:val="jlqj4b"/>
          <w:rFonts w:ascii="Times New Roman" w:eastAsia="ＭＳ 明朝" w:hAnsi="Times New Roman" w:cs="Times New Roman"/>
          <w:sz w:val="22"/>
          <w:lang w:val="en"/>
        </w:rPr>
        <w:t>,</w:t>
      </w:r>
      <w:r w:rsidRPr="009177C1">
        <w:rPr>
          <w:rStyle w:val="jlqj4b"/>
          <w:rFonts w:ascii="Times New Roman" w:hAnsi="Times New Roman" w:cs="Times New Roman"/>
          <w:sz w:val="22"/>
          <w:lang w:val="en"/>
        </w:rPr>
        <w:t xml:space="preserve"> and the tuner design </w:t>
      </w:r>
      <w:r>
        <w:rPr>
          <w:rStyle w:val="jlqj4b"/>
          <w:rFonts w:ascii="Times New Roman" w:hAnsi="Times New Roman" w:cs="Times New Roman"/>
          <w:sz w:val="22"/>
          <w:lang w:val="en"/>
        </w:rPr>
        <w:t xml:space="preserve">that is </w:t>
      </w:r>
      <w:r w:rsidRPr="009177C1">
        <w:rPr>
          <w:rStyle w:val="jlqj4b"/>
          <w:rFonts w:ascii="Times New Roman" w:hAnsi="Times New Roman" w:cs="Times New Roman"/>
          <w:sz w:val="22"/>
          <w:lang w:val="en"/>
        </w:rPr>
        <w:t xml:space="preserve">to be established. There is also the possibility of </w:t>
      </w:r>
      <w:r>
        <w:rPr>
          <w:rStyle w:val="jlqj4b"/>
          <w:rFonts w:ascii="Times New Roman" w:hAnsi="Times New Roman" w:cs="Times New Roman"/>
          <w:sz w:val="22"/>
          <w:lang w:val="en"/>
        </w:rPr>
        <w:t>the need for</w:t>
      </w:r>
      <w:r w:rsidRPr="009177C1">
        <w:rPr>
          <w:rStyle w:val="jlqj4b"/>
          <w:rFonts w:ascii="Times New Roman" w:hAnsi="Times New Roman" w:cs="Times New Roman"/>
          <w:sz w:val="22"/>
          <w:lang w:val="en"/>
        </w:rPr>
        <w:t xml:space="preserve"> infrastructure development, such as electron beam welding (EBW) machines, vertical cryostats, surface treatment facilities, vacuum furnaces for heat treatment, pre-tuning machines, etc. The </w:t>
      </w:r>
      <w:r>
        <w:rPr>
          <w:rStyle w:val="jlqj4b"/>
          <w:rFonts w:ascii="Times New Roman" w:hAnsi="Times New Roman" w:cs="Times New Roman"/>
          <w:sz w:val="22"/>
          <w:lang w:val="en"/>
        </w:rPr>
        <w:t>required</w:t>
      </w:r>
      <w:r w:rsidRPr="009177C1">
        <w:rPr>
          <w:rStyle w:val="jlqj4b"/>
          <w:rFonts w:ascii="Times New Roman" w:hAnsi="Times New Roman" w:cs="Times New Roman"/>
          <w:sz w:val="22"/>
          <w:lang w:val="en"/>
        </w:rPr>
        <w:t xml:space="preserve"> budget is </w:t>
      </w:r>
      <w:r>
        <w:rPr>
          <w:rStyle w:val="jlqj4b"/>
          <w:rFonts w:ascii="Times New Roman" w:hAnsi="Times New Roman" w:cs="Times New Roman"/>
          <w:sz w:val="22"/>
          <w:lang w:val="en"/>
        </w:rPr>
        <w:t>expected</w:t>
      </w:r>
      <w:r w:rsidRPr="009177C1">
        <w:rPr>
          <w:rStyle w:val="jlqj4b"/>
          <w:rFonts w:ascii="Times New Roman" w:hAnsi="Times New Roman" w:cs="Times New Roman"/>
          <w:sz w:val="22"/>
          <w:lang w:val="en"/>
        </w:rPr>
        <w:t xml:space="preserve"> to be provided with each regional responsibility</w:t>
      </w:r>
      <w:r>
        <w:rPr>
          <w:rStyle w:val="jlqj4b"/>
          <w:rFonts w:ascii="Times New Roman" w:hAnsi="Times New Roman" w:cs="Times New Roman"/>
          <w:sz w:val="22"/>
          <w:lang w:val="en"/>
        </w:rPr>
        <w:t xml:space="preserve">, separated from </w:t>
      </w:r>
      <w:r w:rsidRPr="009177C1">
        <w:rPr>
          <w:rStyle w:val="jlqj4b"/>
          <w:rFonts w:ascii="Times New Roman" w:hAnsi="Times New Roman" w:cs="Times New Roman"/>
          <w:sz w:val="22"/>
          <w:lang w:val="en"/>
        </w:rPr>
        <w:t>the global WP budget.</w:t>
      </w:r>
      <w:r w:rsidRPr="009177C1">
        <w:rPr>
          <w:rFonts w:ascii="Times New Roman" w:hAnsi="Times New Roman" w:cs="Times New Roman"/>
          <w:sz w:val="22"/>
          <w:lang w:val="en"/>
        </w:rPr>
        <w:t xml:space="preserve"> </w:t>
      </w:r>
      <w:r w:rsidRPr="009177C1">
        <w:rPr>
          <w:rStyle w:val="jlqj4b"/>
          <w:rFonts w:ascii="Times New Roman" w:hAnsi="Times New Roman" w:cs="Times New Roman"/>
          <w:sz w:val="22"/>
          <w:lang w:val="en"/>
        </w:rPr>
        <w:t xml:space="preserve">On the last page of WP-1, there are some figures </w:t>
      </w:r>
      <w:r>
        <w:rPr>
          <w:rStyle w:val="jlqj4b"/>
          <w:rFonts w:ascii="Times New Roman" w:hAnsi="Times New Roman" w:cs="Times New Roman"/>
          <w:sz w:val="22"/>
          <w:lang w:val="en"/>
        </w:rPr>
        <w:t xml:space="preserve">that </w:t>
      </w:r>
      <w:r w:rsidRPr="009177C1">
        <w:rPr>
          <w:rStyle w:val="jlqj4b"/>
          <w:rFonts w:ascii="Times New Roman" w:hAnsi="Times New Roman" w:cs="Times New Roman"/>
          <w:sz w:val="22"/>
          <w:lang w:val="en"/>
        </w:rPr>
        <w:t>show global cooperation and the number of cavities/couplers (/CMs) produced in each region</w:t>
      </w:r>
      <w:r>
        <w:rPr>
          <w:rStyle w:val="jlqj4b"/>
          <w:rFonts w:ascii="Times New Roman" w:hAnsi="Times New Roman" w:cs="Times New Roman"/>
          <w:sz w:val="22"/>
          <w:lang w:val="en"/>
        </w:rPr>
        <w:t>,</w:t>
      </w:r>
      <w:r w:rsidRPr="009177C1">
        <w:rPr>
          <w:rStyle w:val="jlqj4b"/>
          <w:rFonts w:ascii="Times New Roman" w:hAnsi="Times New Roman" w:cs="Times New Roman"/>
          <w:sz w:val="22"/>
          <w:lang w:val="en"/>
        </w:rPr>
        <w:t xml:space="preserve"> items about the plug</w:t>
      </w:r>
      <w:r>
        <w:rPr>
          <w:rStyle w:val="jlqj4b"/>
          <w:rFonts w:ascii="Times New Roman" w:hAnsi="Times New Roman" w:cs="Times New Roman"/>
          <w:sz w:val="22"/>
          <w:lang w:val="en"/>
        </w:rPr>
        <w:t xml:space="preserve"> </w:t>
      </w:r>
      <w:r w:rsidRPr="009177C1">
        <w:rPr>
          <w:rStyle w:val="jlqj4b"/>
          <w:rFonts w:ascii="Times New Roman" w:hAnsi="Times New Roman" w:cs="Times New Roman"/>
          <w:sz w:val="22"/>
          <w:lang w:val="en"/>
        </w:rPr>
        <w:t>compatibility, and the surface treatment recipe to be re-established.</w:t>
      </w:r>
    </w:p>
    <w:p w14:paraId="60F84C37" w14:textId="08A5EE99" w:rsidR="00887DBC" w:rsidRPr="009177C1" w:rsidRDefault="00887DBC" w:rsidP="00887DBC">
      <w:pPr>
        <w:widowControl/>
        <w:jc w:val="left"/>
        <w:rPr>
          <w:rFonts w:ascii="Times New Roman" w:hAnsi="Times New Roman" w:cs="Times New Roman"/>
          <w:sz w:val="22"/>
        </w:rPr>
      </w:pPr>
    </w:p>
    <w:p w14:paraId="3090CF65" w14:textId="77777777" w:rsidR="00887DBC" w:rsidRPr="009177C1" w:rsidRDefault="00887DBC" w:rsidP="006D4615">
      <w:pPr>
        <w:pStyle w:val="3"/>
      </w:pPr>
      <w:bookmarkStart w:id="9" w:name="_Toc64007025"/>
      <w:r w:rsidRPr="009177C1">
        <w:t>Goals of the (9-cell) Cavity Technical Preparation:</w:t>
      </w:r>
      <w:bookmarkEnd w:id="9"/>
    </w:p>
    <w:tbl>
      <w:tblPr>
        <w:tblW w:w="9811"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4425"/>
        <w:gridCol w:w="992"/>
        <w:gridCol w:w="4394"/>
      </w:tblGrid>
      <w:tr w:rsidR="00887DBC" w14:paraId="194632F0" w14:textId="77777777" w:rsidTr="0079650B">
        <w:trPr>
          <w:trHeight w:val="366"/>
        </w:trPr>
        <w:tc>
          <w:tcPr>
            <w:tcW w:w="4425" w:type="dxa"/>
            <w:vAlign w:val="center"/>
          </w:tcPr>
          <w:p w14:paraId="3E71215F" w14:textId="77777777" w:rsidR="00887DBC" w:rsidRPr="009177C1" w:rsidRDefault="00887DBC" w:rsidP="00932ADB">
            <w:pPr>
              <w:autoSpaceDE w:val="0"/>
              <w:autoSpaceDN w:val="0"/>
              <w:adjustRightInd w:val="0"/>
              <w:jc w:val="center"/>
              <w:rPr>
                <w:rFonts w:ascii="Times New Roman" w:eastAsia="游ゴシック" w:hAnsi="Times New Roman" w:cs="Times New Roman"/>
                <w:b/>
                <w:bCs/>
                <w:i/>
                <w:iCs/>
                <w:color w:val="000000"/>
                <w:kern w:val="0"/>
                <w:szCs w:val="21"/>
              </w:rPr>
            </w:pPr>
            <w:r w:rsidRPr="009177C1">
              <w:rPr>
                <w:rFonts w:ascii="Times New Roman" w:eastAsia="游ゴシック" w:hAnsi="Times New Roman" w:cs="Times New Roman"/>
                <w:b/>
                <w:bCs/>
                <w:i/>
                <w:iCs/>
                <w:color w:val="000000"/>
                <w:kern w:val="0"/>
                <w:szCs w:val="21"/>
              </w:rPr>
              <w:t>Parameters</w:t>
            </w:r>
          </w:p>
        </w:tc>
        <w:tc>
          <w:tcPr>
            <w:tcW w:w="992" w:type="dxa"/>
            <w:vAlign w:val="center"/>
          </w:tcPr>
          <w:p w14:paraId="1519FE86" w14:textId="77777777" w:rsidR="00887DBC" w:rsidRPr="009177C1" w:rsidRDefault="00887DBC" w:rsidP="00932ADB">
            <w:pPr>
              <w:autoSpaceDE w:val="0"/>
              <w:autoSpaceDN w:val="0"/>
              <w:adjustRightInd w:val="0"/>
              <w:jc w:val="center"/>
              <w:rPr>
                <w:rFonts w:ascii="Times New Roman" w:eastAsia="游ゴシック" w:hAnsi="Times New Roman" w:cs="Times New Roman"/>
                <w:b/>
                <w:bCs/>
                <w:i/>
                <w:iCs/>
                <w:color w:val="000000"/>
                <w:kern w:val="0"/>
                <w:szCs w:val="21"/>
              </w:rPr>
            </w:pPr>
            <w:r w:rsidRPr="009177C1">
              <w:rPr>
                <w:rFonts w:ascii="Times New Roman" w:eastAsia="游ゴシック" w:hAnsi="Times New Roman" w:cs="Times New Roman"/>
                <w:b/>
                <w:bCs/>
                <w:i/>
                <w:iCs/>
                <w:color w:val="000000"/>
                <w:kern w:val="0"/>
                <w:szCs w:val="21"/>
              </w:rPr>
              <w:t>Unit</w:t>
            </w:r>
          </w:p>
        </w:tc>
        <w:tc>
          <w:tcPr>
            <w:tcW w:w="4394" w:type="dxa"/>
            <w:vAlign w:val="center"/>
          </w:tcPr>
          <w:p w14:paraId="21461952" w14:textId="77777777" w:rsidR="00887DBC" w:rsidRPr="009177C1" w:rsidRDefault="00887DBC" w:rsidP="00932ADB">
            <w:pPr>
              <w:autoSpaceDE w:val="0"/>
              <w:autoSpaceDN w:val="0"/>
              <w:adjustRightInd w:val="0"/>
              <w:jc w:val="center"/>
              <w:rPr>
                <w:rFonts w:ascii="Times New Roman" w:eastAsia="游ゴシック" w:hAnsi="Times New Roman" w:cs="Times New Roman"/>
                <w:b/>
                <w:bCs/>
                <w:i/>
                <w:iCs/>
                <w:color w:val="000000"/>
                <w:kern w:val="0"/>
                <w:szCs w:val="21"/>
              </w:rPr>
            </w:pPr>
            <w:r w:rsidRPr="009177C1">
              <w:rPr>
                <w:rFonts w:ascii="Times New Roman" w:eastAsia="游ゴシック" w:hAnsi="Times New Roman" w:cs="Times New Roman"/>
                <w:b/>
                <w:bCs/>
                <w:i/>
                <w:iCs/>
                <w:color w:val="000000"/>
                <w:kern w:val="0"/>
                <w:szCs w:val="21"/>
              </w:rPr>
              <w:t>Design</w:t>
            </w:r>
          </w:p>
        </w:tc>
      </w:tr>
      <w:tr w:rsidR="00887DBC" w14:paraId="5F303419" w14:textId="77777777" w:rsidTr="0079650B">
        <w:trPr>
          <w:trHeight w:val="366"/>
        </w:trPr>
        <w:tc>
          <w:tcPr>
            <w:tcW w:w="4425" w:type="dxa"/>
            <w:vAlign w:val="center"/>
          </w:tcPr>
          <w:p w14:paraId="351CD3FD" w14:textId="77777777" w:rsidR="00887DBC" w:rsidRPr="009177C1" w:rsidRDefault="00887DBC" w:rsidP="00932ADB">
            <w:pPr>
              <w:autoSpaceDE w:val="0"/>
              <w:autoSpaceDN w:val="0"/>
              <w:adjustRightInd w:val="0"/>
              <w:jc w:val="left"/>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Baseline: Cavity gradient, E, at Q value (Q</w:t>
            </w:r>
            <w:r w:rsidRPr="00062C74">
              <w:rPr>
                <w:rFonts w:ascii="Times New Roman" w:eastAsia="游ゴシック" w:hAnsi="Times New Roman" w:cs="Times New Roman"/>
                <w:color w:val="000000"/>
                <w:kern w:val="0"/>
                <w:szCs w:val="21"/>
                <w:vertAlign w:val="subscript"/>
              </w:rPr>
              <w:t>0</w:t>
            </w:r>
            <w:r w:rsidRPr="009177C1">
              <w:rPr>
                <w:rFonts w:ascii="Times New Roman" w:eastAsia="游ゴシック" w:hAnsi="Times New Roman" w:cs="Times New Roman"/>
                <w:color w:val="000000"/>
                <w:kern w:val="0"/>
                <w:szCs w:val="21"/>
              </w:rPr>
              <w:t>)</w:t>
            </w:r>
          </w:p>
          <w:p w14:paraId="2DFD7098" w14:textId="77777777" w:rsidR="00887DBC" w:rsidRPr="009177C1" w:rsidRDefault="00887DBC" w:rsidP="00932ADB">
            <w:pPr>
              <w:autoSpaceDE w:val="0"/>
              <w:autoSpaceDN w:val="0"/>
              <w:adjustRightInd w:val="0"/>
              <w:jc w:val="left"/>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(Cost-Reduction R&amp;D goal: E at Q</w:t>
            </w:r>
            <w:r>
              <w:rPr>
                <w:rFonts w:ascii="Times New Roman" w:eastAsia="游ゴシック" w:hAnsi="Times New Roman" w:cs="Times New Roman"/>
                <w:color w:val="000000"/>
                <w:kern w:val="0"/>
                <w:szCs w:val="21"/>
              </w:rPr>
              <w:t xml:space="preserve"> value</w:t>
            </w:r>
            <w:r w:rsidRPr="009177C1">
              <w:rPr>
                <w:rFonts w:ascii="Times New Roman" w:eastAsia="游ゴシック" w:hAnsi="Times New Roman" w:cs="Times New Roman"/>
                <w:color w:val="000000"/>
                <w:kern w:val="0"/>
                <w:szCs w:val="21"/>
              </w:rPr>
              <w:t>)</w:t>
            </w:r>
          </w:p>
        </w:tc>
        <w:tc>
          <w:tcPr>
            <w:tcW w:w="992" w:type="dxa"/>
            <w:vAlign w:val="center"/>
          </w:tcPr>
          <w:p w14:paraId="6ED54F55"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MV/m</w:t>
            </w:r>
          </w:p>
        </w:tc>
        <w:tc>
          <w:tcPr>
            <w:tcW w:w="4394" w:type="dxa"/>
            <w:vAlign w:val="center"/>
          </w:tcPr>
          <w:p w14:paraId="08516119"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35 at Q ≥0.8 E10, 31.5 (±20%) at Q ≥1E10</w:t>
            </w:r>
          </w:p>
          <w:p w14:paraId="3506C13E"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(38.5 at Q ≥ 1.6E10, 35 at Q ≥ 2E10)</w:t>
            </w:r>
          </w:p>
        </w:tc>
      </w:tr>
      <w:tr w:rsidR="00887DBC" w14:paraId="3DF12E50" w14:textId="77777777" w:rsidTr="0079650B">
        <w:trPr>
          <w:trHeight w:val="366"/>
        </w:trPr>
        <w:tc>
          <w:tcPr>
            <w:tcW w:w="4425" w:type="dxa"/>
            <w:vAlign w:val="center"/>
          </w:tcPr>
          <w:p w14:paraId="574B9559"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Cavity production yield</w:t>
            </w:r>
          </w:p>
        </w:tc>
        <w:tc>
          <w:tcPr>
            <w:tcW w:w="992" w:type="dxa"/>
            <w:vAlign w:val="center"/>
          </w:tcPr>
          <w:p w14:paraId="09AD5140"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w:t>
            </w:r>
          </w:p>
        </w:tc>
        <w:tc>
          <w:tcPr>
            <w:tcW w:w="4394" w:type="dxa"/>
            <w:vAlign w:val="center"/>
          </w:tcPr>
          <w:p w14:paraId="5912B687"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90</w:t>
            </w:r>
          </w:p>
        </w:tc>
      </w:tr>
    </w:tbl>
    <w:p w14:paraId="688A81A9" w14:textId="77777777" w:rsidR="00887DBC" w:rsidRPr="009177C1" w:rsidRDefault="00887DBC" w:rsidP="00887DBC">
      <w:pPr>
        <w:widowControl/>
        <w:jc w:val="left"/>
        <w:rPr>
          <w:rFonts w:ascii="Times New Roman" w:hAnsi="Times New Roman" w:cs="Times New Roman"/>
          <w:sz w:val="22"/>
        </w:rPr>
      </w:pPr>
    </w:p>
    <w:p w14:paraId="249D1EFE" w14:textId="3FE0C059" w:rsidR="00887DBC" w:rsidRPr="009177C1" w:rsidRDefault="00B70F6F" w:rsidP="006D4615">
      <w:pPr>
        <w:pStyle w:val="3"/>
      </w:pPr>
      <w:bookmarkStart w:id="10" w:name="_Toc64007026"/>
      <w:r>
        <w:t>List of items:</w:t>
      </w:r>
      <w:r w:rsidR="00887DBC" w:rsidRPr="009177C1">
        <w:t>:</w:t>
      </w:r>
      <w:bookmarkEnd w:id="10"/>
    </w:p>
    <w:tbl>
      <w:tblPr>
        <w:tblW w:w="9629" w:type="dxa"/>
        <w:tblLayout w:type="fixed"/>
        <w:tblCellMar>
          <w:left w:w="0" w:type="dxa"/>
          <w:right w:w="0" w:type="dxa"/>
        </w:tblCellMar>
        <w:tblLook w:val="04A0" w:firstRow="1" w:lastRow="0" w:firstColumn="1" w:lastColumn="0" w:noHBand="0" w:noVBand="1"/>
      </w:tblPr>
      <w:tblGrid>
        <w:gridCol w:w="8070"/>
        <w:gridCol w:w="1559"/>
      </w:tblGrid>
      <w:tr w:rsidR="007358C3" w14:paraId="42F0A407" w14:textId="77777777" w:rsidTr="007358C3">
        <w:trPr>
          <w:trHeight w:val="358"/>
        </w:trPr>
        <w:tc>
          <w:tcPr>
            <w:tcW w:w="807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ABAADA5" w14:textId="77777777" w:rsidR="007358C3" w:rsidRPr="009177C1" w:rsidRDefault="007358C3" w:rsidP="00932ADB">
            <w:pPr>
              <w:jc w:val="left"/>
              <w:rPr>
                <w:rFonts w:ascii="Times New Roman" w:hAnsi="Times New Roman" w:cs="Times New Roman"/>
                <w:b/>
                <w:bCs/>
                <w:i/>
                <w:iCs/>
                <w:szCs w:val="21"/>
              </w:rPr>
            </w:pPr>
            <w:r w:rsidRPr="009177C1">
              <w:rPr>
                <w:rFonts w:ascii="Times New Roman" w:hAnsi="Times New Roman" w:cs="Times New Roman"/>
                <w:b/>
                <w:bCs/>
                <w:i/>
                <w:iCs/>
                <w:szCs w:val="21"/>
              </w:rPr>
              <w:t>Items</w:t>
            </w:r>
          </w:p>
        </w:tc>
        <w:tc>
          <w:tcPr>
            <w:tcW w:w="1559" w:type="dxa"/>
            <w:tcBorders>
              <w:top w:val="single" w:sz="8" w:space="0" w:color="000000"/>
              <w:left w:val="single" w:sz="8" w:space="0" w:color="000000"/>
              <w:bottom w:val="single" w:sz="8" w:space="0" w:color="000000"/>
              <w:right w:val="single" w:sz="8" w:space="0" w:color="000000"/>
            </w:tcBorders>
            <w:vAlign w:val="center"/>
          </w:tcPr>
          <w:p w14:paraId="26A475B3" w14:textId="77777777" w:rsidR="007358C3" w:rsidRPr="009177C1" w:rsidRDefault="007358C3" w:rsidP="00932ADB">
            <w:pPr>
              <w:jc w:val="center"/>
              <w:rPr>
                <w:rFonts w:ascii="Times New Roman" w:hAnsi="Times New Roman" w:cs="Times New Roman"/>
                <w:b/>
                <w:bCs/>
                <w:i/>
                <w:iCs/>
                <w:szCs w:val="21"/>
              </w:rPr>
            </w:pPr>
            <w:r w:rsidRPr="009177C1">
              <w:rPr>
                <w:rFonts w:ascii="Times New Roman" w:hAnsi="Times New Roman" w:cs="Times New Roman"/>
                <w:b/>
                <w:bCs/>
                <w:i/>
                <w:iCs/>
                <w:szCs w:val="21"/>
              </w:rPr>
              <w:t>Quantity</w:t>
            </w:r>
          </w:p>
        </w:tc>
      </w:tr>
      <w:tr w:rsidR="007358C3" w14:paraId="10F4209A" w14:textId="77777777" w:rsidTr="007358C3">
        <w:trPr>
          <w:trHeight w:val="84"/>
        </w:trPr>
        <w:tc>
          <w:tcPr>
            <w:tcW w:w="807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4D17A29" w14:textId="77777777" w:rsidR="007358C3" w:rsidRPr="009177C1" w:rsidRDefault="007358C3" w:rsidP="00932ADB">
            <w:pPr>
              <w:jc w:val="left"/>
              <w:rPr>
                <w:rFonts w:ascii="Times New Roman" w:hAnsi="Times New Roman" w:cs="Times New Roman"/>
                <w:szCs w:val="21"/>
              </w:rPr>
            </w:pPr>
            <w:r w:rsidRPr="009177C1">
              <w:rPr>
                <w:rFonts w:ascii="Times New Roman" w:hAnsi="Times New Roman" w:cs="Times New Roman"/>
                <w:szCs w:val="21"/>
              </w:rPr>
              <w:t>Cavity production, partly including cavities w/ He tank + magnetic shield for CM, high</w:t>
            </w:r>
            <w:r>
              <w:rPr>
                <w:rFonts w:ascii="Times New Roman" w:hAnsi="Times New Roman" w:cs="Times New Roman"/>
                <w:szCs w:val="21"/>
              </w:rPr>
              <w:t>-</w:t>
            </w:r>
            <w:r w:rsidRPr="009177C1">
              <w:rPr>
                <w:rFonts w:ascii="Times New Roman" w:hAnsi="Times New Roman" w:cs="Times New Roman"/>
                <w:szCs w:val="21"/>
              </w:rPr>
              <w:t>pressure gas regulation, EP/HT/Clean-room work, partly 2nd pass, incl. VT, pre-tuning</w:t>
            </w:r>
          </w:p>
        </w:tc>
        <w:tc>
          <w:tcPr>
            <w:tcW w:w="1559" w:type="dxa"/>
            <w:tcBorders>
              <w:top w:val="single" w:sz="8" w:space="0" w:color="000000"/>
              <w:left w:val="single" w:sz="8" w:space="0" w:color="000000"/>
              <w:bottom w:val="single" w:sz="8" w:space="0" w:color="000000"/>
              <w:right w:val="single" w:sz="8" w:space="0" w:color="000000"/>
            </w:tcBorders>
            <w:vAlign w:val="center"/>
          </w:tcPr>
          <w:p w14:paraId="134833AA" w14:textId="77777777" w:rsidR="007358C3" w:rsidRPr="009177C1" w:rsidRDefault="007358C3" w:rsidP="00932ADB">
            <w:pPr>
              <w:jc w:val="center"/>
              <w:rPr>
                <w:rFonts w:ascii="Times New Roman" w:hAnsi="Times New Roman" w:cs="Times New Roman"/>
                <w:szCs w:val="21"/>
              </w:rPr>
            </w:pPr>
            <w:r w:rsidRPr="009177C1">
              <w:rPr>
                <w:rFonts w:ascii="Times New Roman" w:hAnsi="Times New Roman" w:cs="Times New Roman"/>
                <w:szCs w:val="21"/>
              </w:rPr>
              <w:t xml:space="preserve">3 </w:t>
            </w:r>
            <w:r>
              <w:rPr>
                <w:rFonts w:ascii="Times New Roman" w:eastAsia="游ゴシック" w:hAnsi="Times New Roman" w:cs="Times New Roman"/>
                <w:sz w:val="22"/>
              </w:rPr>
              <w:t>×</w:t>
            </w:r>
            <w:r w:rsidRPr="009177C1">
              <w:rPr>
                <w:rFonts w:ascii="Times New Roman" w:hAnsi="Times New Roman" w:cs="Times New Roman"/>
                <w:szCs w:val="21"/>
              </w:rPr>
              <w:t xml:space="preserve"> 40</w:t>
            </w:r>
          </w:p>
        </w:tc>
      </w:tr>
      <w:tr w:rsidR="007358C3" w14:paraId="7CED1D3F" w14:textId="77777777" w:rsidTr="007358C3">
        <w:trPr>
          <w:trHeight w:val="84"/>
        </w:trPr>
        <w:tc>
          <w:tcPr>
            <w:tcW w:w="807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0937104" w14:textId="77777777" w:rsidR="007358C3" w:rsidRPr="009177C1" w:rsidRDefault="007358C3" w:rsidP="00932ADB">
            <w:pPr>
              <w:jc w:val="left"/>
              <w:rPr>
                <w:rFonts w:ascii="Times New Roman" w:hAnsi="Times New Roman" w:cs="Times New Roman"/>
                <w:szCs w:val="21"/>
              </w:rPr>
            </w:pPr>
            <w:r w:rsidRPr="009177C1">
              <w:rPr>
                <w:rFonts w:ascii="Times New Roman" w:hAnsi="Times New Roman" w:cs="Times New Roman"/>
                <w:szCs w:val="21"/>
              </w:rPr>
              <w:t>Plug</w:t>
            </w:r>
            <w:r>
              <w:rPr>
                <w:rFonts w:ascii="Times New Roman" w:hAnsi="Times New Roman" w:cs="Times New Roman"/>
                <w:szCs w:val="21"/>
              </w:rPr>
              <w:t xml:space="preserve"> </w:t>
            </w:r>
            <w:r w:rsidRPr="009177C1">
              <w:rPr>
                <w:rFonts w:ascii="Times New Roman" w:hAnsi="Times New Roman" w:cs="Times New Roman"/>
                <w:szCs w:val="21"/>
              </w:rPr>
              <w:t>compatibility, surface treatment, Nb material spec. to be reconfirmed/established</w:t>
            </w:r>
          </w:p>
        </w:tc>
        <w:tc>
          <w:tcPr>
            <w:tcW w:w="1559" w:type="dxa"/>
            <w:tcBorders>
              <w:top w:val="single" w:sz="8" w:space="0" w:color="000000"/>
              <w:left w:val="single" w:sz="8" w:space="0" w:color="000000"/>
              <w:bottom w:val="single" w:sz="8" w:space="0" w:color="000000"/>
              <w:right w:val="single" w:sz="8" w:space="0" w:color="000000"/>
            </w:tcBorders>
            <w:vAlign w:val="center"/>
          </w:tcPr>
          <w:p w14:paraId="33635B5B" w14:textId="77777777" w:rsidR="007358C3" w:rsidRPr="009177C1" w:rsidRDefault="007358C3" w:rsidP="00932ADB">
            <w:pPr>
              <w:jc w:val="center"/>
              <w:rPr>
                <w:rFonts w:ascii="Times New Roman" w:hAnsi="Times New Roman" w:cs="Times New Roman"/>
                <w:szCs w:val="21"/>
              </w:rPr>
            </w:pPr>
            <w:r w:rsidRPr="009177C1">
              <w:rPr>
                <w:rFonts w:ascii="Times New Roman" w:hAnsi="Times New Roman" w:cs="Times New Roman"/>
                <w:szCs w:val="21"/>
              </w:rPr>
              <w:t>−</w:t>
            </w:r>
          </w:p>
        </w:tc>
      </w:tr>
      <w:tr w:rsidR="007358C3" w14:paraId="5238FC3A" w14:textId="77777777" w:rsidTr="007358C3">
        <w:trPr>
          <w:trHeight w:val="84"/>
        </w:trPr>
        <w:tc>
          <w:tcPr>
            <w:tcW w:w="807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F87F658" w14:textId="77777777" w:rsidR="007358C3" w:rsidRPr="009177C1" w:rsidRDefault="007358C3" w:rsidP="00932ADB">
            <w:pPr>
              <w:jc w:val="left"/>
              <w:rPr>
                <w:rFonts w:ascii="Times New Roman" w:hAnsi="Times New Roman" w:cs="Times New Roman"/>
                <w:szCs w:val="21"/>
              </w:rPr>
            </w:pPr>
            <w:r w:rsidRPr="009177C1">
              <w:rPr>
                <w:rFonts w:ascii="Times New Roman" w:hAnsi="Times New Roman" w:cs="Times New Roman"/>
                <w:szCs w:val="21"/>
              </w:rPr>
              <w:t xml:space="preserve">Cavity </w:t>
            </w:r>
            <w:r>
              <w:rPr>
                <w:rFonts w:ascii="Times New Roman" w:hAnsi="Times New Roman" w:cs="Times New Roman"/>
                <w:szCs w:val="21"/>
              </w:rPr>
              <w:t>p</w:t>
            </w:r>
            <w:r w:rsidRPr="009177C1">
              <w:rPr>
                <w:rFonts w:ascii="Times New Roman" w:hAnsi="Times New Roman" w:cs="Times New Roman"/>
                <w:szCs w:val="21"/>
              </w:rPr>
              <w:t xml:space="preserve">roduction </w:t>
            </w:r>
            <w:r>
              <w:rPr>
                <w:rFonts w:ascii="Times New Roman" w:hAnsi="Times New Roman" w:cs="Times New Roman"/>
                <w:szCs w:val="21"/>
              </w:rPr>
              <w:t>s</w:t>
            </w:r>
            <w:r w:rsidRPr="009177C1">
              <w:rPr>
                <w:rFonts w:ascii="Times New Roman" w:hAnsi="Times New Roman" w:cs="Times New Roman"/>
                <w:szCs w:val="21"/>
              </w:rPr>
              <w:t>uccess yield</w:t>
            </w:r>
          </w:p>
        </w:tc>
        <w:tc>
          <w:tcPr>
            <w:tcW w:w="1559" w:type="dxa"/>
            <w:tcBorders>
              <w:top w:val="single" w:sz="8" w:space="0" w:color="000000"/>
              <w:left w:val="single" w:sz="8" w:space="0" w:color="000000"/>
              <w:bottom w:val="single" w:sz="8" w:space="0" w:color="000000"/>
              <w:right w:val="single" w:sz="8" w:space="0" w:color="000000"/>
            </w:tcBorders>
            <w:vAlign w:val="center"/>
          </w:tcPr>
          <w:p w14:paraId="0E025C92" w14:textId="77777777" w:rsidR="007358C3" w:rsidRPr="009177C1" w:rsidRDefault="007358C3" w:rsidP="00932ADB">
            <w:pPr>
              <w:jc w:val="center"/>
              <w:rPr>
                <w:rFonts w:ascii="Times New Roman" w:hAnsi="Times New Roman" w:cs="Times New Roman"/>
                <w:szCs w:val="21"/>
              </w:rPr>
            </w:pPr>
            <w:r w:rsidRPr="009177C1">
              <w:rPr>
                <w:rFonts w:ascii="Times New Roman" w:hAnsi="Times New Roman" w:cs="Times New Roman"/>
                <w:szCs w:val="21"/>
              </w:rPr>
              <w:t>−</w:t>
            </w:r>
          </w:p>
        </w:tc>
      </w:tr>
      <w:tr w:rsidR="007358C3" w14:paraId="107B9275" w14:textId="77777777" w:rsidTr="007358C3">
        <w:trPr>
          <w:trHeight w:val="84"/>
        </w:trPr>
        <w:tc>
          <w:tcPr>
            <w:tcW w:w="807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F31267E" w14:textId="77777777" w:rsidR="007358C3" w:rsidRPr="009177C1" w:rsidRDefault="007358C3" w:rsidP="00932ADB">
            <w:pPr>
              <w:jc w:val="left"/>
              <w:rPr>
                <w:rFonts w:ascii="Times New Roman" w:hAnsi="Times New Roman" w:cs="Times New Roman"/>
                <w:szCs w:val="21"/>
              </w:rPr>
            </w:pPr>
            <w:r w:rsidRPr="009177C1">
              <w:rPr>
                <w:rFonts w:ascii="Times New Roman" w:hAnsi="Times New Roman" w:cs="Times New Roman"/>
                <w:szCs w:val="21"/>
              </w:rPr>
              <w:t>Tuner baseline design to be decided</w:t>
            </w:r>
          </w:p>
        </w:tc>
        <w:tc>
          <w:tcPr>
            <w:tcW w:w="1559" w:type="dxa"/>
            <w:tcBorders>
              <w:top w:val="single" w:sz="8" w:space="0" w:color="000000"/>
              <w:left w:val="single" w:sz="8" w:space="0" w:color="000000"/>
              <w:bottom w:val="single" w:sz="8" w:space="0" w:color="000000"/>
              <w:right w:val="single" w:sz="8" w:space="0" w:color="000000"/>
            </w:tcBorders>
            <w:vAlign w:val="center"/>
          </w:tcPr>
          <w:p w14:paraId="4B9E9F6B" w14:textId="77777777" w:rsidR="007358C3" w:rsidRPr="009177C1" w:rsidRDefault="007358C3" w:rsidP="00932ADB">
            <w:pPr>
              <w:jc w:val="center"/>
              <w:rPr>
                <w:rFonts w:ascii="Times New Roman" w:hAnsi="Times New Roman" w:cs="Times New Roman"/>
                <w:szCs w:val="21"/>
              </w:rPr>
            </w:pPr>
            <w:r w:rsidRPr="009177C1">
              <w:rPr>
                <w:rFonts w:ascii="Times New Roman" w:hAnsi="Times New Roman" w:cs="Times New Roman"/>
                <w:szCs w:val="21"/>
              </w:rPr>
              <w:t>−</w:t>
            </w:r>
          </w:p>
        </w:tc>
      </w:tr>
      <w:tr w:rsidR="007358C3" w14:paraId="47A10838" w14:textId="77777777" w:rsidTr="007358C3">
        <w:trPr>
          <w:trHeight w:val="84"/>
        </w:trPr>
        <w:tc>
          <w:tcPr>
            <w:tcW w:w="807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FAE43A7" w14:textId="77777777" w:rsidR="007358C3" w:rsidRPr="009177C1" w:rsidRDefault="007358C3" w:rsidP="00932ADB">
            <w:pPr>
              <w:jc w:val="left"/>
              <w:rPr>
                <w:rFonts w:ascii="Times New Roman" w:hAnsi="Times New Roman" w:cs="Times New Roman"/>
                <w:szCs w:val="21"/>
              </w:rPr>
            </w:pPr>
            <w:r w:rsidRPr="009177C1">
              <w:rPr>
                <w:rFonts w:ascii="Times New Roman" w:hAnsi="Times New Roman" w:cs="Times New Roman"/>
                <w:szCs w:val="21"/>
              </w:rPr>
              <w:t xml:space="preserve">Infrastructure for EP, HT, VT, pre-tuning, etc. </w:t>
            </w:r>
          </w:p>
          <w:p w14:paraId="0B6663DE" w14:textId="77777777" w:rsidR="007358C3" w:rsidRPr="009177C1" w:rsidRDefault="007358C3" w:rsidP="00932ADB">
            <w:pPr>
              <w:jc w:val="left"/>
              <w:rPr>
                <w:rFonts w:ascii="Times New Roman" w:hAnsi="Times New Roman" w:cs="Times New Roman"/>
                <w:szCs w:val="21"/>
              </w:rPr>
            </w:pPr>
            <w:r w:rsidRPr="009177C1">
              <w:rPr>
                <w:rFonts w:ascii="Times New Roman" w:hAnsi="Times New Roman" w:cs="Times New Roman"/>
                <w:szCs w:val="21"/>
              </w:rPr>
              <w:t>(with regional responsibility)</w:t>
            </w:r>
          </w:p>
        </w:tc>
        <w:tc>
          <w:tcPr>
            <w:tcW w:w="1559" w:type="dxa"/>
            <w:tcBorders>
              <w:top w:val="single" w:sz="8" w:space="0" w:color="000000"/>
              <w:left w:val="single" w:sz="8" w:space="0" w:color="000000"/>
              <w:bottom w:val="single" w:sz="8" w:space="0" w:color="000000"/>
              <w:right w:val="single" w:sz="8" w:space="0" w:color="000000"/>
            </w:tcBorders>
            <w:vAlign w:val="center"/>
          </w:tcPr>
          <w:p w14:paraId="7211FB69" w14:textId="77777777" w:rsidR="007358C3" w:rsidRPr="009177C1" w:rsidRDefault="007358C3" w:rsidP="00932ADB">
            <w:pPr>
              <w:jc w:val="center"/>
              <w:rPr>
                <w:rFonts w:ascii="Times New Roman" w:hAnsi="Times New Roman" w:cs="Times New Roman"/>
                <w:szCs w:val="21"/>
              </w:rPr>
            </w:pPr>
            <w:r w:rsidRPr="009177C1">
              <w:rPr>
                <w:rFonts w:ascii="Times New Roman" w:hAnsi="Times New Roman" w:cs="Times New Roman"/>
                <w:szCs w:val="21"/>
              </w:rPr>
              <w:t>−</w:t>
            </w:r>
          </w:p>
        </w:tc>
      </w:tr>
    </w:tbl>
    <w:p w14:paraId="233120EC" w14:textId="77777777" w:rsidR="00800F36" w:rsidRPr="009177C1" w:rsidRDefault="00800F36" w:rsidP="00800F36">
      <w:pPr>
        <w:jc w:val="right"/>
        <w:rPr>
          <w:rFonts w:ascii="Times New Roman" w:hAnsi="Times New Roman" w:cs="Times New Roman"/>
          <w:b/>
          <w:bCs/>
          <w:i/>
          <w:iCs/>
          <w:sz w:val="22"/>
          <w:u w:val="single"/>
        </w:rPr>
      </w:pPr>
    </w:p>
    <w:p w14:paraId="60E1DEB3" w14:textId="77777777" w:rsidR="00887DBC" w:rsidRPr="009177C1" w:rsidRDefault="00887DBC" w:rsidP="00887DBC">
      <w:pPr>
        <w:rPr>
          <w:rFonts w:ascii="Times New Roman" w:hAnsi="Times New Roman" w:cs="Times New Roman"/>
          <w:sz w:val="22"/>
        </w:rPr>
      </w:pPr>
    </w:p>
    <w:p w14:paraId="54988F90" w14:textId="77777777" w:rsidR="00887DBC" w:rsidRPr="009177C1" w:rsidRDefault="00887DBC" w:rsidP="006D4615">
      <w:pPr>
        <w:pStyle w:val="3"/>
      </w:pPr>
      <w:bookmarkStart w:id="11" w:name="_Toc64007027"/>
      <w:r w:rsidRPr="009177C1">
        <w:t>Status and Prospects:</w:t>
      </w:r>
      <w:bookmarkEnd w:id="11"/>
    </w:p>
    <w:p w14:paraId="7BC873F5" w14:textId="77777777" w:rsidR="00887DBC" w:rsidRPr="009177C1" w:rsidRDefault="00887DBC" w:rsidP="00887DBC">
      <w:pPr>
        <w:ind w:firstLineChars="50" w:firstLine="110"/>
        <w:rPr>
          <w:rFonts w:ascii="Times New Roman" w:hAnsi="Times New Roman" w:cs="Times New Roman"/>
          <w:sz w:val="22"/>
        </w:rPr>
      </w:pPr>
      <w:r w:rsidRPr="009177C1">
        <w:rPr>
          <w:rFonts w:ascii="Times New Roman" w:hAnsi="Times New Roman" w:cs="Times New Roman"/>
          <w:sz w:val="22"/>
        </w:rPr>
        <w:t xml:space="preserve">The beam commissioning for the STF-2 accelerator was successfully realized in March 2019 at KEK’s Superconducting RF Test Facility (STF). The maximum beam energy achieved was 280 MeV, and the average accelerating gradient evaluated with the beam energy was 33.1 MV/m, exceeding the ILC operational specification/requirement of 31.5 MV/m. DESY and FNAL have already demonstrated </w:t>
      </w:r>
      <w:r>
        <w:rPr>
          <w:rFonts w:ascii="Times New Roman" w:hAnsi="Times New Roman" w:cs="Times New Roman"/>
          <w:sz w:val="22"/>
        </w:rPr>
        <w:t>CM</w:t>
      </w:r>
      <w:r w:rsidRPr="009177C1">
        <w:rPr>
          <w:rFonts w:ascii="Times New Roman" w:hAnsi="Times New Roman" w:cs="Times New Roman"/>
          <w:sz w:val="22"/>
        </w:rPr>
        <w:t xml:space="preserve"> operation</w:t>
      </w:r>
      <w:r>
        <w:rPr>
          <w:rFonts w:ascii="Times New Roman" w:hAnsi="Times New Roman" w:cs="Times New Roman"/>
          <w:sz w:val="22"/>
        </w:rPr>
        <w:t>,</w:t>
      </w:r>
      <w:r w:rsidRPr="009177C1">
        <w:rPr>
          <w:rFonts w:ascii="Times New Roman" w:hAnsi="Times New Roman" w:cs="Times New Roman"/>
          <w:sz w:val="22"/>
        </w:rPr>
        <w:t xml:space="preserve"> satisfying the requirements of the ILC.</w:t>
      </w:r>
    </w:p>
    <w:p w14:paraId="54156661" w14:textId="77777777" w:rsidR="00887DBC" w:rsidRPr="009177C1" w:rsidRDefault="00887DBC" w:rsidP="00887DBC">
      <w:pPr>
        <w:rPr>
          <w:rFonts w:ascii="Times New Roman" w:hAnsi="Times New Roman" w:cs="Times New Roman"/>
          <w:sz w:val="22"/>
        </w:rPr>
      </w:pPr>
    </w:p>
    <w:p w14:paraId="54057220" w14:textId="77777777" w:rsidR="00887DBC" w:rsidRPr="009177C1" w:rsidRDefault="00887DBC" w:rsidP="00887DBC">
      <w:pPr>
        <w:ind w:firstLineChars="50" w:firstLine="110"/>
        <w:rPr>
          <w:rFonts w:ascii="Times New Roman" w:hAnsi="Times New Roman" w:cs="Times New Roman"/>
          <w:sz w:val="22"/>
        </w:rPr>
      </w:pPr>
      <w:r w:rsidRPr="009177C1">
        <w:rPr>
          <w:rFonts w:ascii="Times New Roman" w:hAnsi="Times New Roman" w:cs="Times New Roman"/>
          <w:sz w:val="22"/>
        </w:rPr>
        <w:t xml:space="preserve">At KEK’s Cavity Fabrication Facility (CFF), single-cell, 3-cell, and 9-cell cavities have been fabricated partly in cooperation with local companies since 2012. CFF is equipped with an </w:t>
      </w:r>
      <w:r>
        <w:rPr>
          <w:rFonts w:ascii="Times New Roman" w:hAnsi="Times New Roman" w:cs="Times New Roman"/>
          <w:sz w:val="22"/>
        </w:rPr>
        <w:t>EBW</w:t>
      </w:r>
      <w:r w:rsidRPr="009177C1">
        <w:rPr>
          <w:rFonts w:ascii="Times New Roman" w:hAnsi="Times New Roman" w:cs="Times New Roman"/>
          <w:sz w:val="22"/>
        </w:rPr>
        <w:t xml:space="preserve"> machine, a chemical polishing (CP) system, and a mechanical pressing machine. Efforts</w:t>
      </w:r>
      <w:r>
        <w:rPr>
          <w:rFonts w:ascii="Times New Roman" w:hAnsi="Times New Roman" w:cs="Times New Roman"/>
          <w:sz w:val="22"/>
        </w:rPr>
        <w:t xml:space="preserve"> are being made to achieve</w:t>
      </w:r>
      <w:r w:rsidRPr="009177C1">
        <w:rPr>
          <w:rFonts w:ascii="Times New Roman" w:hAnsi="Times New Roman" w:cs="Times New Roman"/>
          <w:sz w:val="22"/>
        </w:rPr>
        <w:t xml:space="preserve"> cavity fabrication conforming to Japanese high-pressure gas regulations</w:t>
      </w:r>
      <w:r>
        <w:rPr>
          <w:rFonts w:ascii="Times New Roman" w:hAnsi="Times New Roman" w:cs="Times New Roman"/>
          <w:sz w:val="22"/>
        </w:rPr>
        <w:t>.</w:t>
      </w:r>
    </w:p>
    <w:p w14:paraId="6FF81C20" w14:textId="77777777" w:rsidR="00887DBC" w:rsidRPr="009177C1" w:rsidRDefault="00887DBC" w:rsidP="00887DBC">
      <w:pPr>
        <w:rPr>
          <w:rFonts w:ascii="Times New Roman" w:hAnsi="Times New Roman" w:cs="Times New Roman"/>
          <w:sz w:val="22"/>
        </w:rPr>
      </w:pPr>
    </w:p>
    <w:p w14:paraId="1C5BE40C" w14:textId="77777777" w:rsidR="00887DBC" w:rsidRPr="009177C1" w:rsidRDefault="00887DBC" w:rsidP="00887DBC">
      <w:pPr>
        <w:ind w:firstLineChars="50" w:firstLine="110"/>
        <w:rPr>
          <w:rFonts w:ascii="Times New Roman" w:hAnsi="Times New Roman" w:cs="Times New Roman"/>
          <w:sz w:val="22"/>
        </w:rPr>
      </w:pPr>
      <w:r w:rsidRPr="009177C1">
        <w:rPr>
          <w:rFonts w:ascii="Times New Roman" w:hAnsi="Times New Roman" w:cs="Times New Roman"/>
          <w:sz w:val="22"/>
        </w:rPr>
        <w:t>Since 2017, the US and Japan have collaborated on cost</w:t>
      </w:r>
      <w:r>
        <w:rPr>
          <w:rFonts w:ascii="Times New Roman" w:hAnsi="Times New Roman" w:cs="Times New Roman"/>
          <w:sz w:val="22"/>
        </w:rPr>
        <w:t>-</w:t>
      </w:r>
      <w:r w:rsidRPr="009177C1">
        <w:rPr>
          <w:rFonts w:ascii="Times New Roman" w:hAnsi="Times New Roman" w:cs="Times New Roman"/>
          <w:sz w:val="22"/>
        </w:rPr>
        <w:t>reduction R&amp;D</w:t>
      </w:r>
      <w:r>
        <w:rPr>
          <w:rFonts w:ascii="Times New Roman" w:hAnsi="Times New Roman" w:cs="Times New Roman"/>
          <w:sz w:val="22"/>
        </w:rPr>
        <w:t xml:space="preserve"> projects</w:t>
      </w:r>
      <w:r w:rsidRPr="009177C1">
        <w:rPr>
          <w:rFonts w:ascii="Times New Roman" w:hAnsi="Times New Roman" w:cs="Times New Roman"/>
          <w:sz w:val="22"/>
        </w:rPr>
        <w:t xml:space="preserve">. There are two ways to reduce the cost of cavities. One is </w:t>
      </w:r>
      <w:r>
        <w:rPr>
          <w:rFonts w:ascii="Times New Roman" w:hAnsi="Times New Roman" w:cs="Times New Roman"/>
          <w:sz w:val="22"/>
        </w:rPr>
        <w:t xml:space="preserve">reducing </w:t>
      </w:r>
      <w:r>
        <w:rPr>
          <w:rFonts w:ascii="Times New Roman" w:eastAsia="ＭＳ 明朝" w:hAnsi="Times New Roman" w:cs="Times New Roman"/>
          <w:sz w:val="22"/>
        </w:rPr>
        <w:t>the cost of the niobium material, and t</w:t>
      </w:r>
      <w:r w:rsidRPr="009177C1">
        <w:rPr>
          <w:rFonts w:ascii="Times New Roman" w:hAnsi="Times New Roman" w:cs="Times New Roman"/>
          <w:sz w:val="22"/>
        </w:rPr>
        <w:t xml:space="preserve">he other is to improve </w:t>
      </w:r>
      <w:r>
        <w:rPr>
          <w:rFonts w:ascii="Times New Roman" w:hAnsi="Times New Roman" w:cs="Times New Roman"/>
          <w:sz w:val="22"/>
        </w:rPr>
        <w:t xml:space="preserve">the </w:t>
      </w:r>
      <w:r w:rsidRPr="009177C1">
        <w:rPr>
          <w:rFonts w:ascii="Times New Roman" w:hAnsi="Times New Roman" w:cs="Times New Roman"/>
          <w:sz w:val="22"/>
        </w:rPr>
        <w:t>cavity performance, enabling saving</w:t>
      </w:r>
      <w:r>
        <w:rPr>
          <w:rFonts w:ascii="Times New Roman" w:hAnsi="Times New Roman" w:cs="Times New Roman"/>
          <w:sz w:val="22"/>
        </w:rPr>
        <w:t xml:space="preserve">s to be realized with respect to </w:t>
      </w:r>
      <w:r w:rsidRPr="009177C1">
        <w:rPr>
          <w:rFonts w:ascii="Times New Roman" w:hAnsi="Times New Roman" w:cs="Times New Roman"/>
          <w:sz w:val="22"/>
        </w:rPr>
        <w:t>the required number of cavities. Research on improv</w:t>
      </w:r>
      <w:r>
        <w:rPr>
          <w:rFonts w:ascii="Times New Roman" w:hAnsi="Times New Roman" w:cs="Times New Roman"/>
          <w:sz w:val="22"/>
        </w:rPr>
        <w:t>ing the</w:t>
      </w:r>
      <w:r w:rsidRPr="009177C1">
        <w:rPr>
          <w:rFonts w:ascii="Times New Roman" w:hAnsi="Times New Roman" w:cs="Times New Roman"/>
          <w:sz w:val="22"/>
        </w:rPr>
        <w:t xml:space="preserve"> cavity performance </w:t>
      </w:r>
      <w:r>
        <w:rPr>
          <w:rFonts w:ascii="Times New Roman" w:hAnsi="Times New Roman" w:cs="Times New Roman"/>
          <w:sz w:val="22"/>
        </w:rPr>
        <w:t>has been</w:t>
      </w:r>
      <w:r w:rsidRPr="009177C1">
        <w:rPr>
          <w:rFonts w:ascii="Times New Roman" w:hAnsi="Times New Roman" w:cs="Times New Roman"/>
          <w:sz w:val="22"/>
        </w:rPr>
        <w:t xml:space="preserve"> </w:t>
      </w:r>
      <w:r>
        <w:rPr>
          <w:rFonts w:ascii="Times New Roman" w:hAnsi="Times New Roman" w:cs="Times New Roman"/>
          <w:sz w:val="22"/>
        </w:rPr>
        <w:t xml:space="preserve">extended with </w:t>
      </w:r>
      <w:r w:rsidRPr="009177C1">
        <w:rPr>
          <w:rFonts w:ascii="Times New Roman" w:hAnsi="Times New Roman" w:cs="Times New Roman"/>
          <w:sz w:val="22"/>
        </w:rPr>
        <w:t>worldwide</w:t>
      </w:r>
      <w:r>
        <w:rPr>
          <w:rFonts w:ascii="Times New Roman" w:hAnsi="Times New Roman" w:cs="Times New Roman"/>
          <w:sz w:val="22"/>
        </w:rPr>
        <w:t xml:space="preserve"> collaboration</w:t>
      </w:r>
      <w:r>
        <w:rPr>
          <w:rFonts w:ascii="Times New Roman" w:eastAsia="ＭＳ 明朝" w:hAnsi="Times New Roman" w:cs="Times New Roman"/>
          <w:sz w:val="22"/>
        </w:rPr>
        <w:t>, including</w:t>
      </w:r>
      <w:r w:rsidRPr="009177C1">
        <w:rPr>
          <w:rFonts w:ascii="Times New Roman" w:hAnsi="Times New Roman" w:cs="Times New Roman"/>
          <w:sz w:val="22"/>
        </w:rPr>
        <w:t xml:space="preserve"> new surface </w:t>
      </w:r>
      <w:r>
        <w:rPr>
          <w:rFonts w:ascii="Times New Roman" w:hAnsi="Times New Roman" w:cs="Times New Roman"/>
          <w:sz w:val="22"/>
        </w:rPr>
        <w:t>treatments</w:t>
      </w:r>
      <w:r w:rsidRPr="009177C1">
        <w:rPr>
          <w:rFonts w:ascii="Times New Roman" w:hAnsi="Times New Roman" w:cs="Times New Roman"/>
          <w:sz w:val="22"/>
        </w:rPr>
        <w:t xml:space="preserve"> such as “nitrogen-infusion”</w:t>
      </w:r>
      <w:r>
        <w:rPr>
          <w:rFonts w:ascii="Times New Roman" w:hAnsi="Times New Roman" w:cs="Times New Roman"/>
          <w:sz w:val="22"/>
        </w:rPr>
        <w:t xml:space="preserve"> and “two-stage baking.” </w:t>
      </w:r>
    </w:p>
    <w:p w14:paraId="0C4873E8" w14:textId="77777777" w:rsidR="00887DBC" w:rsidRPr="001A7491" w:rsidRDefault="00887DBC" w:rsidP="00887DBC">
      <w:pPr>
        <w:rPr>
          <w:rFonts w:ascii="Times New Roman" w:hAnsi="Times New Roman" w:cs="Times New Roman"/>
          <w:sz w:val="22"/>
        </w:rPr>
      </w:pPr>
    </w:p>
    <w:p w14:paraId="52935310" w14:textId="77777777" w:rsidR="00887DBC" w:rsidRPr="009177C1" w:rsidRDefault="00887DBC" w:rsidP="00887DBC">
      <w:pPr>
        <w:ind w:firstLineChars="50" w:firstLine="110"/>
        <w:rPr>
          <w:rFonts w:ascii="Times New Roman" w:hAnsi="Times New Roman" w:cs="Times New Roman"/>
          <w:sz w:val="22"/>
        </w:rPr>
      </w:pPr>
      <w:r w:rsidRPr="009177C1">
        <w:rPr>
          <w:rFonts w:ascii="Times New Roman" w:hAnsi="Times New Roman" w:cs="Times New Roman"/>
          <w:sz w:val="22"/>
        </w:rPr>
        <w:t xml:space="preserve">Technology for industrial </w:t>
      </w:r>
      <w:r>
        <w:rPr>
          <w:rFonts w:ascii="Times New Roman" w:hAnsi="Times New Roman" w:cs="Times New Roman"/>
          <w:sz w:val="22"/>
        </w:rPr>
        <w:t xml:space="preserve">cavity </w:t>
      </w:r>
      <w:r w:rsidRPr="009177C1">
        <w:rPr>
          <w:rFonts w:ascii="Times New Roman" w:hAnsi="Times New Roman" w:cs="Times New Roman"/>
          <w:sz w:val="22"/>
        </w:rPr>
        <w:t xml:space="preserve">production </w:t>
      </w:r>
      <w:r>
        <w:rPr>
          <w:rFonts w:ascii="Times New Roman" w:hAnsi="Times New Roman" w:cs="Times New Roman"/>
          <w:sz w:val="22"/>
        </w:rPr>
        <w:t>has matured</w:t>
      </w:r>
      <w:r w:rsidRPr="009177C1">
        <w:rPr>
          <w:rFonts w:ascii="Times New Roman" w:hAnsi="Times New Roman" w:cs="Times New Roman"/>
          <w:sz w:val="22"/>
        </w:rPr>
        <w:t xml:space="preserve"> a</w:t>
      </w:r>
      <w:r>
        <w:rPr>
          <w:rFonts w:ascii="Times New Roman" w:hAnsi="Times New Roman" w:cs="Times New Roman"/>
          <w:sz w:val="22"/>
        </w:rPr>
        <w:t>nd</w:t>
      </w:r>
      <w:r w:rsidRPr="009177C1">
        <w:rPr>
          <w:rFonts w:ascii="Times New Roman" w:hAnsi="Times New Roman" w:cs="Times New Roman"/>
          <w:sz w:val="22"/>
        </w:rPr>
        <w:t xml:space="preserve"> </w:t>
      </w:r>
      <w:r>
        <w:rPr>
          <w:rFonts w:ascii="Times New Roman" w:hAnsi="Times New Roman" w:cs="Times New Roman"/>
          <w:sz w:val="22"/>
        </w:rPr>
        <w:t xml:space="preserve">has been </w:t>
      </w:r>
      <w:r w:rsidRPr="009177C1">
        <w:rPr>
          <w:rFonts w:ascii="Times New Roman" w:hAnsi="Times New Roman" w:cs="Times New Roman"/>
          <w:sz w:val="22"/>
        </w:rPr>
        <w:t xml:space="preserve">demonstrated </w:t>
      </w:r>
      <w:r>
        <w:rPr>
          <w:rFonts w:ascii="Times New Roman" w:hAnsi="Times New Roman" w:cs="Times New Roman"/>
          <w:sz w:val="22"/>
        </w:rPr>
        <w:t>through</w:t>
      </w:r>
      <w:r w:rsidRPr="009177C1">
        <w:rPr>
          <w:rFonts w:ascii="Times New Roman" w:hAnsi="Times New Roman" w:cs="Times New Roman"/>
          <w:sz w:val="22"/>
        </w:rPr>
        <w:t xml:space="preserve"> </w:t>
      </w:r>
      <w:r>
        <w:rPr>
          <w:rFonts w:ascii="Times New Roman" w:hAnsi="Times New Roman" w:cs="Times New Roman"/>
          <w:sz w:val="22"/>
        </w:rPr>
        <w:t xml:space="preserve">the </w:t>
      </w:r>
      <w:r w:rsidRPr="009177C1">
        <w:rPr>
          <w:rFonts w:ascii="Times New Roman" w:hAnsi="Times New Roman" w:cs="Times New Roman"/>
          <w:sz w:val="22"/>
        </w:rPr>
        <w:t xml:space="preserve">successful </w:t>
      </w:r>
      <w:r>
        <w:rPr>
          <w:rFonts w:ascii="Times New Roman" w:hAnsi="Times New Roman" w:cs="Times New Roman"/>
          <w:sz w:val="22"/>
        </w:rPr>
        <w:t>production</w:t>
      </w:r>
      <w:r w:rsidRPr="009177C1">
        <w:rPr>
          <w:rFonts w:ascii="Times New Roman" w:hAnsi="Times New Roman" w:cs="Times New Roman"/>
          <w:sz w:val="22"/>
        </w:rPr>
        <w:t xml:space="preserve"> </w:t>
      </w:r>
      <w:r>
        <w:rPr>
          <w:rFonts w:ascii="Times New Roman" w:eastAsia="ＭＳ 明朝" w:hAnsi="Times New Roman" w:cs="Times New Roman"/>
          <w:sz w:val="22"/>
        </w:rPr>
        <w:t xml:space="preserve">of ~ 800 cavities </w:t>
      </w:r>
      <w:r>
        <w:rPr>
          <w:rFonts w:ascii="Times New Roman" w:hAnsi="Times New Roman" w:cs="Times New Roman"/>
          <w:sz w:val="22"/>
        </w:rPr>
        <w:t>(</w:t>
      </w:r>
      <w:r w:rsidRPr="009177C1">
        <w:rPr>
          <w:rFonts w:ascii="Times New Roman" w:hAnsi="Times New Roman" w:cs="Times New Roman"/>
          <w:sz w:val="22"/>
        </w:rPr>
        <w:t xml:space="preserve">housed in ~ 100 </w:t>
      </w:r>
      <w:r>
        <w:rPr>
          <w:rFonts w:ascii="Times New Roman" w:hAnsi="Times New Roman" w:cs="Times New Roman"/>
          <w:sz w:val="22"/>
        </w:rPr>
        <w:t>CM</w:t>
      </w:r>
      <w:r w:rsidRPr="009177C1">
        <w:rPr>
          <w:rFonts w:ascii="Times New Roman" w:hAnsi="Times New Roman" w:cs="Times New Roman"/>
          <w:sz w:val="22"/>
        </w:rPr>
        <w:t>s</w:t>
      </w:r>
      <w:r>
        <w:rPr>
          <w:rFonts w:ascii="Times New Roman" w:hAnsi="Times New Roman" w:cs="Times New Roman"/>
          <w:sz w:val="22"/>
        </w:rPr>
        <w:t>)</w:t>
      </w:r>
      <w:r w:rsidRPr="009177C1">
        <w:rPr>
          <w:rFonts w:ascii="Times New Roman" w:hAnsi="Times New Roman" w:cs="Times New Roman"/>
          <w:sz w:val="22"/>
        </w:rPr>
        <w:t xml:space="preserve"> for the European XFEL</w:t>
      </w:r>
      <w:r>
        <w:rPr>
          <w:rFonts w:ascii="Times New Roman" w:hAnsi="Times New Roman" w:cs="Times New Roman"/>
          <w:sz w:val="22"/>
        </w:rPr>
        <w:t xml:space="preserve">, </w:t>
      </w:r>
      <w:r w:rsidRPr="009177C1">
        <w:rPr>
          <w:rFonts w:ascii="Times New Roman" w:hAnsi="Times New Roman" w:cs="Times New Roman"/>
          <w:sz w:val="22"/>
        </w:rPr>
        <w:t xml:space="preserve">and </w:t>
      </w:r>
      <w:r>
        <w:rPr>
          <w:rFonts w:ascii="Times New Roman" w:hAnsi="Times New Roman" w:cs="Times New Roman" w:hint="eastAsia"/>
          <w:sz w:val="22"/>
        </w:rPr>
        <w:t>through</w:t>
      </w:r>
      <w:r w:rsidRPr="009177C1">
        <w:rPr>
          <w:rFonts w:ascii="Times New Roman" w:hAnsi="Times New Roman" w:cs="Times New Roman"/>
          <w:sz w:val="22"/>
        </w:rPr>
        <w:t xml:space="preserve"> </w:t>
      </w:r>
      <w:r>
        <w:rPr>
          <w:rFonts w:ascii="Times New Roman" w:hAnsi="Times New Roman" w:cs="Times New Roman"/>
          <w:sz w:val="22"/>
        </w:rPr>
        <w:t>another</w:t>
      </w:r>
      <w:r w:rsidRPr="009177C1">
        <w:rPr>
          <w:rFonts w:ascii="Times New Roman" w:hAnsi="Times New Roman" w:cs="Times New Roman"/>
          <w:sz w:val="22"/>
        </w:rPr>
        <w:t xml:space="preserve"> </w:t>
      </w:r>
      <w:r>
        <w:rPr>
          <w:rFonts w:ascii="Times New Roman" w:hAnsi="Times New Roman" w:cs="Times New Roman"/>
          <w:sz w:val="22"/>
        </w:rPr>
        <w:t>successful production with a similar level at</w:t>
      </w:r>
      <w:r w:rsidRPr="009177C1">
        <w:rPr>
          <w:rFonts w:ascii="Times New Roman" w:hAnsi="Times New Roman" w:cs="Times New Roman"/>
          <w:sz w:val="22"/>
        </w:rPr>
        <w:t xml:space="preserve"> LCLS-II in the US</w:t>
      </w:r>
      <w:r>
        <w:rPr>
          <w:rFonts w:ascii="Times New Roman" w:hAnsi="Times New Roman" w:cs="Times New Roman"/>
          <w:sz w:val="22"/>
        </w:rPr>
        <w:t>,</w:t>
      </w:r>
      <w:r w:rsidRPr="009177C1">
        <w:rPr>
          <w:rFonts w:ascii="Times New Roman" w:hAnsi="Times New Roman" w:cs="Times New Roman"/>
          <w:sz w:val="22"/>
        </w:rPr>
        <w:t xml:space="preserve"> </w:t>
      </w:r>
      <w:r>
        <w:rPr>
          <w:rFonts w:ascii="Times New Roman" w:hAnsi="Times New Roman" w:cs="Times New Roman"/>
          <w:sz w:val="22"/>
        </w:rPr>
        <w:t xml:space="preserve">which is </w:t>
      </w:r>
      <w:r w:rsidRPr="009177C1">
        <w:rPr>
          <w:rFonts w:ascii="Times New Roman" w:hAnsi="Times New Roman" w:cs="Times New Roman"/>
          <w:sz w:val="22"/>
        </w:rPr>
        <w:t xml:space="preserve">currently under construction. </w:t>
      </w:r>
    </w:p>
    <w:p w14:paraId="78E66719" w14:textId="77777777" w:rsidR="00887DBC" w:rsidRPr="009177C1" w:rsidRDefault="00887DBC" w:rsidP="00887DBC">
      <w:pPr>
        <w:ind w:firstLineChars="50" w:firstLine="110"/>
        <w:rPr>
          <w:rFonts w:ascii="Times New Roman" w:hAnsi="Times New Roman" w:cs="Times New Roman"/>
          <w:color w:val="FF0000"/>
          <w:sz w:val="22"/>
        </w:rPr>
      </w:pPr>
    </w:p>
    <w:p w14:paraId="3A0E2591" w14:textId="77777777" w:rsidR="00887DBC" w:rsidRPr="009177C1" w:rsidRDefault="00887DBC" w:rsidP="00887DBC">
      <w:pPr>
        <w:widowControl/>
        <w:jc w:val="left"/>
        <w:rPr>
          <w:rFonts w:ascii="Times New Roman" w:hAnsi="Times New Roman" w:cs="Times New Roman"/>
          <w:color w:val="FF0000"/>
          <w:sz w:val="22"/>
        </w:rPr>
      </w:pPr>
      <w:r w:rsidRPr="009177C1">
        <w:rPr>
          <w:rFonts w:ascii="Times New Roman" w:hAnsi="Times New Roman" w:cs="Times New Roman"/>
          <w:color w:val="FF0000"/>
          <w:sz w:val="22"/>
        </w:rPr>
        <w:br w:type="page"/>
      </w:r>
    </w:p>
    <w:p w14:paraId="4BC3EC57" w14:textId="77777777" w:rsidR="00887DBC" w:rsidRPr="00C051B3" w:rsidRDefault="00887DBC" w:rsidP="006D4615">
      <w:pPr>
        <w:pStyle w:val="3"/>
        <w:rPr>
          <w:rStyle w:val="jlqj4b"/>
          <w:szCs w:val="24"/>
          <w:lang w:val="en"/>
        </w:rPr>
      </w:pPr>
      <w:bookmarkStart w:id="12" w:name="_Toc64007028"/>
      <w:r w:rsidRPr="00C051B3">
        <w:rPr>
          <w:rStyle w:val="jlqj4b"/>
          <w:szCs w:val="24"/>
          <w:lang w:val="en"/>
        </w:rPr>
        <w:lastRenderedPageBreak/>
        <w:t>Figures related to WP-1:</w:t>
      </w:r>
      <w:bookmarkEnd w:id="12"/>
    </w:p>
    <w:p w14:paraId="364E9614" w14:textId="77777777" w:rsidR="00887DBC" w:rsidRPr="009177C1" w:rsidRDefault="00887DBC" w:rsidP="00887DBC">
      <w:pPr>
        <w:rPr>
          <w:rFonts w:ascii="Times New Roman" w:hAnsi="Times New Roman" w:cs="Times New Roman"/>
          <w:b/>
          <w:bCs/>
          <w:i/>
          <w:iCs/>
          <w:color w:val="FF0000"/>
          <w:sz w:val="22"/>
          <w:u w:val="single"/>
        </w:rPr>
      </w:pPr>
    </w:p>
    <w:p w14:paraId="7FE05A40" w14:textId="77777777" w:rsidR="00887DBC" w:rsidRPr="009177C1" w:rsidRDefault="00887DBC" w:rsidP="00887DBC">
      <w:pPr>
        <w:jc w:val="center"/>
        <w:rPr>
          <w:rFonts w:ascii="Times New Roman" w:hAnsi="Times New Roman" w:cs="Times New Roman"/>
          <w:sz w:val="22"/>
        </w:rPr>
      </w:pPr>
      <w:r w:rsidRPr="009177C1">
        <w:rPr>
          <w:rFonts w:ascii="Times New Roman" w:hAnsi="Times New Roman" w:cs="Times New Roman"/>
          <w:noProof/>
          <w:sz w:val="22"/>
          <w:lang w:val="en-JM" w:eastAsia="en-JM"/>
        </w:rPr>
        <w:drawing>
          <wp:inline distT="0" distB="0" distL="0" distR="0" wp14:anchorId="18D4EE73" wp14:editId="3BCC779C">
            <wp:extent cx="4202011" cy="2611675"/>
            <wp:effectExtent l="0" t="0" r="1905" b="5080"/>
            <wp:docPr id="2"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589755" name="図 1"/>
                    <pic:cNvPicPr>
                      <a:picLocks noChangeAspect="1" noChangeArrowheads="1"/>
                    </pic:cNvPicPr>
                  </pic:nvPicPr>
                  <pic:blipFill>
                    <a:blip r:embed="rId12" cstate="email">
                      <a:extLst>
                        <a:ext uri="{28A0092B-C50C-407E-A947-70E740481C1C}">
                          <a14:useLocalDpi xmlns:a14="http://schemas.microsoft.com/office/drawing/2010/main"/>
                        </a:ext>
                      </a:extLst>
                    </a:blip>
                    <a:stretch>
                      <a:fillRect/>
                    </a:stretch>
                  </pic:blipFill>
                  <pic:spPr bwMode="auto">
                    <a:xfrm>
                      <a:off x="0" y="0"/>
                      <a:ext cx="4235226" cy="2632319"/>
                    </a:xfrm>
                    <a:prstGeom prst="rect">
                      <a:avLst/>
                    </a:prstGeom>
                    <a:noFill/>
                    <a:ln>
                      <a:noFill/>
                    </a:ln>
                  </pic:spPr>
                </pic:pic>
              </a:graphicData>
            </a:graphic>
          </wp:inline>
        </w:drawing>
      </w:r>
    </w:p>
    <w:p w14:paraId="5CF3330C" w14:textId="77777777" w:rsidR="00887DBC" w:rsidRPr="009177C1" w:rsidRDefault="00887DBC" w:rsidP="00887DBC">
      <w:pPr>
        <w:jc w:val="center"/>
        <w:rPr>
          <w:rFonts w:ascii="Times New Roman" w:hAnsi="Times New Roman" w:cs="Times New Roman"/>
          <w:sz w:val="22"/>
        </w:rPr>
      </w:pPr>
      <w:r>
        <w:rPr>
          <w:rFonts w:ascii="Times New Roman" w:hAnsi="Times New Roman" w:cs="Times New Roman" w:hint="eastAsia"/>
          <w:sz w:val="22"/>
        </w:rPr>
        <w:t>G</w:t>
      </w:r>
      <w:r>
        <w:rPr>
          <w:rFonts w:ascii="Times New Roman" w:hAnsi="Times New Roman" w:cs="Times New Roman"/>
          <w:sz w:val="22"/>
        </w:rPr>
        <w:t xml:space="preserve">lobal sharing Plan in Technical Preparation for ML-SRF cavities, couplers/tuners, and cryomodules. </w:t>
      </w:r>
    </w:p>
    <w:p w14:paraId="78FA3F7A" w14:textId="77777777" w:rsidR="00887DBC" w:rsidRPr="009177C1" w:rsidRDefault="00887DBC" w:rsidP="00887DBC">
      <w:pPr>
        <w:jc w:val="center"/>
        <w:rPr>
          <w:rFonts w:ascii="Times New Roman" w:hAnsi="Times New Roman" w:cs="Times New Roman"/>
          <w:sz w:val="22"/>
        </w:rPr>
      </w:pPr>
      <w:r w:rsidRPr="00BF045F">
        <w:rPr>
          <w:rFonts w:ascii="Times New Roman" w:hAnsi="Times New Roman" w:cs="Times New Roman"/>
          <w:noProof/>
          <w:sz w:val="22"/>
        </w:rPr>
        <w:drawing>
          <wp:inline distT="0" distB="0" distL="0" distR="0" wp14:anchorId="2E15809A" wp14:editId="09F36120">
            <wp:extent cx="2399639" cy="1426812"/>
            <wp:effectExtent l="0" t="0" r="1270" b="0"/>
            <wp:docPr id="31" name="図 31" descr="ダイアグラム&#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図 6" descr="ダイアグラム&#10;&#10;自動的に生成された説明"/>
                    <pic:cNvPicPr/>
                  </pic:nvPicPr>
                  <pic:blipFill>
                    <a:blip r:embed="rId13" cstate="email">
                      <a:extLst>
                        <a:ext uri="{28A0092B-C50C-407E-A947-70E740481C1C}">
                          <a14:useLocalDpi xmlns:a14="http://schemas.microsoft.com/office/drawing/2010/main"/>
                        </a:ext>
                      </a:extLst>
                    </a:blip>
                    <a:stretch>
                      <a:fillRect/>
                    </a:stretch>
                  </pic:blipFill>
                  <pic:spPr>
                    <a:xfrm>
                      <a:off x="0" y="0"/>
                      <a:ext cx="2434844" cy="1447745"/>
                    </a:xfrm>
                    <a:prstGeom prst="rect">
                      <a:avLst/>
                    </a:prstGeom>
                  </pic:spPr>
                </pic:pic>
              </a:graphicData>
            </a:graphic>
          </wp:inline>
        </w:drawing>
      </w:r>
      <w:r>
        <w:rPr>
          <w:rFonts w:ascii="Times New Roman" w:hAnsi="Times New Roman" w:cs="Times New Roman" w:hint="eastAsia"/>
          <w:sz w:val="22"/>
        </w:rPr>
        <w:t xml:space="preserve"> </w:t>
      </w:r>
      <w:r>
        <w:rPr>
          <w:rFonts w:ascii="Times New Roman" w:hAnsi="Times New Roman" w:cs="Times New Roman"/>
          <w:sz w:val="22"/>
        </w:rPr>
        <w:t xml:space="preserve"> </w:t>
      </w:r>
      <w:r w:rsidRPr="009177C1">
        <w:rPr>
          <w:rFonts w:ascii="Times New Roman" w:hAnsi="Times New Roman" w:cs="Times New Roman"/>
          <w:noProof/>
          <w:sz w:val="22"/>
          <w:lang w:val="en-JM" w:eastAsia="en-JM"/>
        </w:rPr>
        <w:drawing>
          <wp:inline distT="0" distB="0" distL="0" distR="0" wp14:anchorId="58E1BF8C" wp14:editId="677E3D2B">
            <wp:extent cx="3113926" cy="1806727"/>
            <wp:effectExtent l="0" t="0" r="0" b="0"/>
            <wp:docPr id="10" name="図 10" descr="グラフィカル ユーザー インターフェイス, アプリケーショ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7744478" name="図 10" descr="グラフィカル ユーザー インターフェイス, アプリケーション&#10;&#10;自動的に生成された説明"/>
                    <pic:cNvPicPr/>
                  </pic:nvPicPr>
                  <pic:blipFill rotWithShape="1">
                    <a:blip r:embed="rId14" cstate="email">
                      <a:extLst>
                        <a:ext uri="{28A0092B-C50C-407E-A947-70E740481C1C}">
                          <a14:useLocalDpi xmlns:a14="http://schemas.microsoft.com/office/drawing/2010/main"/>
                        </a:ext>
                      </a:extLst>
                    </a:blip>
                    <a:srcRect t="-8952"/>
                    <a:stretch/>
                  </pic:blipFill>
                  <pic:spPr bwMode="auto">
                    <a:xfrm>
                      <a:off x="0" y="0"/>
                      <a:ext cx="3180965" cy="1845624"/>
                    </a:xfrm>
                    <a:prstGeom prst="rect">
                      <a:avLst/>
                    </a:prstGeom>
                    <a:ln>
                      <a:noFill/>
                    </a:ln>
                    <a:extLst>
                      <a:ext uri="{53640926-AAD7-44D8-BBD7-CCE9431645EC}">
                        <a14:shadowObscured xmlns:a14="http://schemas.microsoft.com/office/drawing/2010/main"/>
                      </a:ext>
                    </a:extLst>
                  </pic:spPr>
                </pic:pic>
              </a:graphicData>
            </a:graphic>
          </wp:inline>
        </w:drawing>
      </w:r>
    </w:p>
    <w:p w14:paraId="33622FA5" w14:textId="77777777" w:rsidR="00887DBC" w:rsidRDefault="00887DBC" w:rsidP="00887DBC">
      <w:pPr>
        <w:jc w:val="center"/>
        <w:rPr>
          <w:rFonts w:ascii="Times New Roman" w:hAnsi="Times New Roman" w:cs="Times New Roman"/>
        </w:rPr>
      </w:pPr>
      <w:r>
        <w:rPr>
          <w:rFonts w:ascii="Times New Roman" w:hAnsi="Times New Roman" w:cs="Times New Roman"/>
        </w:rPr>
        <w:t>ILC-TDR, ML-SRF cavity, cross-section and envelope plug-compatibility.</w:t>
      </w:r>
    </w:p>
    <w:p w14:paraId="58CA9E63" w14:textId="77777777" w:rsidR="00887DBC" w:rsidRDefault="00887DBC" w:rsidP="00887DBC">
      <w:pPr>
        <w:jc w:val="center"/>
        <w:rPr>
          <w:rFonts w:ascii="Times New Roman" w:hAnsi="Times New Roman" w:cs="Times New Roman"/>
        </w:rPr>
      </w:pPr>
      <w:r w:rsidRPr="00BF045F">
        <w:rPr>
          <w:rFonts w:ascii="Times New Roman" w:hAnsi="Times New Roman" w:cs="Times New Roman"/>
          <w:noProof/>
        </w:rPr>
        <w:drawing>
          <wp:inline distT="0" distB="0" distL="0" distR="0" wp14:anchorId="70FD7641" wp14:editId="46AEA16F">
            <wp:extent cx="4813599" cy="2772784"/>
            <wp:effectExtent l="12700" t="12700" r="12700" b="8890"/>
            <wp:docPr id="32" name="図 32" descr="ダイアグラム&#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4" descr="ダイアグラム&#10;&#10;自動的に生成された説明"/>
                    <pic:cNvPicPr/>
                  </pic:nvPicPr>
                  <pic:blipFill>
                    <a:blip r:embed="rId15" cstate="email">
                      <a:extLst>
                        <a:ext uri="{28A0092B-C50C-407E-A947-70E740481C1C}">
                          <a14:useLocalDpi xmlns:a14="http://schemas.microsoft.com/office/drawing/2010/main"/>
                        </a:ext>
                      </a:extLst>
                    </a:blip>
                    <a:stretch>
                      <a:fillRect/>
                    </a:stretch>
                  </pic:blipFill>
                  <pic:spPr>
                    <a:xfrm>
                      <a:off x="0" y="0"/>
                      <a:ext cx="4888230" cy="2815774"/>
                    </a:xfrm>
                    <a:prstGeom prst="rect">
                      <a:avLst/>
                    </a:prstGeom>
                    <a:ln>
                      <a:solidFill>
                        <a:sysClr val="window" lastClr="FFFFFF">
                          <a:lumMod val="65000"/>
                        </a:sysClr>
                      </a:solidFill>
                    </a:ln>
                  </pic:spPr>
                </pic:pic>
              </a:graphicData>
            </a:graphic>
          </wp:inline>
        </w:drawing>
      </w:r>
    </w:p>
    <w:p w14:paraId="702B26CF" w14:textId="77777777" w:rsidR="00887DBC" w:rsidRPr="009177C1" w:rsidRDefault="00887DBC" w:rsidP="00887DBC">
      <w:pPr>
        <w:jc w:val="center"/>
        <w:rPr>
          <w:rFonts w:ascii="Times New Roman" w:hAnsi="Times New Roman" w:cs="Times New Roman"/>
        </w:rPr>
      </w:pPr>
      <w:r>
        <w:rPr>
          <w:rFonts w:ascii="Times New Roman" w:hAnsi="Times New Roman" w:cs="Times New Roman" w:hint="eastAsia"/>
        </w:rPr>
        <w:t>I</w:t>
      </w:r>
      <w:r>
        <w:rPr>
          <w:rFonts w:ascii="Times New Roman" w:hAnsi="Times New Roman" w:cs="Times New Roman"/>
        </w:rPr>
        <w:t xml:space="preserve">LC-TDR, ML SRF cavity surface process concept.  </w:t>
      </w:r>
    </w:p>
    <w:p w14:paraId="49E3A6DF" w14:textId="77777777" w:rsidR="00887DBC" w:rsidRPr="009177C1" w:rsidRDefault="00887DBC" w:rsidP="006D4615">
      <w:pPr>
        <w:pStyle w:val="2"/>
      </w:pPr>
      <w:bookmarkStart w:id="13" w:name="_Toc64007029"/>
      <w:bookmarkStart w:id="14" w:name="_Hlk58845556"/>
      <w:r w:rsidRPr="009177C1">
        <w:lastRenderedPageBreak/>
        <w:t>WP-2: Cryomodule (CM) Global Transfer and Performance Assurance</w:t>
      </w:r>
      <w:bookmarkEnd w:id="13"/>
    </w:p>
    <w:bookmarkEnd w:id="14"/>
    <w:p w14:paraId="08B9077E" w14:textId="512BC017"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hint="eastAsia"/>
          <w:sz w:val="24"/>
          <w:szCs w:val="24"/>
        </w:rPr>
        <w:t>V</w:t>
      </w:r>
      <w:r>
        <w:rPr>
          <w:rFonts w:ascii="Times New Roman" w:hAnsi="Times New Roman" w:cs="Times New Roman"/>
          <w:sz w:val="24"/>
          <w:szCs w:val="24"/>
        </w:rPr>
        <w:t>er.</w:t>
      </w:r>
      <w:r w:rsidR="00EB59DA">
        <w:rPr>
          <w:rFonts w:ascii="Times New Roman" w:hAnsi="Times New Roman" w:cs="Times New Roman"/>
          <w:sz w:val="24"/>
          <w:szCs w:val="24"/>
        </w:rPr>
        <w:t>3,2021-Jan-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p w14:paraId="48EC6088" w14:textId="77777777" w:rsidR="00887DBC" w:rsidRPr="009177C1" w:rsidRDefault="00887DBC" w:rsidP="006D4615">
      <w:pPr>
        <w:pStyle w:val="3"/>
      </w:pPr>
      <w:bookmarkStart w:id="15" w:name="_Toc64007030"/>
      <w:r w:rsidRPr="009177C1">
        <w:t>Technical Preparation Plan:</w:t>
      </w:r>
      <w:bookmarkEnd w:id="15"/>
    </w:p>
    <w:p w14:paraId="2F4010AF" w14:textId="040FF9D5" w:rsidR="00887DBC" w:rsidRPr="009177C1" w:rsidRDefault="00887DBC" w:rsidP="00887DBC">
      <w:pPr>
        <w:ind w:firstLineChars="50" w:firstLine="105"/>
        <w:rPr>
          <w:rFonts w:ascii="Times New Roman" w:hAnsi="Times New Roman" w:cs="Times New Roman"/>
        </w:rPr>
      </w:pPr>
      <w:r w:rsidRPr="009177C1">
        <w:rPr>
          <w:rFonts w:ascii="Times New Roman" w:hAnsi="Times New Roman" w:cs="Times New Roman"/>
        </w:rPr>
        <w:t>During the technical preparation period, 6 (3 × 2) CMs will be produced (Type B</w:t>
      </w:r>
      <w:r>
        <w:rPr>
          <w:rFonts w:ascii="Times New Roman" w:hAnsi="Times New Roman" w:cs="Times New Roman"/>
        </w:rPr>
        <w:t xml:space="preserve"> with a superconducting magnet</w:t>
      </w:r>
      <w:r w:rsidRPr="009177C1">
        <w:rPr>
          <w:rFonts w:ascii="Times New Roman" w:hAnsi="Times New Roman" w:cs="Times New Roman"/>
        </w:rPr>
        <w:t xml:space="preserve"> </w:t>
      </w:r>
      <w:r>
        <w:rPr>
          <w:rFonts w:ascii="Times New Roman" w:hAnsi="Times New Roman" w:cs="Times New Roman"/>
        </w:rPr>
        <w:t xml:space="preserve">at center </w:t>
      </w:r>
      <w:r w:rsidRPr="009177C1">
        <w:rPr>
          <w:rFonts w:ascii="Times New Roman" w:hAnsi="Times New Roman" w:cs="Times New Roman"/>
        </w:rPr>
        <w:t xml:space="preserve">is preferred) in three regions, </w:t>
      </w:r>
      <w:r>
        <w:rPr>
          <w:rFonts w:ascii="Times New Roman" w:hAnsi="Times New Roman" w:cs="Times New Roman"/>
        </w:rPr>
        <w:t xml:space="preserve">namely </w:t>
      </w:r>
      <w:r w:rsidRPr="009177C1">
        <w:rPr>
          <w:rFonts w:ascii="Times New Roman" w:hAnsi="Times New Roman" w:cs="Times New Roman"/>
        </w:rPr>
        <w:t xml:space="preserve">Asia, </w:t>
      </w:r>
      <w:r>
        <w:rPr>
          <w:rFonts w:ascii="Times New Roman" w:hAnsi="Times New Roman" w:cs="Times New Roman"/>
        </w:rPr>
        <w:t xml:space="preserve">the </w:t>
      </w:r>
      <w:r w:rsidRPr="009177C1">
        <w:rPr>
          <w:rFonts w:ascii="Times New Roman" w:hAnsi="Times New Roman" w:cs="Times New Roman"/>
        </w:rPr>
        <w:t xml:space="preserve">Americas, and Europe, and the first test is to confirm performance at each institute before the global transfer. For CM </w:t>
      </w:r>
      <w:r w:rsidR="00146C5F">
        <w:rPr>
          <w:rFonts w:ascii="Times New Roman" w:hAnsi="Times New Roman" w:cs="Times New Roman"/>
        </w:rPr>
        <w:t>production</w:t>
      </w:r>
      <w:r w:rsidRPr="009177C1">
        <w:rPr>
          <w:rFonts w:ascii="Times New Roman" w:hAnsi="Times New Roman" w:cs="Times New Roman"/>
        </w:rPr>
        <w:t>, the 48 cavities satisfying the “Cavity Industrial-</w:t>
      </w:r>
      <w:r>
        <w:rPr>
          <w:rFonts w:ascii="Times New Roman" w:hAnsi="Times New Roman" w:cs="Times New Roman"/>
        </w:rPr>
        <w:t>P</w:t>
      </w:r>
      <w:r w:rsidRPr="009177C1">
        <w:rPr>
          <w:rFonts w:ascii="Times New Roman" w:hAnsi="Times New Roman" w:cs="Times New Roman"/>
        </w:rPr>
        <w:t>roduction Readiness” (WP-1) will be used.</w:t>
      </w:r>
    </w:p>
    <w:p w14:paraId="47CCC3CB" w14:textId="77777777" w:rsidR="00887DBC" w:rsidRPr="009177C1" w:rsidRDefault="00887DBC" w:rsidP="00887DBC">
      <w:pPr>
        <w:ind w:firstLineChars="50" w:firstLine="105"/>
        <w:rPr>
          <w:rFonts w:ascii="Times New Roman" w:hAnsi="Times New Roman" w:cs="Times New Roman"/>
        </w:rPr>
      </w:pPr>
      <w:r w:rsidRPr="009177C1">
        <w:rPr>
          <w:rFonts w:ascii="Times New Roman" w:hAnsi="Times New Roman" w:cs="Times New Roman"/>
        </w:rPr>
        <w:t xml:space="preserve">The production readiness of associated components such as couplers, tuners, and superconducting magnets </w:t>
      </w:r>
      <w:r>
        <w:rPr>
          <w:rFonts w:ascii="Times New Roman" w:hAnsi="Times New Roman" w:cs="Times New Roman"/>
        </w:rPr>
        <w:t>is</w:t>
      </w:r>
      <w:r w:rsidRPr="009177C1">
        <w:rPr>
          <w:rFonts w:ascii="Times New Roman" w:hAnsi="Times New Roman" w:cs="Times New Roman"/>
        </w:rPr>
        <w:t xml:space="preserve"> also important: they are required to be sustainable and reliable for long-term operation and need to be ready for future SRF cavity performance upgrades. The sustainability of superconducting magnets under SRF dark current irradiation and heating initiated by high-gradient SRF linac operation needs to be established.</w:t>
      </w:r>
    </w:p>
    <w:p w14:paraId="158021C2" w14:textId="5B5C140F" w:rsidR="00887DBC" w:rsidRPr="009177C1" w:rsidRDefault="00887DBC" w:rsidP="00887DBC">
      <w:pPr>
        <w:ind w:firstLineChars="50" w:firstLine="105"/>
        <w:rPr>
          <w:rFonts w:ascii="Times New Roman" w:hAnsi="Times New Roman" w:cs="Times New Roman"/>
        </w:rPr>
      </w:pPr>
      <w:r w:rsidRPr="009177C1">
        <w:rPr>
          <w:rFonts w:ascii="Times New Roman" w:hAnsi="Times New Roman" w:cs="Times New Roman"/>
        </w:rPr>
        <w:t xml:space="preserve">The ILC-type </w:t>
      </w:r>
      <w:r>
        <w:rPr>
          <w:rFonts w:ascii="Times New Roman" w:hAnsi="Times New Roman" w:cs="Times New Roman"/>
        </w:rPr>
        <w:t>CM</w:t>
      </w:r>
      <w:r w:rsidRPr="009177C1">
        <w:rPr>
          <w:rFonts w:ascii="Times New Roman" w:hAnsi="Times New Roman" w:cs="Times New Roman"/>
        </w:rPr>
        <w:t xml:space="preserve"> has never been shipped by sea</w:t>
      </w:r>
      <w:r>
        <w:rPr>
          <w:rFonts w:ascii="Times New Roman" w:hAnsi="Times New Roman" w:cs="Times New Roman"/>
        </w:rPr>
        <w:t>,</w:t>
      </w:r>
      <w:r w:rsidRPr="009177C1">
        <w:rPr>
          <w:rFonts w:ascii="Times New Roman" w:hAnsi="Times New Roman" w:cs="Times New Roman"/>
        </w:rPr>
        <w:t xml:space="preserve"> and </w:t>
      </w:r>
      <w:r>
        <w:rPr>
          <w:rFonts w:ascii="Times New Roman" w:hAnsi="Times New Roman" w:cs="Times New Roman"/>
        </w:rPr>
        <w:t xml:space="preserve">the </w:t>
      </w:r>
      <w:r w:rsidRPr="009177C1">
        <w:rPr>
          <w:rFonts w:ascii="Times New Roman" w:hAnsi="Times New Roman" w:cs="Times New Roman"/>
        </w:rPr>
        <w:t xml:space="preserve">“CM Global Transfer Program” will realize the first sea shipment to confirm the overall SRF technology readiness for the ILC. </w:t>
      </w:r>
      <w:r w:rsidR="001D281B">
        <w:rPr>
          <w:rFonts w:ascii="Times New Roman" w:hAnsi="Times New Roman" w:cs="Times New Roman"/>
        </w:rPr>
        <w:t>O</w:t>
      </w:r>
      <w:r w:rsidRPr="009177C1">
        <w:rPr>
          <w:rFonts w:ascii="Times New Roman" w:hAnsi="Times New Roman" w:cs="Times New Roman"/>
        </w:rPr>
        <w:t xml:space="preserve">ne </w:t>
      </w:r>
      <w:r>
        <w:rPr>
          <w:rFonts w:ascii="Times New Roman" w:hAnsi="Times New Roman" w:cs="Times New Roman"/>
        </w:rPr>
        <w:t>CM each from</w:t>
      </w:r>
      <w:r>
        <w:rPr>
          <w:rFonts w:ascii="Times New Roman" w:eastAsia="ＭＳ 明朝" w:hAnsi="Times New Roman" w:cs="Times New Roman"/>
        </w:rPr>
        <w:t xml:space="preserve"> the Americas and Europe will be transported to Japan by sea. The second test will be performed at KEK to examine/verify the required performance to be satisfied. The goals of the technical preparation are shown </w:t>
      </w:r>
      <w:r w:rsidRPr="009177C1">
        <w:rPr>
          <w:rFonts w:ascii="Times New Roman" w:hAnsi="Times New Roman" w:cs="Times New Roman"/>
        </w:rPr>
        <w:t xml:space="preserve">on </w:t>
      </w:r>
      <w:r>
        <w:rPr>
          <w:rFonts w:ascii="Times New Roman" w:eastAsia="ＭＳ 明朝" w:hAnsi="Times New Roman" w:cs="Times New Roman"/>
        </w:rPr>
        <w:t xml:space="preserve">the next page. Then, the CM will return to its home country for further investigation, if necessary. </w:t>
      </w:r>
    </w:p>
    <w:p w14:paraId="6F9BCF3D" w14:textId="77777777" w:rsidR="00887DBC" w:rsidRPr="009177C1" w:rsidRDefault="00887DBC" w:rsidP="00887DBC">
      <w:pPr>
        <w:ind w:firstLineChars="50" w:firstLine="105"/>
        <w:rPr>
          <w:rFonts w:ascii="Times New Roman" w:hAnsi="Times New Roman" w:cs="Times New Roman"/>
        </w:rPr>
      </w:pPr>
      <w:r w:rsidRPr="009177C1">
        <w:rPr>
          <w:rFonts w:ascii="Times New Roman" w:hAnsi="Times New Roman" w:cs="Times New Roman"/>
        </w:rPr>
        <w:t>It is also necessary to prepare a dedicated cage, shock damper</w:t>
      </w:r>
      <w:r>
        <w:rPr>
          <w:rFonts w:ascii="Times New Roman" w:eastAsia="ＭＳ 明朝" w:hAnsi="Times New Roman" w:cs="Times New Roman"/>
        </w:rPr>
        <w:t xml:space="preserve">, and container for </w:t>
      </w:r>
      <w:r w:rsidRPr="009177C1">
        <w:rPr>
          <w:rFonts w:ascii="Times New Roman" w:hAnsi="Times New Roman" w:cs="Times New Roman"/>
        </w:rPr>
        <w:t>the transportation</w:t>
      </w:r>
      <w:r>
        <w:rPr>
          <w:rFonts w:ascii="Times New Roman" w:hAnsi="Times New Roman" w:cs="Times New Roman"/>
        </w:rPr>
        <w:t xml:space="preserve"> stage</w:t>
      </w:r>
      <w:r w:rsidRPr="009177C1">
        <w:rPr>
          <w:rFonts w:ascii="Times New Roman" w:hAnsi="Times New Roman" w:cs="Times New Roman"/>
        </w:rPr>
        <w:t xml:space="preserve">. </w:t>
      </w:r>
      <w:r>
        <w:rPr>
          <w:rFonts w:ascii="Times New Roman" w:hAnsi="Times New Roman" w:cs="Times New Roman"/>
        </w:rPr>
        <w:t>In previous projects, i.e., Euro XFEL and LCLS-II, i</w:t>
      </w:r>
      <w:r w:rsidRPr="009177C1">
        <w:rPr>
          <w:rFonts w:ascii="Times New Roman" w:hAnsi="Times New Roman" w:cs="Times New Roman"/>
        </w:rPr>
        <w:t xml:space="preserve">t </w:t>
      </w:r>
      <w:r>
        <w:rPr>
          <w:rFonts w:ascii="Times New Roman" w:hAnsi="Times New Roman" w:cs="Times New Roman"/>
        </w:rPr>
        <w:t>w</w:t>
      </w:r>
      <w:r w:rsidRPr="009177C1">
        <w:rPr>
          <w:rFonts w:ascii="Times New Roman" w:hAnsi="Times New Roman" w:cs="Times New Roman"/>
        </w:rPr>
        <w:t xml:space="preserve">as confirmed that the cavity performance </w:t>
      </w:r>
      <w:r>
        <w:rPr>
          <w:rFonts w:ascii="Times New Roman" w:hAnsi="Times New Roman" w:cs="Times New Roman"/>
        </w:rPr>
        <w:t>remained</w:t>
      </w:r>
      <w:r w:rsidRPr="009177C1">
        <w:rPr>
          <w:rFonts w:ascii="Times New Roman" w:hAnsi="Times New Roman" w:cs="Times New Roman"/>
        </w:rPr>
        <w:t xml:space="preserve"> acceptable after CM ground transportation</w:t>
      </w:r>
      <w:r>
        <w:rPr>
          <w:rFonts w:ascii="Times New Roman" w:hAnsi="Times New Roman" w:cs="Times New Roman"/>
        </w:rPr>
        <w:t>.</w:t>
      </w:r>
      <w:r w:rsidRPr="009177C1">
        <w:rPr>
          <w:rFonts w:ascii="Times New Roman" w:hAnsi="Times New Roman" w:cs="Times New Roman"/>
        </w:rPr>
        <w:t xml:space="preserve"> </w:t>
      </w:r>
      <w:r>
        <w:rPr>
          <w:rFonts w:ascii="Times New Roman" w:hAnsi="Times New Roman" w:cs="Times New Roman"/>
        </w:rPr>
        <w:t>H</w:t>
      </w:r>
      <w:r w:rsidRPr="009177C1">
        <w:rPr>
          <w:rFonts w:ascii="Times New Roman" w:hAnsi="Times New Roman" w:cs="Times New Roman"/>
        </w:rPr>
        <w:t>owever</w:t>
      </w:r>
      <w:r>
        <w:rPr>
          <w:rFonts w:ascii="Times New Roman" w:hAnsi="Times New Roman" w:cs="Times New Roman"/>
        </w:rPr>
        <w:t>,</w:t>
      </w:r>
      <w:r w:rsidRPr="009177C1">
        <w:rPr>
          <w:rFonts w:ascii="Times New Roman" w:hAnsi="Times New Roman" w:cs="Times New Roman"/>
        </w:rPr>
        <w:t xml:space="preserve"> the ILC CM Global Transfer program will be the first case </w:t>
      </w:r>
      <w:r>
        <w:rPr>
          <w:rFonts w:ascii="Times New Roman" w:hAnsi="Times New Roman" w:cs="Times New Roman"/>
        </w:rPr>
        <w:t>to confirm the</w:t>
      </w:r>
      <w:r w:rsidRPr="009177C1">
        <w:rPr>
          <w:rFonts w:ascii="Times New Roman" w:hAnsi="Times New Roman" w:cs="Times New Roman"/>
        </w:rPr>
        <w:t xml:space="preserve"> performance after sea transportation. All </w:t>
      </w:r>
      <w:r>
        <w:rPr>
          <w:rFonts w:ascii="Times New Roman" w:hAnsi="Times New Roman" w:cs="Times New Roman"/>
        </w:rPr>
        <w:t>CM</w:t>
      </w:r>
      <w:r w:rsidRPr="009177C1">
        <w:rPr>
          <w:rFonts w:ascii="Times New Roman" w:hAnsi="Times New Roman" w:cs="Times New Roman"/>
        </w:rPr>
        <w:t xml:space="preserve">s produced during the technical preparation period </w:t>
      </w:r>
      <w:r>
        <w:rPr>
          <w:rFonts w:ascii="Times New Roman" w:hAnsi="Times New Roman" w:cs="Times New Roman"/>
        </w:rPr>
        <w:t xml:space="preserve">are expected to </w:t>
      </w:r>
      <w:r w:rsidRPr="009177C1">
        <w:rPr>
          <w:rFonts w:ascii="Times New Roman" w:hAnsi="Times New Roman" w:cs="Times New Roman"/>
        </w:rPr>
        <w:t>comply with the high-pressure gas regulation. Then, they will be ready for SRF industrial</w:t>
      </w:r>
      <w:r>
        <w:rPr>
          <w:rFonts w:ascii="Times New Roman" w:hAnsi="Times New Roman" w:cs="Times New Roman"/>
        </w:rPr>
        <w:t xml:space="preserve"> production</w:t>
      </w:r>
      <w:r w:rsidRPr="009177C1">
        <w:rPr>
          <w:rFonts w:ascii="Times New Roman" w:hAnsi="Times New Roman" w:cs="Times New Roman"/>
        </w:rPr>
        <w:t xml:space="preserve"> in the ILC construction after the technical preparation period.</w:t>
      </w:r>
    </w:p>
    <w:p w14:paraId="476A471A" w14:textId="41CAF516" w:rsidR="00887DBC" w:rsidRPr="009177C1" w:rsidRDefault="00887DBC" w:rsidP="00887DBC">
      <w:pPr>
        <w:ind w:firstLineChars="50" w:firstLine="105"/>
        <w:rPr>
          <w:rStyle w:val="jlqj4b"/>
          <w:rFonts w:ascii="Times New Roman" w:hAnsi="Times New Roman" w:cs="Times New Roman"/>
          <w:lang w:val="en"/>
        </w:rPr>
      </w:pPr>
      <w:r w:rsidRPr="009177C1">
        <w:rPr>
          <w:rFonts w:ascii="Times New Roman" w:hAnsi="Times New Roman" w:cs="Times New Roman"/>
        </w:rPr>
        <w:t xml:space="preserve">The program includes </w:t>
      </w:r>
      <w:r>
        <w:rPr>
          <w:rFonts w:ascii="Times New Roman" w:eastAsia="ＭＳ 明朝" w:hAnsi="Times New Roman" w:cs="Times New Roman"/>
        </w:rPr>
        <w:t xml:space="preserve">the preparation of infrastructure and utilities required for the cavity and CM production and testing, if necessary, in each region’s responsibility. </w:t>
      </w:r>
      <w:r w:rsidRPr="009177C1">
        <w:rPr>
          <w:rStyle w:val="jlqj4b"/>
          <w:rFonts w:ascii="Times New Roman" w:hAnsi="Times New Roman" w:cs="Times New Roman"/>
          <w:lang w:val="en"/>
        </w:rPr>
        <w:t xml:space="preserve">On the last page of WP-2, there are some figures </w:t>
      </w:r>
      <w:r>
        <w:rPr>
          <w:rStyle w:val="jlqj4b"/>
          <w:rFonts w:ascii="Times New Roman" w:hAnsi="Times New Roman" w:cs="Times New Roman"/>
          <w:lang w:val="en"/>
        </w:rPr>
        <w:t xml:space="preserve">that </w:t>
      </w:r>
      <w:r w:rsidRPr="009177C1">
        <w:rPr>
          <w:rStyle w:val="jlqj4b"/>
          <w:rFonts w:ascii="Times New Roman" w:hAnsi="Times New Roman" w:cs="Times New Roman"/>
          <w:lang w:val="en"/>
        </w:rPr>
        <w:t xml:space="preserve">show the concept of </w:t>
      </w:r>
      <w:r>
        <w:rPr>
          <w:rStyle w:val="jlqj4b"/>
          <w:rFonts w:ascii="Times New Roman" w:hAnsi="Times New Roman" w:cs="Times New Roman"/>
          <w:lang w:val="en"/>
        </w:rPr>
        <w:t>CM</w:t>
      </w:r>
      <w:r w:rsidRPr="009177C1">
        <w:rPr>
          <w:rStyle w:val="jlqj4b"/>
          <w:rFonts w:ascii="Times New Roman" w:hAnsi="Times New Roman" w:cs="Times New Roman"/>
          <w:lang w:val="en"/>
        </w:rPr>
        <w:t xml:space="preserve"> transport from each region.</w:t>
      </w:r>
    </w:p>
    <w:p w14:paraId="533698AB" w14:textId="77777777" w:rsidR="00887DBC" w:rsidRPr="009177C1" w:rsidRDefault="00887DBC" w:rsidP="00887DBC">
      <w:pPr>
        <w:ind w:firstLineChars="50" w:firstLine="105"/>
        <w:rPr>
          <w:rFonts w:ascii="Times New Roman" w:hAnsi="Times New Roman" w:cs="Times New Roman"/>
        </w:rPr>
      </w:pPr>
    </w:p>
    <w:p w14:paraId="3E057033" w14:textId="77777777" w:rsidR="00887DBC" w:rsidRPr="009177C1" w:rsidRDefault="00887DBC" w:rsidP="006D4615">
      <w:pPr>
        <w:pStyle w:val="3"/>
      </w:pPr>
      <w:bookmarkStart w:id="16" w:name="_Toc64007031"/>
      <w:r w:rsidRPr="009177C1">
        <w:t>Goals of the CM technical preparation:</w:t>
      </w:r>
      <w:bookmarkEnd w:id="16"/>
    </w:p>
    <w:tbl>
      <w:tblPr>
        <w:tblW w:w="9811" w:type="dxa"/>
        <w:tblInd w:w="-38" w:type="dxa"/>
        <w:tblLayout w:type="fixed"/>
        <w:tblCellMar>
          <w:left w:w="99" w:type="dxa"/>
          <w:right w:w="99" w:type="dxa"/>
        </w:tblCellMar>
        <w:tblLook w:val="0000" w:firstRow="0" w:lastRow="0" w:firstColumn="0" w:lastColumn="0" w:noHBand="0" w:noVBand="0"/>
      </w:tblPr>
      <w:tblGrid>
        <w:gridCol w:w="6126"/>
        <w:gridCol w:w="992"/>
        <w:gridCol w:w="2693"/>
      </w:tblGrid>
      <w:tr w:rsidR="00887DBC" w14:paraId="734B473B" w14:textId="77777777" w:rsidTr="00932ADB">
        <w:trPr>
          <w:trHeight w:val="366"/>
        </w:trPr>
        <w:tc>
          <w:tcPr>
            <w:tcW w:w="6126" w:type="dxa"/>
            <w:tcBorders>
              <w:top w:val="single" w:sz="6" w:space="0" w:color="auto"/>
              <w:left w:val="single" w:sz="6" w:space="0" w:color="auto"/>
              <w:bottom w:val="single" w:sz="6" w:space="0" w:color="auto"/>
              <w:right w:val="single" w:sz="6" w:space="0" w:color="auto"/>
            </w:tcBorders>
          </w:tcPr>
          <w:p w14:paraId="71AE1E07" w14:textId="77777777" w:rsidR="00887DBC" w:rsidRPr="009177C1" w:rsidRDefault="00887DBC" w:rsidP="00932ADB">
            <w:pPr>
              <w:autoSpaceDE w:val="0"/>
              <w:autoSpaceDN w:val="0"/>
              <w:adjustRightInd w:val="0"/>
              <w:jc w:val="center"/>
              <w:rPr>
                <w:rFonts w:ascii="Times New Roman" w:eastAsia="游ゴシック" w:hAnsi="Times New Roman" w:cs="Times New Roman"/>
                <w:b/>
                <w:bCs/>
                <w:i/>
                <w:iCs/>
                <w:color w:val="000000"/>
                <w:kern w:val="0"/>
                <w:szCs w:val="21"/>
              </w:rPr>
            </w:pPr>
            <w:r w:rsidRPr="009177C1">
              <w:rPr>
                <w:rFonts w:ascii="Times New Roman" w:eastAsia="游ゴシック" w:hAnsi="Times New Roman" w:cs="Times New Roman"/>
                <w:b/>
                <w:bCs/>
                <w:i/>
                <w:iCs/>
                <w:color w:val="000000"/>
                <w:kern w:val="0"/>
                <w:szCs w:val="21"/>
              </w:rPr>
              <w:t>Parameters</w:t>
            </w:r>
          </w:p>
        </w:tc>
        <w:tc>
          <w:tcPr>
            <w:tcW w:w="992" w:type="dxa"/>
            <w:tcBorders>
              <w:top w:val="single" w:sz="6" w:space="0" w:color="auto"/>
              <w:left w:val="single" w:sz="6" w:space="0" w:color="auto"/>
              <w:bottom w:val="single" w:sz="6" w:space="0" w:color="auto"/>
              <w:right w:val="single" w:sz="6" w:space="0" w:color="auto"/>
            </w:tcBorders>
          </w:tcPr>
          <w:p w14:paraId="3FC2FA03" w14:textId="77777777" w:rsidR="00887DBC" w:rsidRPr="009177C1" w:rsidRDefault="00887DBC" w:rsidP="00932ADB">
            <w:pPr>
              <w:autoSpaceDE w:val="0"/>
              <w:autoSpaceDN w:val="0"/>
              <w:adjustRightInd w:val="0"/>
              <w:jc w:val="center"/>
              <w:rPr>
                <w:rFonts w:ascii="Times New Roman" w:eastAsia="游ゴシック" w:hAnsi="Times New Roman" w:cs="Times New Roman"/>
                <w:b/>
                <w:bCs/>
                <w:i/>
                <w:iCs/>
                <w:color w:val="000000"/>
                <w:kern w:val="0"/>
                <w:szCs w:val="21"/>
              </w:rPr>
            </w:pPr>
            <w:r w:rsidRPr="009177C1">
              <w:rPr>
                <w:rFonts w:ascii="Times New Roman" w:eastAsia="游ゴシック" w:hAnsi="Times New Roman" w:cs="Times New Roman"/>
                <w:b/>
                <w:bCs/>
                <w:i/>
                <w:iCs/>
                <w:color w:val="000000"/>
                <w:kern w:val="0"/>
                <w:szCs w:val="21"/>
              </w:rPr>
              <w:t>Unit</w:t>
            </w:r>
          </w:p>
        </w:tc>
        <w:tc>
          <w:tcPr>
            <w:tcW w:w="2693" w:type="dxa"/>
            <w:tcBorders>
              <w:top w:val="single" w:sz="6" w:space="0" w:color="auto"/>
              <w:left w:val="single" w:sz="6" w:space="0" w:color="auto"/>
              <w:bottom w:val="single" w:sz="6" w:space="0" w:color="auto"/>
              <w:right w:val="single" w:sz="6" w:space="0" w:color="auto"/>
            </w:tcBorders>
          </w:tcPr>
          <w:p w14:paraId="35FE2E84" w14:textId="77777777" w:rsidR="00887DBC" w:rsidRPr="009177C1" w:rsidRDefault="00887DBC" w:rsidP="00932ADB">
            <w:pPr>
              <w:autoSpaceDE w:val="0"/>
              <w:autoSpaceDN w:val="0"/>
              <w:adjustRightInd w:val="0"/>
              <w:jc w:val="center"/>
              <w:rPr>
                <w:rFonts w:ascii="Times New Roman" w:eastAsia="游ゴシック" w:hAnsi="Times New Roman" w:cs="Times New Roman"/>
                <w:b/>
                <w:bCs/>
                <w:i/>
                <w:iCs/>
                <w:color w:val="000000"/>
                <w:kern w:val="0"/>
                <w:szCs w:val="21"/>
              </w:rPr>
            </w:pPr>
            <w:r w:rsidRPr="009177C1">
              <w:rPr>
                <w:rFonts w:ascii="Times New Roman" w:eastAsia="游ゴシック" w:hAnsi="Times New Roman" w:cs="Times New Roman"/>
                <w:b/>
                <w:bCs/>
                <w:i/>
                <w:iCs/>
                <w:color w:val="000000"/>
                <w:kern w:val="0"/>
                <w:szCs w:val="21"/>
              </w:rPr>
              <w:t>Design</w:t>
            </w:r>
          </w:p>
        </w:tc>
      </w:tr>
      <w:tr w:rsidR="00887DBC" w14:paraId="1341F222" w14:textId="77777777" w:rsidTr="00932ADB">
        <w:trPr>
          <w:trHeight w:val="366"/>
        </w:trPr>
        <w:tc>
          <w:tcPr>
            <w:tcW w:w="6126" w:type="dxa"/>
            <w:tcBorders>
              <w:top w:val="single" w:sz="6" w:space="0" w:color="auto"/>
              <w:left w:val="single" w:sz="6" w:space="0" w:color="auto"/>
              <w:bottom w:val="single" w:sz="6" w:space="0" w:color="auto"/>
              <w:right w:val="single" w:sz="6" w:space="0" w:color="auto"/>
            </w:tcBorders>
          </w:tcPr>
          <w:p w14:paraId="29F89500" w14:textId="77777777" w:rsidR="00887DBC" w:rsidRPr="009177C1" w:rsidRDefault="00887DBC" w:rsidP="00932ADB">
            <w:pPr>
              <w:autoSpaceDE w:val="0"/>
              <w:autoSpaceDN w:val="0"/>
              <w:adjustRightInd w:val="0"/>
              <w:jc w:val="left"/>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 xml:space="preserve">Cavity-string field gradient after CM assembly, </w:t>
            </w:r>
          </w:p>
          <w:p w14:paraId="4078F080" w14:textId="77777777" w:rsidR="00887DBC" w:rsidRPr="009177C1" w:rsidRDefault="00887DBC" w:rsidP="00932ADB">
            <w:pPr>
              <w:autoSpaceDE w:val="0"/>
              <w:autoSpaceDN w:val="0"/>
              <w:adjustRightInd w:val="0"/>
              <w:jc w:val="left"/>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E, at Q value (Q</w:t>
            </w:r>
            <w:r w:rsidRPr="009177C1">
              <w:rPr>
                <w:rFonts w:ascii="Times New Roman" w:eastAsia="游ゴシック" w:hAnsi="Times New Roman" w:cs="Times New Roman"/>
                <w:color w:val="000000"/>
                <w:kern w:val="0"/>
                <w:szCs w:val="21"/>
                <w:vertAlign w:val="subscript"/>
              </w:rPr>
              <w:t>0</w:t>
            </w:r>
            <w:r w:rsidRPr="009177C1">
              <w:rPr>
                <w:rFonts w:ascii="Times New Roman" w:eastAsia="游ゴシック" w:hAnsi="Times New Roman" w:cs="Times New Roman"/>
                <w:color w:val="000000"/>
                <w:kern w:val="0"/>
                <w:szCs w:val="21"/>
              </w:rPr>
              <w:t>)</w:t>
            </w:r>
          </w:p>
          <w:p w14:paraId="7AAF2D9F" w14:textId="77777777" w:rsidR="00887DBC" w:rsidRPr="009177C1" w:rsidRDefault="00887DBC" w:rsidP="00932ADB">
            <w:pPr>
              <w:autoSpaceDE w:val="0"/>
              <w:autoSpaceDN w:val="0"/>
              <w:adjustRightInd w:val="0"/>
              <w:jc w:val="left"/>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 xml:space="preserve">Note: 10% lower E than that of </w:t>
            </w:r>
            <w:r>
              <w:rPr>
                <w:rFonts w:ascii="Times New Roman" w:eastAsia="游ゴシック" w:hAnsi="Times New Roman" w:cs="Times New Roman"/>
                <w:color w:val="000000"/>
                <w:kern w:val="0"/>
                <w:szCs w:val="21"/>
              </w:rPr>
              <w:t xml:space="preserve">the </w:t>
            </w:r>
            <w:r w:rsidRPr="009177C1">
              <w:rPr>
                <w:rFonts w:ascii="Times New Roman" w:eastAsia="游ゴシック" w:hAnsi="Times New Roman" w:cs="Times New Roman"/>
                <w:color w:val="000000"/>
                <w:kern w:val="0"/>
                <w:szCs w:val="21"/>
              </w:rPr>
              <w:t>9-cell cavity specification</w:t>
            </w:r>
          </w:p>
        </w:tc>
        <w:tc>
          <w:tcPr>
            <w:tcW w:w="992" w:type="dxa"/>
            <w:tcBorders>
              <w:top w:val="single" w:sz="6" w:space="0" w:color="auto"/>
              <w:left w:val="single" w:sz="6" w:space="0" w:color="auto"/>
              <w:bottom w:val="single" w:sz="6" w:space="0" w:color="auto"/>
              <w:right w:val="single" w:sz="6" w:space="0" w:color="auto"/>
            </w:tcBorders>
          </w:tcPr>
          <w:p w14:paraId="2D7625C6"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p>
          <w:p w14:paraId="2893DDE5"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MV/m</w:t>
            </w:r>
          </w:p>
        </w:tc>
        <w:tc>
          <w:tcPr>
            <w:tcW w:w="2693" w:type="dxa"/>
            <w:tcBorders>
              <w:top w:val="single" w:sz="6" w:space="0" w:color="auto"/>
              <w:left w:val="single" w:sz="6" w:space="0" w:color="auto"/>
              <w:bottom w:val="single" w:sz="6" w:space="0" w:color="auto"/>
              <w:right w:val="single" w:sz="6" w:space="0" w:color="auto"/>
            </w:tcBorders>
          </w:tcPr>
          <w:p w14:paraId="4BB4602D"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p>
          <w:p w14:paraId="61DA6AD9"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31.5 (±20%) at Q ≥1E10</w:t>
            </w:r>
          </w:p>
        </w:tc>
      </w:tr>
    </w:tbl>
    <w:p w14:paraId="63F2BA05" w14:textId="7DF6DB39" w:rsidR="00887DBC" w:rsidRDefault="00887DBC" w:rsidP="00887DBC">
      <w:pPr>
        <w:widowControl/>
        <w:jc w:val="left"/>
        <w:rPr>
          <w:rFonts w:ascii="Times New Roman" w:hAnsi="Times New Roman" w:cs="Times New Roman"/>
        </w:rPr>
      </w:pPr>
    </w:p>
    <w:p w14:paraId="024508C2" w14:textId="5E43840B" w:rsidR="005C48BC" w:rsidRDefault="005C48BC">
      <w:pPr>
        <w:widowControl/>
        <w:jc w:val="left"/>
        <w:rPr>
          <w:rFonts w:ascii="Times New Roman" w:hAnsi="Times New Roman" w:cs="Times New Roman"/>
        </w:rPr>
      </w:pPr>
      <w:r>
        <w:rPr>
          <w:rFonts w:ascii="Times New Roman" w:hAnsi="Times New Roman" w:cs="Times New Roman"/>
        </w:rPr>
        <w:br w:type="page"/>
      </w:r>
    </w:p>
    <w:p w14:paraId="18CE486A" w14:textId="70344E38" w:rsidR="00122C0E" w:rsidRDefault="00122C0E">
      <w:pPr>
        <w:widowControl/>
        <w:jc w:val="left"/>
        <w:rPr>
          <w:rFonts w:ascii="Times New Roman" w:hAnsi="Times New Roman" w:cs="Times New Roman"/>
          <w:b/>
          <w:bCs/>
          <w:i/>
          <w:iCs/>
          <w:sz w:val="24"/>
          <w:szCs w:val="24"/>
          <w:u w:val="single"/>
        </w:rPr>
      </w:pPr>
    </w:p>
    <w:p w14:paraId="71D75071" w14:textId="50662F43" w:rsidR="00887DBC" w:rsidRPr="005C48BC" w:rsidRDefault="00B70F6F" w:rsidP="005C48BC">
      <w:pPr>
        <w:pStyle w:val="3"/>
        <w:rPr>
          <w:b w:val="0"/>
          <w:bCs w:val="0"/>
          <w:i w:val="0"/>
          <w:iCs w:val="0"/>
        </w:rPr>
      </w:pPr>
      <w:bookmarkStart w:id="17" w:name="_Toc64007032"/>
      <w:r>
        <w:rPr>
          <w:rStyle w:val="30"/>
          <w:b/>
          <w:bCs/>
          <w:i/>
          <w:iCs/>
        </w:rPr>
        <w:t>List of items:</w:t>
      </w:r>
      <w:r w:rsidR="00887DBC" w:rsidRPr="005C48BC">
        <w:rPr>
          <w:b w:val="0"/>
          <w:bCs w:val="0"/>
          <w:i w:val="0"/>
          <w:iCs w:val="0"/>
        </w:rPr>
        <w:t>:</w:t>
      </w:r>
      <w:bookmarkEnd w:id="17"/>
    </w:p>
    <w:tbl>
      <w:tblPr>
        <w:tblW w:w="9629" w:type="dxa"/>
        <w:tblLayout w:type="fixed"/>
        <w:tblCellMar>
          <w:left w:w="0" w:type="dxa"/>
          <w:right w:w="0" w:type="dxa"/>
        </w:tblCellMar>
        <w:tblLook w:val="04A0" w:firstRow="1" w:lastRow="0" w:firstColumn="1" w:lastColumn="0" w:noHBand="0" w:noVBand="1"/>
      </w:tblPr>
      <w:tblGrid>
        <w:gridCol w:w="8354"/>
        <w:gridCol w:w="1275"/>
      </w:tblGrid>
      <w:tr w:rsidR="007358C3" w14:paraId="1C73ADE9" w14:textId="77777777" w:rsidTr="007358C3">
        <w:trPr>
          <w:trHeight w:val="446"/>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C35FE34" w14:textId="3A53A2CF" w:rsidR="007358C3" w:rsidRPr="009177C1" w:rsidRDefault="007358C3" w:rsidP="001079B3">
            <w:pPr>
              <w:jc w:val="center"/>
              <w:rPr>
                <w:rFonts w:ascii="Times New Roman" w:hAnsi="Times New Roman" w:cs="Times New Roman"/>
                <w:i/>
                <w:iCs/>
              </w:rPr>
            </w:pPr>
            <w:r>
              <w:rPr>
                <w:rFonts w:ascii="Times New Roman" w:hAnsi="Times New Roman" w:cs="Times New Roman"/>
                <w:b/>
                <w:bCs/>
                <w:i/>
                <w:iCs/>
              </w:rPr>
              <w:t>Items</w:t>
            </w:r>
          </w:p>
        </w:tc>
        <w:tc>
          <w:tcPr>
            <w:tcW w:w="1275" w:type="dxa"/>
            <w:tcBorders>
              <w:top w:val="single" w:sz="8" w:space="0" w:color="000000"/>
              <w:left w:val="single" w:sz="8" w:space="0" w:color="000000"/>
              <w:bottom w:val="single" w:sz="8" w:space="0" w:color="000000"/>
              <w:right w:val="single" w:sz="8" w:space="0" w:color="000000"/>
            </w:tcBorders>
            <w:vAlign w:val="center"/>
          </w:tcPr>
          <w:p w14:paraId="6E65F42B" w14:textId="77777777" w:rsidR="007358C3" w:rsidRPr="009177C1" w:rsidRDefault="007358C3" w:rsidP="00932ADB">
            <w:pPr>
              <w:jc w:val="center"/>
              <w:rPr>
                <w:rFonts w:ascii="Times New Roman" w:hAnsi="Times New Roman" w:cs="Times New Roman"/>
                <w:b/>
                <w:bCs/>
                <w:i/>
                <w:iCs/>
              </w:rPr>
            </w:pPr>
            <w:r w:rsidRPr="009177C1">
              <w:rPr>
                <w:rFonts w:ascii="Times New Roman" w:hAnsi="Times New Roman" w:cs="Times New Roman"/>
                <w:b/>
                <w:bCs/>
                <w:i/>
                <w:iCs/>
              </w:rPr>
              <w:t>Quantity</w:t>
            </w:r>
          </w:p>
        </w:tc>
      </w:tr>
      <w:tr w:rsidR="007358C3" w14:paraId="75C69394" w14:textId="77777777" w:rsidTr="007358C3">
        <w:trPr>
          <w:trHeight w:val="399"/>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CE3923F"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 xml:space="preserve">Coupler production incl. preparation/RF processing readiness </w:t>
            </w:r>
          </w:p>
        </w:tc>
        <w:tc>
          <w:tcPr>
            <w:tcW w:w="1275" w:type="dxa"/>
            <w:tcBorders>
              <w:top w:val="single" w:sz="8" w:space="0" w:color="000000"/>
              <w:left w:val="single" w:sz="8" w:space="0" w:color="000000"/>
              <w:bottom w:val="single" w:sz="8" w:space="0" w:color="000000"/>
              <w:right w:val="single" w:sz="8" w:space="0" w:color="000000"/>
            </w:tcBorders>
            <w:vAlign w:val="center"/>
          </w:tcPr>
          <w:p w14:paraId="616E431E" w14:textId="77777777" w:rsidR="007358C3" w:rsidRPr="009177C1" w:rsidRDefault="007358C3" w:rsidP="00932ADB">
            <w:pPr>
              <w:jc w:val="center"/>
              <w:rPr>
                <w:rFonts w:ascii="Times New Roman" w:hAnsi="Times New Roman" w:cs="Times New Roman"/>
              </w:rPr>
            </w:pPr>
            <w:r w:rsidRPr="009177C1">
              <w:rPr>
                <w:rFonts w:ascii="Times New Roman" w:hAnsi="Times New Roman" w:cs="Times New Roman"/>
              </w:rPr>
              <w:t xml:space="preserve">3 </w:t>
            </w:r>
            <w:r>
              <w:rPr>
                <w:rFonts w:ascii="Times New Roman" w:eastAsia="游ゴシック" w:hAnsi="Times New Roman" w:cs="Times New Roman"/>
                <w:sz w:val="22"/>
              </w:rPr>
              <w:t>×</w:t>
            </w:r>
            <w:r w:rsidRPr="009177C1">
              <w:rPr>
                <w:rFonts w:ascii="Times New Roman" w:hAnsi="Times New Roman" w:cs="Times New Roman"/>
              </w:rPr>
              <w:t xml:space="preserve"> 20</w:t>
            </w:r>
          </w:p>
        </w:tc>
      </w:tr>
      <w:tr w:rsidR="007358C3" w14:paraId="4E92438E" w14:textId="77777777" w:rsidTr="007358C3">
        <w:trPr>
          <w:trHeight w:val="83"/>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145922F" w14:textId="6CE43C90" w:rsidR="007358C3" w:rsidRPr="009177C1" w:rsidRDefault="007358C3" w:rsidP="007358C3">
            <w:pPr>
              <w:jc w:val="left"/>
              <w:rPr>
                <w:rFonts w:ascii="Times New Roman" w:hAnsi="Times New Roman" w:cs="Times New Roman"/>
              </w:rPr>
            </w:pPr>
            <w:r w:rsidRPr="009177C1">
              <w:rPr>
                <w:rFonts w:ascii="Times New Roman" w:hAnsi="Times New Roman" w:cs="Times New Roman"/>
              </w:rPr>
              <w:t>Infrastructure for coupler conditioning and performance test: klystron, baking furnace, clean room</w:t>
            </w:r>
            <w:r>
              <w:rPr>
                <w:rFonts w:ascii="Times New Roman" w:hAnsi="Times New Roman" w:cs="Times New Roman"/>
              </w:rPr>
              <w:t>,</w:t>
            </w:r>
            <w:r w:rsidRPr="009177C1">
              <w:rPr>
                <w:rFonts w:ascii="Times New Roman" w:hAnsi="Times New Roman" w:cs="Times New Roman"/>
              </w:rPr>
              <w:t xml:space="preserve"> etc. (with each regional responsibility)</w:t>
            </w:r>
          </w:p>
        </w:tc>
        <w:tc>
          <w:tcPr>
            <w:tcW w:w="1275" w:type="dxa"/>
            <w:tcBorders>
              <w:top w:val="single" w:sz="8" w:space="0" w:color="000000"/>
              <w:left w:val="single" w:sz="8" w:space="0" w:color="000000"/>
              <w:bottom w:val="single" w:sz="8" w:space="0" w:color="000000"/>
              <w:right w:val="single" w:sz="8" w:space="0" w:color="000000"/>
            </w:tcBorders>
            <w:vAlign w:val="center"/>
          </w:tcPr>
          <w:p w14:paraId="15060A1D" w14:textId="77777777" w:rsidR="007358C3" w:rsidRPr="009177C1" w:rsidRDefault="007358C3" w:rsidP="00932ADB">
            <w:pPr>
              <w:jc w:val="center"/>
              <w:rPr>
                <w:rFonts w:ascii="Times New Roman" w:hAnsi="Times New Roman" w:cs="Times New Roman"/>
              </w:rPr>
            </w:pPr>
            <w:r w:rsidRPr="009177C1">
              <w:rPr>
                <w:rFonts w:ascii="Times New Roman" w:eastAsia="ＭＳ 明朝" w:hAnsi="Times New Roman" w:cs="Times New Roman"/>
              </w:rPr>
              <w:t>−</w:t>
            </w:r>
          </w:p>
        </w:tc>
      </w:tr>
      <w:tr w:rsidR="007358C3" w14:paraId="2F8EA80C" w14:textId="77777777" w:rsidTr="007358C3">
        <w:trPr>
          <w:trHeight w:val="83"/>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C368516"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Tuner production readiness</w:t>
            </w:r>
          </w:p>
        </w:tc>
        <w:tc>
          <w:tcPr>
            <w:tcW w:w="1275" w:type="dxa"/>
            <w:tcBorders>
              <w:top w:val="single" w:sz="8" w:space="0" w:color="000000"/>
              <w:left w:val="single" w:sz="8" w:space="0" w:color="000000"/>
              <w:bottom w:val="single" w:sz="8" w:space="0" w:color="000000"/>
              <w:right w:val="single" w:sz="8" w:space="0" w:color="000000"/>
            </w:tcBorders>
            <w:vAlign w:val="center"/>
          </w:tcPr>
          <w:p w14:paraId="329C896A" w14:textId="77777777" w:rsidR="007358C3" w:rsidRPr="009177C1" w:rsidRDefault="007358C3" w:rsidP="00932ADB">
            <w:pPr>
              <w:jc w:val="center"/>
              <w:rPr>
                <w:rFonts w:ascii="Times New Roman" w:hAnsi="Times New Roman" w:cs="Times New Roman"/>
              </w:rPr>
            </w:pPr>
            <w:r w:rsidRPr="009177C1">
              <w:rPr>
                <w:rFonts w:ascii="Times New Roman" w:hAnsi="Times New Roman" w:cs="Times New Roman"/>
              </w:rPr>
              <w:t xml:space="preserve">3 </w:t>
            </w:r>
            <w:r>
              <w:rPr>
                <w:rFonts w:ascii="Times New Roman" w:eastAsia="游ゴシック" w:hAnsi="Times New Roman" w:cs="Times New Roman"/>
                <w:sz w:val="22"/>
              </w:rPr>
              <w:t>×</w:t>
            </w:r>
            <w:r w:rsidRPr="009177C1">
              <w:rPr>
                <w:rFonts w:ascii="Times New Roman" w:hAnsi="Times New Roman" w:cs="Times New Roman"/>
              </w:rPr>
              <w:t xml:space="preserve"> 20</w:t>
            </w:r>
          </w:p>
        </w:tc>
      </w:tr>
      <w:tr w:rsidR="007358C3" w14:paraId="7BC0D63D" w14:textId="77777777" w:rsidTr="007358C3">
        <w:trPr>
          <w:trHeight w:val="532"/>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ED1A91B"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SCM (Q-D combined) production readiness</w:t>
            </w:r>
          </w:p>
        </w:tc>
        <w:tc>
          <w:tcPr>
            <w:tcW w:w="1275" w:type="dxa"/>
            <w:tcBorders>
              <w:top w:val="single" w:sz="8" w:space="0" w:color="000000"/>
              <w:left w:val="single" w:sz="8" w:space="0" w:color="000000"/>
              <w:bottom w:val="single" w:sz="8" w:space="0" w:color="000000"/>
              <w:right w:val="single" w:sz="8" w:space="0" w:color="000000"/>
            </w:tcBorders>
            <w:vAlign w:val="center"/>
          </w:tcPr>
          <w:p w14:paraId="1C5134FF" w14:textId="77777777" w:rsidR="007358C3" w:rsidRPr="009177C1" w:rsidRDefault="007358C3" w:rsidP="00932ADB">
            <w:pPr>
              <w:jc w:val="center"/>
              <w:rPr>
                <w:rFonts w:ascii="Times New Roman" w:hAnsi="Times New Roman" w:cs="Times New Roman"/>
              </w:rPr>
            </w:pPr>
            <w:r w:rsidRPr="009177C1">
              <w:rPr>
                <w:rFonts w:ascii="Times New Roman" w:hAnsi="Times New Roman" w:cs="Times New Roman"/>
              </w:rPr>
              <w:t xml:space="preserve">3 </w:t>
            </w:r>
            <w:r>
              <w:rPr>
                <w:rFonts w:ascii="Times New Roman" w:eastAsia="游ゴシック" w:hAnsi="Times New Roman" w:cs="Times New Roman"/>
                <w:sz w:val="22"/>
              </w:rPr>
              <w:t>×</w:t>
            </w:r>
            <w:r w:rsidRPr="009177C1">
              <w:rPr>
                <w:rFonts w:ascii="Times New Roman" w:hAnsi="Times New Roman" w:cs="Times New Roman"/>
              </w:rPr>
              <w:t xml:space="preserve"> 3</w:t>
            </w:r>
          </w:p>
        </w:tc>
      </w:tr>
      <w:tr w:rsidR="007358C3" w14:paraId="679BBB65" w14:textId="77777777" w:rsidTr="007358C3">
        <w:trPr>
          <w:trHeight w:val="83"/>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FE7E895"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CM production incl</w:t>
            </w:r>
            <w:r>
              <w:rPr>
                <w:rFonts w:ascii="Times New Roman" w:hAnsi="Times New Roman" w:cs="Times New Roman"/>
              </w:rPr>
              <w:t>uding</w:t>
            </w:r>
            <w:r w:rsidRPr="009177C1">
              <w:rPr>
                <w:rFonts w:ascii="Times New Roman" w:hAnsi="Times New Roman" w:cs="Times New Roman"/>
              </w:rPr>
              <w:t xml:space="preserve"> high</w:t>
            </w:r>
            <w:r>
              <w:rPr>
                <w:rFonts w:ascii="Times New Roman" w:hAnsi="Times New Roman" w:cs="Times New Roman"/>
              </w:rPr>
              <w:t>-</w:t>
            </w:r>
            <w:r w:rsidRPr="009177C1">
              <w:rPr>
                <w:rFonts w:ascii="Times New Roman" w:hAnsi="Times New Roman" w:cs="Times New Roman"/>
              </w:rPr>
              <w:t>pressure</w:t>
            </w:r>
            <w:r>
              <w:rPr>
                <w:rFonts w:ascii="Times New Roman" w:hAnsi="Times New Roman" w:cs="Times New Roman"/>
              </w:rPr>
              <w:t>-</w:t>
            </w:r>
            <w:r w:rsidRPr="009177C1">
              <w:rPr>
                <w:rFonts w:ascii="Times New Roman" w:hAnsi="Times New Roman" w:cs="Times New Roman"/>
              </w:rPr>
              <w:t>gas, vv, cold-mass, and assembly (cavity-string, coupler/tuner, SCM</w:t>
            </w:r>
            <w:r>
              <w:rPr>
                <w:rFonts w:ascii="Times New Roman" w:hAnsi="Times New Roman" w:cs="Times New Roman"/>
              </w:rPr>
              <w:t>,</w:t>
            </w:r>
            <w:r w:rsidRPr="009177C1">
              <w:rPr>
                <w:rFonts w:ascii="Times New Roman" w:hAnsi="Times New Roman" w:cs="Times New Roman"/>
              </w:rPr>
              <w:t xml:space="preserve"> etc.)</w:t>
            </w:r>
          </w:p>
        </w:tc>
        <w:tc>
          <w:tcPr>
            <w:tcW w:w="1275" w:type="dxa"/>
            <w:tcBorders>
              <w:top w:val="single" w:sz="8" w:space="0" w:color="000000"/>
              <w:left w:val="single" w:sz="8" w:space="0" w:color="000000"/>
              <w:bottom w:val="single" w:sz="8" w:space="0" w:color="000000"/>
              <w:right w:val="single" w:sz="8" w:space="0" w:color="000000"/>
            </w:tcBorders>
            <w:vAlign w:val="center"/>
          </w:tcPr>
          <w:p w14:paraId="6ED270DF" w14:textId="77777777" w:rsidR="007358C3" w:rsidRPr="009177C1" w:rsidRDefault="007358C3" w:rsidP="00932ADB">
            <w:pPr>
              <w:jc w:val="center"/>
              <w:rPr>
                <w:rFonts w:ascii="Times New Roman" w:hAnsi="Times New Roman" w:cs="Times New Roman"/>
              </w:rPr>
            </w:pPr>
            <w:r w:rsidRPr="009177C1">
              <w:rPr>
                <w:rFonts w:ascii="Times New Roman" w:hAnsi="Times New Roman" w:cs="Times New Roman"/>
              </w:rPr>
              <w:t xml:space="preserve">3 </w:t>
            </w:r>
            <w:r>
              <w:rPr>
                <w:rFonts w:ascii="Times New Roman" w:eastAsia="游ゴシック" w:hAnsi="Times New Roman" w:cs="Times New Roman"/>
                <w:sz w:val="22"/>
              </w:rPr>
              <w:t>×</w:t>
            </w:r>
            <w:r w:rsidRPr="009177C1">
              <w:rPr>
                <w:rFonts w:ascii="Times New Roman" w:hAnsi="Times New Roman" w:cs="Times New Roman"/>
              </w:rPr>
              <w:t xml:space="preserve"> 2</w:t>
            </w:r>
          </w:p>
        </w:tc>
      </w:tr>
      <w:tr w:rsidR="007358C3" w14:paraId="3CA78B52" w14:textId="77777777" w:rsidTr="007358C3">
        <w:trPr>
          <w:trHeight w:val="83"/>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C7104DB"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CM test and degradation mitigation (in 2-CM joint work) at production site</w:t>
            </w:r>
          </w:p>
        </w:tc>
        <w:tc>
          <w:tcPr>
            <w:tcW w:w="1275" w:type="dxa"/>
            <w:tcBorders>
              <w:top w:val="single" w:sz="8" w:space="0" w:color="000000"/>
              <w:left w:val="single" w:sz="8" w:space="0" w:color="000000"/>
              <w:bottom w:val="single" w:sz="8" w:space="0" w:color="000000"/>
              <w:right w:val="single" w:sz="8" w:space="0" w:color="000000"/>
            </w:tcBorders>
            <w:vAlign w:val="center"/>
          </w:tcPr>
          <w:p w14:paraId="76D4265D" w14:textId="77777777" w:rsidR="007358C3" w:rsidRPr="009177C1" w:rsidRDefault="007358C3" w:rsidP="00932ADB">
            <w:pPr>
              <w:jc w:val="center"/>
              <w:rPr>
                <w:rFonts w:ascii="Times New Roman" w:hAnsi="Times New Roman" w:cs="Times New Roman"/>
              </w:rPr>
            </w:pPr>
            <w:r w:rsidRPr="009177C1">
              <w:rPr>
                <w:rFonts w:ascii="Times New Roman" w:hAnsi="Times New Roman" w:cs="Times New Roman"/>
              </w:rPr>
              <w:t xml:space="preserve">3 </w:t>
            </w:r>
            <w:r>
              <w:rPr>
                <w:rFonts w:ascii="Times New Roman" w:eastAsia="游ゴシック" w:hAnsi="Times New Roman" w:cs="Times New Roman"/>
                <w:sz w:val="22"/>
              </w:rPr>
              <w:t>×</w:t>
            </w:r>
            <w:r w:rsidRPr="009177C1">
              <w:rPr>
                <w:rFonts w:ascii="Times New Roman" w:hAnsi="Times New Roman" w:cs="Times New Roman"/>
              </w:rPr>
              <w:t xml:space="preserve"> 2</w:t>
            </w:r>
          </w:p>
        </w:tc>
      </w:tr>
      <w:tr w:rsidR="007358C3" w14:paraId="40AD474C" w14:textId="77777777" w:rsidTr="007358C3">
        <w:trPr>
          <w:trHeight w:val="83"/>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298A22F"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CM Transportation cage and shock damper</w:t>
            </w:r>
          </w:p>
        </w:tc>
        <w:tc>
          <w:tcPr>
            <w:tcW w:w="1275" w:type="dxa"/>
            <w:tcBorders>
              <w:top w:val="single" w:sz="8" w:space="0" w:color="000000"/>
              <w:left w:val="single" w:sz="8" w:space="0" w:color="000000"/>
              <w:bottom w:val="single" w:sz="8" w:space="0" w:color="000000"/>
              <w:right w:val="single" w:sz="8" w:space="0" w:color="000000"/>
            </w:tcBorders>
            <w:vAlign w:val="center"/>
          </w:tcPr>
          <w:p w14:paraId="34928CF0" w14:textId="77777777" w:rsidR="007358C3" w:rsidRPr="009177C1" w:rsidRDefault="007358C3" w:rsidP="00932ADB">
            <w:pPr>
              <w:jc w:val="center"/>
              <w:rPr>
                <w:rFonts w:ascii="Times New Roman" w:hAnsi="Times New Roman" w:cs="Times New Roman"/>
              </w:rPr>
            </w:pPr>
            <w:r w:rsidRPr="009177C1">
              <w:rPr>
                <w:rFonts w:ascii="Times New Roman" w:hAnsi="Times New Roman" w:cs="Times New Roman"/>
              </w:rPr>
              <w:t xml:space="preserve">3 </w:t>
            </w:r>
            <w:r>
              <w:rPr>
                <w:rFonts w:ascii="Times New Roman" w:eastAsia="游ゴシック" w:hAnsi="Times New Roman" w:cs="Times New Roman"/>
                <w:sz w:val="22"/>
              </w:rPr>
              <w:t>×</w:t>
            </w:r>
            <w:r w:rsidRPr="009177C1">
              <w:rPr>
                <w:rFonts w:ascii="Times New Roman" w:hAnsi="Times New Roman" w:cs="Times New Roman"/>
              </w:rPr>
              <w:t xml:space="preserve"> 1</w:t>
            </w:r>
          </w:p>
        </w:tc>
      </w:tr>
      <w:tr w:rsidR="007358C3" w14:paraId="6D023CD5" w14:textId="77777777" w:rsidTr="007358C3">
        <w:trPr>
          <w:trHeight w:val="83"/>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2950AEC"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Mockup-CM ground transportation practice</w:t>
            </w:r>
          </w:p>
        </w:tc>
        <w:tc>
          <w:tcPr>
            <w:tcW w:w="1275" w:type="dxa"/>
            <w:tcBorders>
              <w:top w:val="single" w:sz="8" w:space="0" w:color="000000"/>
              <w:left w:val="single" w:sz="8" w:space="0" w:color="000000"/>
              <w:bottom w:val="single" w:sz="8" w:space="0" w:color="000000"/>
              <w:right w:val="single" w:sz="8" w:space="0" w:color="000000"/>
            </w:tcBorders>
            <w:vAlign w:val="center"/>
          </w:tcPr>
          <w:p w14:paraId="3AD0D12F" w14:textId="77777777" w:rsidR="007358C3" w:rsidRPr="009177C1" w:rsidRDefault="007358C3" w:rsidP="00932ADB">
            <w:pPr>
              <w:jc w:val="center"/>
              <w:rPr>
                <w:rFonts w:ascii="Times New Roman" w:hAnsi="Times New Roman" w:cs="Times New Roman"/>
              </w:rPr>
            </w:pPr>
            <w:r w:rsidRPr="009177C1">
              <w:rPr>
                <w:rFonts w:ascii="Times New Roman" w:hAnsi="Times New Roman" w:cs="Times New Roman"/>
              </w:rPr>
              <w:t xml:space="preserve">3 </w:t>
            </w:r>
            <w:r>
              <w:rPr>
                <w:rFonts w:ascii="Times New Roman" w:eastAsia="游ゴシック" w:hAnsi="Times New Roman" w:cs="Times New Roman"/>
                <w:sz w:val="22"/>
              </w:rPr>
              <w:t>×</w:t>
            </w:r>
            <w:r w:rsidRPr="009177C1">
              <w:rPr>
                <w:rFonts w:ascii="Times New Roman" w:hAnsi="Times New Roman" w:cs="Times New Roman"/>
              </w:rPr>
              <w:t xml:space="preserve"> 1</w:t>
            </w:r>
          </w:p>
        </w:tc>
      </w:tr>
      <w:tr w:rsidR="007358C3" w14:paraId="33D45B80" w14:textId="77777777" w:rsidTr="007358C3">
        <w:trPr>
          <w:trHeight w:val="83"/>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9E4BB42"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Real-CM ground transportation test</w:t>
            </w:r>
          </w:p>
        </w:tc>
        <w:tc>
          <w:tcPr>
            <w:tcW w:w="1275" w:type="dxa"/>
            <w:tcBorders>
              <w:top w:val="single" w:sz="8" w:space="0" w:color="000000"/>
              <w:left w:val="single" w:sz="8" w:space="0" w:color="000000"/>
              <w:bottom w:val="single" w:sz="8" w:space="0" w:color="000000"/>
              <w:right w:val="single" w:sz="8" w:space="0" w:color="000000"/>
            </w:tcBorders>
            <w:vAlign w:val="center"/>
          </w:tcPr>
          <w:p w14:paraId="26F07A77" w14:textId="77777777" w:rsidR="007358C3" w:rsidRPr="009177C1" w:rsidRDefault="007358C3" w:rsidP="00932ADB">
            <w:pPr>
              <w:jc w:val="center"/>
              <w:rPr>
                <w:rFonts w:ascii="Times New Roman" w:hAnsi="Times New Roman" w:cs="Times New Roman"/>
              </w:rPr>
            </w:pPr>
            <w:r w:rsidRPr="009177C1">
              <w:rPr>
                <w:rFonts w:ascii="Times New Roman" w:hAnsi="Times New Roman" w:cs="Times New Roman"/>
              </w:rPr>
              <w:t xml:space="preserve">3 </w:t>
            </w:r>
            <w:r>
              <w:rPr>
                <w:rFonts w:ascii="Times New Roman" w:eastAsia="游ゴシック" w:hAnsi="Times New Roman" w:cs="Times New Roman"/>
                <w:sz w:val="22"/>
              </w:rPr>
              <w:t>×</w:t>
            </w:r>
            <w:r w:rsidRPr="009177C1">
              <w:rPr>
                <w:rFonts w:ascii="Times New Roman" w:hAnsi="Times New Roman" w:cs="Times New Roman"/>
              </w:rPr>
              <w:t xml:space="preserve"> 1</w:t>
            </w:r>
          </w:p>
        </w:tc>
      </w:tr>
      <w:tr w:rsidR="007358C3" w14:paraId="23B24086" w14:textId="77777777" w:rsidTr="007358C3">
        <w:trPr>
          <w:trHeight w:val="83"/>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4C7043B"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Global CM transfer (sea shipment, longer than CM at E-XFEL, to be checked)</w:t>
            </w:r>
          </w:p>
        </w:tc>
        <w:tc>
          <w:tcPr>
            <w:tcW w:w="1275" w:type="dxa"/>
            <w:tcBorders>
              <w:top w:val="single" w:sz="8" w:space="0" w:color="000000"/>
              <w:left w:val="single" w:sz="8" w:space="0" w:color="000000"/>
              <w:bottom w:val="single" w:sz="8" w:space="0" w:color="000000"/>
              <w:right w:val="single" w:sz="8" w:space="0" w:color="000000"/>
            </w:tcBorders>
            <w:vAlign w:val="center"/>
          </w:tcPr>
          <w:p w14:paraId="11FA3742" w14:textId="77777777" w:rsidR="007358C3" w:rsidRPr="009177C1" w:rsidRDefault="007358C3" w:rsidP="00932ADB">
            <w:pPr>
              <w:jc w:val="center"/>
              <w:rPr>
                <w:rFonts w:ascii="Times New Roman" w:hAnsi="Times New Roman" w:cs="Times New Roman"/>
              </w:rPr>
            </w:pPr>
            <w:r w:rsidRPr="009177C1">
              <w:rPr>
                <w:rFonts w:ascii="Times New Roman" w:hAnsi="Times New Roman" w:cs="Times New Roman"/>
              </w:rPr>
              <w:t xml:space="preserve">2 </w:t>
            </w:r>
            <w:r>
              <w:rPr>
                <w:rFonts w:ascii="Times New Roman" w:eastAsia="游ゴシック" w:hAnsi="Times New Roman" w:cs="Times New Roman"/>
                <w:sz w:val="22"/>
              </w:rPr>
              <w:t>×</w:t>
            </w:r>
            <w:r w:rsidRPr="009177C1">
              <w:rPr>
                <w:rFonts w:ascii="Times New Roman" w:hAnsi="Times New Roman" w:cs="Times New Roman"/>
              </w:rPr>
              <w:t xml:space="preserve"> 1</w:t>
            </w:r>
          </w:p>
        </w:tc>
      </w:tr>
      <w:tr w:rsidR="007358C3" w14:paraId="5D4C61EC" w14:textId="77777777" w:rsidTr="007358C3">
        <w:trPr>
          <w:trHeight w:val="83"/>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8621F9D"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Performance assurance test after global CM transfer</w:t>
            </w:r>
          </w:p>
        </w:tc>
        <w:tc>
          <w:tcPr>
            <w:tcW w:w="1275" w:type="dxa"/>
            <w:tcBorders>
              <w:top w:val="single" w:sz="8" w:space="0" w:color="000000"/>
              <w:left w:val="single" w:sz="8" w:space="0" w:color="000000"/>
              <w:bottom w:val="single" w:sz="8" w:space="0" w:color="000000"/>
              <w:right w:val="single" w:sz="8" w:space="0" w:color="000000"/>
            </w:tcBorders>
            <w:vAlign w:val="center"/>
          </w:tcPr>
          <w:p w14:paraId="37636FBA" w14:textId="77777777" w:rsidR="007358C3" w:rsidRPr="009177C1" w:rsidRDefault="007358C3" w:rsidP="00932ADB">
            <w:pPr>
              <w:jc w:val="center"/>
              <w:rPr>
                <w:rFonts w:ascii="Times New Roman" w:hAnsi="Times New Roman" w:cs="Times New Roman"/>
              </w:rPr>
            </w:pPr>
            <w:r w:rsidRPr="009177C1">
              <w:rPr>
                <w:rFonts w:ascii="Times New Roman" w:hAnsi="Times New Roman" w:cs="Times New Roman"/>
              </w:rPr>
              <w:t xml:space="preserve">1 </w:t>
            </w:r>
            <w:r>
              <w:rPr>
                <w:rFonts w:ascii="Times New Roman" w:eastAsia="游ゴシック" w:hAnsi="Times New Roman" w:cs="Times New Roman"/>
                <w:sz w:val="22"/>
              </w:rPr>
              <w:t>×</w:t>
            </w:r>
            <w:r w:rsidRPr="009177C1">
              <w:rPr>
                <w:rFonts w:ascii="Times New Roman" w:hAnsi="Times New Roman" w:cs="Times New Roman"/>
              </w:rPr>
              <w:t xml:space="preserve"> 2</w:t>
            </w:r>
          </w:p>
        </w:tc>
      </w:tr>
      <w:tr w:rsidR="007358C3" w14:paraId="7AAF53EA" w14:textId="77777777" w:rsidTr="007358C3">
        <w:trPr>
          <w:trHeight w:val="83"/>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6558F9F"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Returning transport to home country again (by sea shipment)</w:t>
            </w:r>
          </w:p>
        </w:tc>
        <w:tc>
          <w:tcPr>
            <w:tcW w:w="1275" w:type="dxa"/>
            <w:tcBorders>
              <w:top w:val="single" w:sz="8" w:space="0" w:color="000000"/>
              <w:left w:val="single" w:sz="8" w:space="0" w:color="000000"/>
              <w:bottom w:val="single" w:sz="8" w:space="0" w:color="000000"/>
              <w:right w:val="single" w:sz="8" w:space="0" w:color="000000"/>
            </w:tcBorders>
            <w:vAlign w:val="center"/>
          </w:tcPr>
          <w:p w14:paraId="2B73AE64" w14:textId="77777777" w:rsidR="007358C3" w:rsidRPr="009177C1" w:rsidRDefault="007358C3" w:rsidP="00932ADB">
            <w:pPr>
              <w:jc w:val="center"/>
              <w:rPr>
                <w:rFonts w:ascii="Times New Roman" w:hAnsi="Times New Roman" w:cs="Times New Roman"/>
              </w:rPr>
            </w:pPr>
            <w:r w:rsidRPr="009177C1">
              <w:rPr>
                <w:rFonts w:ascii="Times New Roman" w:hAnsi="Times New Roman" w:cs="Times New Roman"/>
              </w:rPr>
              <w:t xml:space="preserve">1 </w:t>
            </w:r>
            <w:r>
              <w:rPr>
                <w:rFonts w:ascii="Times New Roman" w:eastAsia="游ゴシック" w:hAnsi="Times New Roman" w:cs="Times New Roman"/>
                <w:sz w:val="22"/>
              </w:rPr>
              <w:t>×</w:t>
            </w:r>
            <w:r w:rsidRPr="009177C1">
              <w:rPr>
                <w:rFonts w:ascii="Times New Roman" w:hAnsi="Times New Roman" w:cs="Times New Roman"/>
              </w:rPr>
              <w:t xml:space="preserve"> 2</w:t>
            </w:r>
          </w:p>
        </w:tc>
      </w:tr>
      <w:tr w:rsidR="007358C3" w14:paraId="7DABDEA8" w14:textId="77777777" w:rsidTr="007358C3">
        <w:trPr>
          <w:trHeight w:val="83"/>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3332E52"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Hub-lab Infrastructure for the CM assembly, and test</w:t>
            </w:r>
          </w:p>
          <w:p w14:paraId="4D84D26F"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(with each regional responsibility)</w:t>
            </w:r>
          </w:p>
        </w:tc>
        <w:tc>
          <w:tcPr>
            <w:tcW w:w="1275" w:type="dxa"/>
            <w:tcBorders>
              <w:top w:val="single" w:sz="8" w:space="0" w:color="000000"/>
              <w:left w:val="single" w:sz="8" w:space="0" w:color="000000"/>
              <w:bottom w:val="single" w:sz="8" w:space="0" w:color="000000"/>
              <w:right w:val="single" w:sz="8" w:space="0" w:color="000000"/>
            </w:tcBorders>
            <w:vAlign w:val="center"/>
          </w:tcPr>
          <w:p w14:paraId="7B89D392" w14:textId="77777777" w:rsidR="007358C3" w:rsidRPr="009177C1" w:rsidRDefault="007358C3" w:rsidP="00932ADB">
            <w:pPr>
              <w:jc w:val="center"/>
              <w:rPr>
                <w:rFonts w:ascii="Times New Roman" w:hAnsi="Times New Roman" w:cs="Times New Roman"/>
              </w:rPr>
            </w:pPr>
            <w:r w:rsidRPr="009177C1">
              <w:rPr>
                <w:rFonts w:ascii="Times New Roman" w:eastAsia="ＭＳ 明朝" w:hAnsi="Times New Roman" w:cs="Times New Roman"/>
              </w:rPr>
              <w:t>−</w:t>
            </w:r>
          </w:p>
        </w:tc>
      </w:tr>
    </w:tbl>
    <w:p w14:paraId="550EC43C" w14:textId="77777777" w:rsidR="00887DBC" w:rsidRPr="009177C1" w:rsidRDefault="00887DBC" w:rsidP="00887DBC">
      <w:pPr>
        <w:rPr>
          <w:rFonts w:ascii="Times New Roman" w:hAnsi="Times New Roman" w:cs="Times New Roman"/>
          <w:sz w:val="24"/>
          <w:szCs w:val="28"/>
        </w:rPr>
      </w:pPr>
    </w:p>
    <w:p w14:paraId="25ED85B6" w14:textId="77777777" w:rsidR="00887DBC" w:rsidRPr="009177C1" w:rsidRDefault="00887DBC" w:rsidP="00887DBC">
      <w:pPr>
        <w:widowControl/>
        <w:jc w:val="left"/>
        <w:rPr>
          <w:rFonts w:ascii="Times New Roman" w:hAnsi="Times New Roman" w:cs="Times New Roman"/>
        </w:rPr>
      </w:pPr>
    </w:p>
    <w:p w14:paraId="242F6D5D" w14:textId="77777777" w:rsidR="00887DBC" w:rsidRPr="009177C1" w:rsidRDefault="00887DBC" w:rsidP="00887DBC">
      <w:pPr>
        <w:widowControl/>
        <w:jc w:val="left"/>
        <w:rPr>
          <w:rFonts w:ascii="Times New Roman" w:hAnsi="Times New Roman" w:cs="Times New Roman"/>
        </w:rPr>
      </w:pPr>
    </w:p>
    <w:p w14:paraId="4A833EE2" w14:textId="77777777" w:rsidR="00887DBC" w:rsidRPr="009177C1" w:rsidRDefault="00887DBC" w:rsidP="00887DBC">
      <w:pPr>
        <w:widowControl/>
        <w:jc w:val="left"/>
        <w:rPr>
          <w:rFonts w:ascii="Times New Roman" w:hAnsi="Times New Roman" w:cs="Times New Roman"/>
          <w:b/>
          <w:bCs/>
          <w:i/>
          <w:iCs/>
          <w:sz w:val="24"/>
          <w:szCs w:val="28"/>
          <w:u w:val="single"/>
        </w:rPr>
      </w:pPr>
    </w:p>
    <w:p w14:paraId="2810437D" w14:textId="77777777" w:rsidR="00887DBC" w:rsidRPr="009177C1" w:rsidRDefault="00887DBC" w:rsidP="00887DBC">
      <w:pPr>
        <w:widowControl/>
        <w:jc w:val="left"/>
        <w:rPr>
          <w:rFonts w:ascii="Times New Roman" w:hAnsi="Times New Roman" w:cs="Times New Roman"/>
          <w:sz w:val="24"/>
          <w:szCs w:val="28"/>
        </w:rPr>
      </w:pPr>
      <w:r w:rsidRPr="009177C1">
        <w:rPr>
          <w:rFonts w:ascii="Times New Roman" w:hAnsi="Times New Roman" w:cs="Times New Roman"/>
          <w:sz w:val="24"/>
          <w:szCs w:val="28"/>
        </w:rPr>
        <w:br w:type="page"/>
      </w:r>
    </w:p>
    <w:p w14:paraId="12F9CEA8" w14:textId="77777777" w:rsidR="00887DBC" w:rsidRPr="009177C1" w:rsidRDefault="00887DBC" w:rsidP="006D4615">
      <w:pPr>
        <w:pStyle w:val="3"/>
      </w:pPr>
      <w:bookmarkStart w:id="18" w:name="_Toc64007033"/>
      <w:r w:rsidRPr="009177C1">
        <w:lastRenderedPageBreak/>
        <w:t>Status and Prospects:</w:t>
      </w:r>
      <w:bookmarkEnd w:id="18"/>
    </w:p>
    <w:p w14:paraId="1479B802" w14:textId="77777777" w:rsidR="00887DBC" w:rsidRPr="009177C1" w:rsidRDefault="00887DBC" w:rsidP="00887DBC">
      <w:pPr>
        <w:ind w:firstLineChars="50" w:firstLine="105"/>
        <w:rPr>
          <w:rFonts w:ascii="Times New Roman" w:hAnsi="Times New Roman" w:cs="Times New Roman"/>
        </w:rPr>
      </w:pPr>
      <w:r w:rsidRPr="009177C1">
        <w:rPr>
          <w:rFonts w:ascii="Times New Roman" w:hAnsi="Times New Roman" w:cs="Times New Roman"/>
        </w:rPr>
        <w:t xml:space="preserve">Beam commissioning with an SRF linear accelerator </w:t>
      </w:r>
      <w:r>
        <w:rPr>
          <w:rFonts w:ascii="Times New Roman" w:hAnsi="Times New Roman" w:cs="Times New Roman"/>
        </w:rPr>
        <w:t>using</w:t>
      </w:r>
      <w:r w:rsidRPr="009177C1">
        <w:rPr>
          <w:rFonts w:ascii="Times New Roman" w:hAnsi="Times New Roman" w:cs="Times New Roman"/>
        </w:rPr>
        <w:t xml:space="preserve"> a series of CMs was successfully realized in March 2019 at </w:t>
      </w:r>
      <w:r>
        <w:rPr>
          <w:rFonts w:ascii="Times New Roman" w:hAnsi="Times New Roman" w:cs="Times New Roman"/>
        </w:rPr>
        <w:t xml:space="preserve">the </w:t>
      </w:r>
      <w:r w:rsidRPr="009177C1">
        <w:rPr>
          <w:rFonts w:ascii="Times New Roman" w:hAnsi="Times New Roman" w:cs="Times New Roman"/>
        </w:rPr>
        <w:t xml:space="preserve">KEK’s Superconducting RF Test Facility (STF-2). The maximum beam energy achieved was 280 MeV, and the average accelerating gradient estimated from the beam energy was 33.1 MV/m, exceeding the ILC specification of 31.5 MV/m. DESY and FNAL have already demonstrated </w:t>
      </w:r>
      <w:r>
        <w:rPr>
          <w:rFonts w:ascii="Times New Roman" w:hAnsi="Times New Roman" w:cs="Times New Roman"/>
        </w:rPr>
        <w:t>CM</w:t>
      </w:r>
      <w:r w:rsidRPr="009177C1">
        <w:rPr>
          <w:rFonts w:ascii="Times New Roman" w:hAnsi="Times New Roman" w:cs="Times New Roman"/>
        </w:rPr>
        <w:t xml:space="preserve"> operation exceeding the requirements of the ILC.</w:t>
      </w:r>
    </w:p>
    <w:p w14:paraId="1C94E850" w14:textId="77777777" w:rsidR="00887DBC" w:rsidRPr="009177C1" w:rsidRDefault="00887DBC" w:rsidP="00887DBC">
      <w:pPr>
        <w:rPr>
          <w:rFonts w:ascii="Times New Roman" w:hAnsi="Times New Roman" w:cs="Times New Roman"/>
        </w:rPr>
      </w:pPr>
    </w:p>
    <w:p w14:paraId="17A118C3" w14:textId="65F641CF" w:rsidR="00887DBC" w:rsidRPr="009177C1" w:rsidRDefault="00887DBC" w:rsidP="00887DBC">
      <w:pPr>
        <w:ind w:firstLineChars="50" w:firstLine="105"/>
        <w:rPr>
          <w:rFonts w:ascii="Times New Roman" w:hAnsi="Times New Roman" w:cs="Times New Roman"/>
        </w:rPr>
      </w:pPr>
      <w:r>
        <w:rPr>
          <w:rFonts w:ascii="Times New Roman" w:hAnsi="Times New Roman" w:cs="Times New Roman"/>
        </w:rPr>
        <w:t>With respect to</w:t>
      </w:r>
      <w:r w:rsidRPr="009177C1">
        <w:rPr>
          <w:rFonts w:ascii="Times New Roman" w:hAnsi="Times New Roman" w:cs="Times New Roman"/>
        </w:rPr>
        <w:t xml:space="preserve"> </w:t>
      </w:r>
      <w:r>
        <w:rPr>
          <w:rFonts w:ascii="Times New Roman" w:hAnsi="Times New Roman" w:cs="Times New Roman"/>
        </w:rPr>
        <w:t>CM</w:t>
      </w:r>
      <w:r w:rsidRPr="009177C1">
        <w:rPr>
          <w:rFonts w:ascii="Times New Roman" w:hAnsi="Times New Roman" w:cs="Times New Roman"/>
        </w:rPr>
        <w:t>s, cavities</w:t>
      </w:r>
      <w:r>
        <w:rPr>
          <w:rFonts w:ascii="Times New Roman" w:eastAsia="ＭＳ 明朝" w:hAnsi="Times New Roman" w:cs="Times New Roman"/>
        </w:rPr>
        <w:t xml:space="preserve"> and other components that are manufactured in three different regions (Asia, Europe, and </w:t>
      </w:r>
      <w:r w:rsidR="00E859C2">
        <w:rPr>
          <w:rFonts w:ascii="Times New Roman" w:eastAsia="ＭＳ 明朝" w:hAnsi="Times New Roman" w:cs="Times New Roman"/>
        </w:rPr>
        <w:t xml:space="preserve">the </w:t>
      </w:r>
      <w:r>
        <w:rPr>
          <w:rFonts w:ascii="Times New Roman" w:eastAsia="ＭＳ 明朝" w:hAnsi="Times New Roman" w:cs="Times New Roman"/>
        </w:rPr>
        <w:t>Americas) with a common interface design have been brought together and assembled into a CM at the KEK STF</w:t>
      </w:r>
      <w:r>
        <w:rPr>
          <w:rFonts w:ascii="Times New Roman" w:hAnsi="Times New Roman" w:cs="Times New Roman"/>
        </w:rPr>
        <w:t xml:space="preserve"> as an international cooperation program that is called S1-Global.</w:t>
      </w:r>
      <w:r w:rsidRPr="009177C1">
        <w:rPr>
          <w:rFonts w:ascii="Times New Roman" w:hAnsi="Times New Roman" w:cs="Times New Roman"/>
        </w:rPr>
        <w:t xml:space="preserve"> </w:t>
      </w:r>
      <w:r>
        <w:rPr>
          <w:rFonts w:ascii="Times New Roman" w:hAnsi="Times New Roman" w:cs="Times New Roman"/>
        </w:rPr>
        <w:t>T</w:t>
      </w:r>
      <w:r w:rsidRPr="009177C1">
        <w:rPr>
          <w:rFonts w:ascii="Times New Roman" w:hAnsi="Times New Roman" w:cs="Times New Roman"/>
        </w:rPr>
        <w:t xml:space="preserve">he </w:t>
      </w:r>
      <w:r>
        <w:rPr>
          <w:rFonts w:ascii="Times New Roman" w:hAnsi="Times New Roman" w:cs="Times New Roman"/>
        </w:rPr>
        <w:t>CM</w:t>
      </w:r>
      <w:r w:rsidRPr="009177C1">
        <w:rPr>
          <w:rFonts w:ascii="Times New Roman" w:hAnsi="Times New Roman" w:cs="Times New Roman"/>
        </w:rPr>
        <w:t xml:space="preserve"> performance was </w:t>
      </w:r>
      <w:r>
        <w:rPr>
          <w:rFonts w:ascii="Times New Roman" w:hAnsi="Times New Roman" w:cs="Times New Roman"/>
        </w:rPr>
        <w:t>s</w:t>
      </w:r>
      <w:r w:rsidRPr="009177C1">
        <w:rPr>
          <w:rFonts w:ascii="Times New Roman" w:hAnsi="Times New Roman" w:cs="Times New Roman"/>
        </w:rPr>
        <w:t>uccessfully demonstrated with a common interface design for the ILC.</w:t>
      </w:r>
    </w:p>
    <w:p w14:paraId="1A3FA032" w14:textId="77777777" w:rsidR="00887DBC" w:rsidRPr="009177C1" w:rsidRDefault="00887DBC" w:rsidP="00887DBC">
      <w:pPr>
        <w:rPr>
          <w:rFonts w:ascii="Times New Roman" w:hAnsi="Times New Roman" w:cs="Times New Roman"/>
        </w:rPr>
      </w:pPr>
    </w:p>
    <w:p w14:paraId="15F17037" w14:textId="77777777" w:rsidR="00887DBC" w:rsidRPr="009177C1" w:rsidRDefault="00887DBC" w:rsidP="00887DBC">
      <w:pPr>
        <w:ind w:firstLineChars="50" w:firstLine="105"/>
        <w:rPr>
          <w:rFonts w:ascii="Times New Roman" w:hAnsi="Times New Roman" w:cs="Times New Roman"/>
        </w:rPr>
      </w:pPr>
      <w:r w:rsidRPr="009177C1">
        <w:rPr>
          <w:rFonts w:ascii="Times New Roman" w:hAnsi="Times New Roman" w:cs="Times New Roman"/>
        </w:rPr>
        <w:t xml:space="preserve">Technology for </w:t>
      </w:r>
      <w:r>
        <w:rPr>
          <w:rFonts w:ascii="Times New Roman" w:hAnsi="Times New Roman" w:cs="Times New Roman"/>
        </w:rPr>
        <w:t>the CM assembly and SRF accelerator system has matured. The</w:t>
      </w:r>
      <w:r w:rsidRPr="009177C1">
        <w:rPr>
          <w:rFonts w:ascii="Times New Roman" w:hAnsi="Times New Roman" w:cs="Times New Roman"/>
        </w:rPr>
        <w:t xml:space="preserve"> European XFEL</w:t>
      </w:r>
      <w:r>
        <w:rPr>
          <w:rFonts w:ascii="Times New Roman" w:hAnsi="Times New Roman" w:cs="Times New Roman"/>
        </w:rPr>
        <w:t xml:space="preserve"> accelerator system has been in operation since 2017, </w:t>
      </w:r>
      <w:r w:rsidRPr="009177C1">
        <w:rPr>
          <w:rFonts w:ascii="Times New Roman" w:hAnsi="Times New Roman" w:cs="Times New Roman"/>
        </w:rPr>
        <w:t>a similar accelerator currently under construction for LCLS-II in the US. In both cases, after</w:t>
      </w:r>
      <w:r>
        <w:rPr>
          <w:rFonts w:ascii="Times New Roman" w:hAnsi="Times New Roman" w:cs="Times New Roman"/>
        </w:rPr>
        <w:t xml:space="preserve"> the CM</w:t>
      </w:r>
      <w:r w:rsidRPr="009177C1">
        <w:rPr>
          <w:rFonts w:ascii="Times New Roman" w:hAnsi="Times New Roman" w:cs="Times New Roman"/>
        </w:rPr>
        <w:t xml:space="preserve"> assembly, </w:t>
      </w:r>
      <w:r>
        <w:rPr>
          <w:rFonts w:ascii="Times New Roman" w:hAnsi="Times New Roman" w:cs="Times New Roman"/>
        </w:rPr>
        <w:t>the</w:t>
      </w:r>
      <w:r w:rsidRPr="009177C1">
        <w:rPr>
          <w:rFonts w:ascii="Times New Roman" w:hAnsi="Times New Roman" w:cs="Times New Roman"/>
        </w:rPr>
        <w:t xml:space="preserve"> </w:t>
      </w:r>
      <w:r>
        <w:rPr>
          <w:rFonts w:ascii="Times New Roman" w:hAnsi="Times New Roman" w:cs="Times New Roman"/>
        </w:rPr>
        <w:t>ground transportation of the CMs gained experience during the construction phase and the performance was successfully confirmed before the installation into the accelerator tunnels,</w:t>
      </w:r>
      <w:r w:rsidRPr="009177C1">
        <w:rPr>
          <w:rFonts w:ascii="Times New Roman" w:hAnsi="Times New Roman" w:cs="Times New Roman"/>
        </w:rPr>
        <w:t xml:space="preserve"> with no major </w:t>
      </w:r>
      <w:r>
        <w:rPr>
          <w:rFonts w:ascii="Times New Roman" w:hAnsi="Times New Roman" w:cs="Times New Roman"/>
        </w:rPr>
        <w:t xml:space="preserve">transportation-related </w:t>
      </w:r>
      <w:r w:rsidRPr="009177C1">
        <w:rPr>
          <w:rFonts w:ascii="Times New Roman" w:hAnsi="Times New Roman" w:cs="Times New Roman"/>
        </w:rPr>
        <w:t>issues</w:t>
      </w:r>
      <w:r>
        <w:rPr>
          <w:rFonts w:ascii="Times New Roman" w:hAnsi="Times New Roman" w:cs="Times New Roman"/>
        </w:rPr>
        <w:t>.</w:t>
      </w:r>
      <w:r w:rsidRPr="009177C1">
        <w:rPr>
          <w:rFonts w:ascii="Times New Roman" w:hAnsi="Times New Roman" w:cs="Times New Roman"/>
        </w:rPr>
        <w:t xml:space="preserve"> However, </w:t>
      </w:r>
      <w:r>
        <w:rPr>
          <w:rFonts w:ascii="Times New Roman" w:hAnsi="Times New Roman" w:cs="Times New Roman"/>
        </w:rPr>
        <w:t xml:space="preserve">the </w:t>
      </w:r>
      <w:r w:rsidRPr="009177C1">
        <w:rPr>
          <w:rFonts w:ascii="Times New Roman" w:hAnsi="Times New Roman" w:cs="Times New Roman"/>
        </w:rPr>
        <w:t xml:space="preserve">marine/ship transport of </w:t>
      </w:r>
      <w:r>
        <w:rPr>
          <w:rFonts w:ascii="Times New Roman" w:hAnsi="Times New Roman" w:cs="Times New Roman"/>
        </w:rPr>
        <w:t>CM</w:t>
      </w:r>
      <w:r w:rsidRPr="009177C1">
        <w:rPr>
          <w:rFonts w:ascii="Times New Roman" w:hAnsi="Times New Roman" w:cs="Times New Roman"/>
        </w:rPr>
        <w:t xml:space="preserve">s between two different regions across </w:t>
      </w:r>
      <w:r>
        <w:rPr>
          <w:rFonts w:ascii="Times New Roman" w:hAnsi="Times New Roman" w:cs="Times New Roman"/>
        </w:rPr>
        <w:t xml:space="preserve">oceans </w:t>
      </w:r>
      <w:r w:rsidRPr="009177C1">
        <w:rPr>
          <w:rFonts w:ascii="Times New Roman" w:hAnsi="Times New Roman" w:cs="Times New Roman"/>
        </w:rPr>
        <w:t xml:space="preserve">is yet to be </w:t>
      </w:r>
      <w:r>
        <w:rPr>
          <w:rFonts w:ascii="Times New Roman" w:hAnsi="Times New Roman" w:cs="Times New Roman"/>
        </w:rPr>
        <w:t>demonstrated</w:t>
      </w:r>
      <w:r w:rsidRPr="009177C1">
        <w:rPr>
          <w:rFonts w:ascii="Times New Roman" w:hAnsi="Times New Roman" w:cs="Times New Roman"/>
        </w:rPr>
        <w:t xml:space="preserve">. This </w:t>
      </w:r>
      <w:r>
        <w:rPr>
          <w:rFonts w:ascii="Times New Roman" w:hAnsi="Times New Roman" w:cs="Times New Roman"/>
        </w:rPr>
        <w:t>is an important program to</w:t>
      </w:r>
      <w:r w:rsidRPr="009177C1">
        <w:rPr>
          <w:rFonts w:ascii="Times New Roman" w:hAnsi="Times New Roman" w:cs="Times New Roman"/>
        </w:rPr>
        <w:t xml:space="preserve"> be </w:t>
      </w:r>
      <w:r>
        <w:rPr>
          <w:rFonts w:ascii="Times New Roman" w:hAnsi="Times New Roman" w:cs="Times New Roman"/>
        </w:rPr>
        <w:t>realized</w:t>
      </w:r>
      <w:r w:rsidRPr="009177C1">
        <w:rPr>
          <w:rFonts w:ascii="Times New Roman" w:hAnsi="Times New Roman" w:cs="Times New Roman"/>
        </w:rPr>
        <w:t xml:space="preserve"> as a part of crucial technical preparation in the ILC Pre-Lab phase.</w:t>
      </w:r>
    </w:p>
    <w:p w14:paraId="6A6A9D7C" w14:textId="77777777" w:rsidR="00887DBC" w:rsidRPr="009177C1" w:rsidRDefault="00887DBC" w:rsidP="00887DBC">
      <w:pPr>
        <w:widowControl/>
        <w:jc w:val="left"/>
        <w:rPr>
          <w:rFonts w:ascii="Times New Roman" w:hAnsi="Times New Roman" w:cs="Times New Roman"/>
        </w:rPr>
      </w:pPr>
    </w:p>
    <w:p w14:paraId="17287E08" w14:textId="77777777" w:rsidR="00887DBC" w:rsidRPr="009177C1" w:rsidRDefault="00887DBC" w:rsidP="00887DBC">
      <w:pPr>
        <w:widowControl/>
        <w:jc w:val="left"/>
        <w:rPr>
          <w:rFonts w:ascii="Times New Roman" w:hAnsi="Times New Roman" w:cs="Times New Roman"/>
          <w:sz w:val="24"/>
          <w:szCs w:val="28"/>
        </w:rPr>
      </w:pPr>
    </w:p>
    <w:p w14:paraId="0777C689" w14:textId="77777777" w:rsidR="00887DBC" w:rsidRPr="009177C1" w:rsidRDefault="00887DBC" w:rsidP="00887DBC">
      <w:pPr>
        <w:widowControl/>
        <w:jc w:val="left"/>
        <w:rPr>
          <w:rFonts w:ascii="Times New Roman" w:hAnsi="Times New Roman" w:cs="Times New Roman"/>
          <w:sz w:val="24"/>
          <w:szCs w:val="28"/>
        </w:rPr>
      </w:pPr>
      <w:r w:rsidRPr="009177C1">
        <w:rPr>
          <w:rFonts w:ascii="Times New Roman" w:hAnsi="Times New Roman" w:cs="Times New Roman"/>
          <w:sz w:val="24"/>
          <w:szCs w:val="28"/>
        </w:rPr>
        <w:br w:type="page"/>
      </w:r>
    </w:p>
    <w:p w14:paraId="19083024" w14:textId="77777777" w:rsidR="00887DBC" w:rsidRPr="009177C1" w:rsidRDefault="00887DBC" w:rsidP="006D4615">
      <w:pPr>
        <w:pStyle w:val="3"/>
      </w:pPr>
      <w:bookmarkStart w:id="19" w:name="_Toc64007034"/>
      <w:r w:rsidRPr="009177C1">
        <w:lastRenderedPageBreak/>
        <w:t>Figures related to WP-2:</w:t>
      </w:r>
      <w:bookmarkEnd w:id="19"/>
    </w:p>
    <w:p w14:paraId="55E9147C" w14:textId="77777777" w:rsidR="00887DBC" w:rsidRPr="00D8298A" w:rsidRDefault="00887DBC" w:rsidP="00887DBC">
      <w:pPr>
        <w:widowControl/>
        <w:jc w:val="left"/>
        <w:rPr>
          <w:rFonts w:ascii="Times New Roman" w:hAnsi="Times New Roman" w:cs="Times New Roman"/>
        </w:rPr>
      </w:pPr>
    </w:p>
    <w:p w14:paraId="69C3BA14" w14:textId="77777777" w:rsidR="00887DBC" w:rsidRDefault="00887DBC" w:rsidP="00887DBC">
      <w:pPr>
        <w:widowControl/>
        <w:ind w:firstLineChars="50" w:firstLine="105"/>
        <w:jc w:val="center"/>
        <w:rPr>
          <w:rFonts w:ascii="Times New Roman" w:hAnsi="Times New Roman" w:cs="Times New Roman"/>
        </w:rPr>
      </w:pPr>
      <w:r w:rsidRPr="00FA042C">
        <w:rPr>
          <w:rFonts w:ascii="Times New Roman" w:hAnsi="Times New Roman" w:cs="Times New Roman"/>
          <w:noProof/>
        </w:rPr>
        <w:drawing>
          <wp:inline distT="0" distB="0" distL="0" distR="0" wp14:anchorId="2E7CE1AC" wp14:editId="07EA5469">
            <wp:extent cx="3430321" cy="2185747"/>
            <wp:effectExtent l="12700" t="12700" r="11430" b="11430"/>
            <wp:docPr id="33" name="図 33" descr="タイムライ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図 5" descr="タイムライン&#10;&#10;自動的に生成された説明"/>
                    <pic:cNvPicPr/>
                  </pic:nvPicPr>
                  <pic:blipFill>
                    <a:blip r:embed="rId16" cstate="email">
                      <a:extLst>
                        <a:ext uri="{28A0092B-C50C-407E-A947-70E740481C1C}">
                          <a14:useLocalDpi xmlns:a14="http://schemas.microsoft.com/office/drawing/2010/main"/>
                        </a:ext>
                      </a:extLst>
                    </a:blip>
                    <a:stretch>
                      <a:fillRect/>
                    </a:stretch>
                  </pic:blipFill>
                  <pic:spPr>
                    <a:xfrm>
                      <a:off x="0" y="0"/>
                      <a:ext cx="3462746" cy="2206408"/>
                    </a:xfrm>
                    <a:prstGeom prst="rect">
                      <a:avLst/>
                    </a:prstGeom>
                    <a:ln>
                      <a:solidFill>
                        <a:sysClr val="window" lastClr="FFFFFF">
                          <a:lumMod val="65000"/>
                        </a:sysClr>
                      </a:solidFill>
                    </a:ln>
                  </pic:spPr>
                </pic:pic>
              </a:graphicData>
            </a:graphic>
          </wp:inline>
        </w:drawing>
      </w:r>
      <w:r>
        <w:rPr>
          <w:rFonts w:ascii="Times New Roman" w:hAnsi="Times New Roman" w:cs="Times New Roman" w:hint="eastAsia"/>
        </w:rPr>
        <w:t xml:space="preserve">　　</w:t>
      </w:r>
      <w:r w:rsidRPr="004801A3">
        <w:rPr>
          <w:rFonts w:ascii="Times New Roman" w:hAnsi="Times New Roman" w:cs="Times New Roman"/>
          <w:noProof/>
        </w:rPr>
        <w:drawing>
          <wp:inline distT="0" distB="0" distL="0" distR="0" wp14:anchorId="43B4FA37" wp14:editId="10EFE10E">
            <wp:extent cx="1794805" cy="2077221"/>
            <wp:effectExtent l="0" t="0" r="0" b="0"/>
            <wp:docPr id="14" name="図 14" descr="グラフィカル ユーザー インターフェイス, テキスト, アプリケーション, チャットまたはテキスト メッセージ&#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図 14" descr="グラフィカル ユーザー インターフェイス, テキスト, アプリケーション, チャットまたはテキスト メッセージ&#10;&#10;自動的に生成された説明"/>
                    <pic:cNvPicPr/>
                  </pic:nvPicPr>
                  <pic:blipFill rotWithShape="1">
                    <a:blip r:embed="rId17" cstate="email">
                      <a:extLst>
                        <a:ext uri="{28A0092B-C50C-407E-A947-70E740481C1C}">
                          <a14:useLocalDpi xmlns:a14="http://schemas.microsoft.com/office/drawing/2010/main"/>
                        </a:ext>
                      </a:extLst>
                    </a:blip>
                    <a:srcRect b="-6243"/>
                    <a:stretch/>
                  </pic:blipFill>
                  <pic:spPr bwMode="auto">
                    <a:xfrm>
                      <a:off x="0" y="0"/>
                      <a:ext cx="1821471" cy="2108083"/>
                    </a:xfrm>
                    <a:prstGeom prst="rect">
                      <a:avLst/>
                    </a:prstGeom>
                    <a:ln>
                      <a:noFill/>
                    </a:ln>
                    <a:extLst>
                      <a:ext uri="{53640926-AAD7-44D8-BBD7-CCE9431645EC}">
                        <a14:shadowObscured xmlns:a14="http://schemas.microsoft.com/office/drawing/2010/main"/>
                      </a:ext>
                    </a:extLst>
                  </pic:spPr>
                </pic:pic>
              </a:graphicData>
            </a:graphic>
          </wp:inline>
        </w:drawing>
      </w:r>
    </w:p>
    <w:p w14:paraId="14C673B9" w14:textId="77777777" w:rsidR="00887DBC" w:rsidRPr="009177C1" w:rsidRDefault="00887DBC" w:rsidP="00887DBC">
      <w:pPr>
        <w:widowControl/>
        <w:ind w:firstLineChars="50" w:firstLine="110"/>
        <w:jc w:val="center"/>
        <w:rPr>
          <w:rFonts w:ascii="Times New Roman" w:hAnsi="Times New Roman" w:cs="Times New Roman"/>
        </w:rPr>
      </w:pPr>
      <w:r w:rsidRPr="009177C1">
        <w:rPr>
          <w:rFonts w:ascii="Times New Roman" w:hAnsi="Times New Roman" w:cs="Times New Roman"/>
          <w:noProof/>
          <w:sz w:val="22"/>
          <w:lang w:val="en-JM" w:eastAsia="en-JM"/>
        </w:rPr>
        <w:drawing>
          <wp:inline distT="0" distB="0" distL="0" distR="0" wp14:anchorId="5D999E17" wp14:editId="6952C78C">
            <wp:extent cx="2140647" cy="786931"/>
            <wp:effectExtent l="0" t="0" r="5715" b="635"/>
            <wp:docPr id="13" name="図 13" descr="グラフィカル ユーザー インターフェイス, アプリケーショ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2435058" name="図 10" descr="グラフィカル ユーザー インターフェイス, アプリケーション&#10;&#10;自動的に生成された説明"/>
                    <pic:cNvPicPr/>
                  </pic:nvPicPr>
                  <pic:blipFill rotWithShape="1">
                    <a:blip r:embed="rId18" cstate="email">
                      <a:extLst>
                        <a:ext uri="{28A0092B-C50C-407E-A947-70E740481C1C}">
                          <a14:useLocalDpi xmlns:a14="http://schemas.microsoft.com/office/drawing/2010/main"/>
                        </a:ext>
                      </a:extLst>
                    </a:blip>
                    <a:srcRect/>
                    <a:stretch/>
                  </pic:blipFill>
                  <pic:spPr bwMode="auto">
                    <a:xfrm>
                      <a:off x="0" y="0"/>
                      <a:ext cx="2160827" cy="794350"/>
                    </a:xfrm>
                    <a:prstGeom prst="rect">
                      <a:avLst/>
                    </a:prstGeom>
                    <a:ln>
                      <a:noFill/>
                    </a:ln>
                    <a:extLst>
                      <a:ext uri="{53640926-AAD7-44D8-BBD7-CCE9431645EC}">
                        <a14:shadowObscured xmlns:a14="http://schemas.microsoft.com/office/drawing/2010/main"/>
                      </a:ext>
                    </a:extLst>
                  </pic:spPr>
                </pic:pic>
              </a:graphicData>
            </a:graphic>
          </wp:inline>
        </w:drawing>
      </w:r>
    </w:p>
    <w:p w14:paraId="1C524D9C" w14:textId="77777777" w:rsidR="00887DBC" w:rsidRPr="00F60FB7" w:rsidRDefault="00887DBC" w:rsidP="00887DBC">
      <w:pPr>
        <w:widowControl/>
        <w:jc w:val="center"/>
        <w:rPr>
          <w:rFonts w:ascii="Times New Roman" w:hAnsi="Times New Roman" w:cs="Times New Roman"/>
          <w:sz w:val="18"/>
          <w:szCs w:val="18"/>
        </w:rPr>
      </w:pPr>
      <w:r w:rsidRPr="00F60FB7">
        <w:rPr>
          <w:rFonts w:ascii="Times New Roman" w:hAnsi="Times New Roman" w:cs="Times New Roman"/>
          <w:sz w:val="18"/>
          <w:szCs w:val="18"/>
        </w:rPr>
        <w:t>(</w:t>
      </w:r>
      <w:r>
        <w:rPr>
          <w:rFonts w:ascii="Times New Roman" w:hAnsi="Times New Roman" w:cs="Times New Roman"/>
          <w:sz w:val="18"/>
          <w:szCs w:val="18"/>
        </w:rPr>
        <w:t>Note</w:t>
      </w:r>
      <w:r w:rsidRPr="00F60FB7">
        <w:rPr>
          <w:rFonts w:ascii="Times New Roman" w:hAnsi="Times New Roman" w:cs="Times New Roman"/>
          <w:sz w:val="18"/>
          <w:szCs w:val="18"/>
        </w:rPr>
        <w:t>: ILC CM length (12,652 m) is longer than that of Euro XFEL/LCLS-II (~ 11,992)).</w:t>
      </w:r>
    </w:p>
    <w:p w14:paraId="1C782580" w14:textId="77777777" w:rsidR="00887DBC" w:rsidRPr="009177C1" w:rsidRDefault="00887DBC" w:rsidP="00887DBC">
      <w:pPr>
        <w:widowControl/>
        <w:jc w:val="center"/>
        <w:rPr>
          <w:rFonts w:ascii="Times New Roman" w:hAnsi="Times New Roman" w:cs="Times New Roman"/>
        </w:rPr>
      </w:pPr>
      <w:r>
        <w:rPr>
          <w:rFonts w:ascii="Times New Roman" w:hAnsi="Times New Roman" w:cs="Times New Roman" w:hint="eastAsia"/>
        </w:rPr>
        <w:t>I</w:t>
      </w:r>
      <w:r>
        <w:rPr>
          <w:rFonts w:ascii="Times New Roman" w:hAnsi="Times New Roman" w:cs="Times New Roman"/>
        </w:rPr>
        <w:t>LC-ML, Cryomodule (Type-B, with SCM) X-</w:t>
      </w:r>
      <w:r>
        <w:rPr>
          <w:rFonts w:ascii="Times New Roman" w:hAnsi="Times New Roman" w:cs="Times New Roman" w:hint="eastAsia"/>
        </w:rPr>
        <w:t>s</w:t>
      </w:r>
      <w:r>
        <w:rPr>
          <w:rFonts w:ascii="Times New Roman" w:hAnsi="Times New Roman" w:cs="Times New Roman"/>
        </w:rPr>
        <w:t xml:space="preserve">ections and assembly with split-table SCM placed at center. </w:t>
      </w:r>
    </w:p>
    <w:p w14:paraId="48437272" w14:textId="77777777" w:rsidR="00887DBC" w:rsidRPr="009177C1" w:rsidRDefault="00887DBC" w:rsidP="00887DBC">
      <w:pPr>
        <w:widowControl/>
        <w:jc w:val="left"/>
        <w:rPr>
          <w:rFonts w:ascii="Times New Roman" w:hAnsi="Times New Roman" w:cs="Times New Roman"/>
        </w:rPr>
      </w:pPr>
    </w:p>
    <w:p w14:paraId="5E8A5C2C" w14:textId="291F3B48" w:rsidR="00887DBC" w:rsidRPr="009177C1" w:rsidRDefault="00A416A6" w:rsidP="00887DBC">
      <w:pPr>
        <w:widowControl/>
        <w:jc w:val="left"/>
        <w:rPr>
          <w:rFonts w:ascii="Times New Roman" w:hAnsi="Times New Roman" w:cs="Times New Roman"/>
        </w:rPr>
      </w:pPr>
      <w:r w:rsidRPr="009177C1">
        <w:rPr>
          <w:rFonts w:ascii="Times New Roman" w:hAnsi="Times New Roman" w:cs="Times New Roman"/>
          <w:noProof/>
          <w:lang w:val="en-JM" w:eastAsia="en-JM"/>
        </w:rPr>
        <w:drawing>
          <wp:inline distT="0" distB="0" distL="0" distR="0" wp14:anchorId="2E3211A6" wp14:editId="3CCE2EEE">
            <wp:extent cx="5746721" cy="2552921"/>
            <wp:effectExtent l="0" t="0" r="0" b="0"/>
            <wp:docPr id="40" name="図 40" descr="ダイアグラム&#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図 40" descr="ダイアグラム&#10;&#10;自動的に生成された説明"/>
                    <pic:cNvPicPr>
                      <a:picLocks noChangeAspect="1" noChangeArrowheads="1"/>
                    </pic:cNvPicPr>
                  </pic:nvPicPr>
                  <pic:blipFill>
                    <a:blip r:embed="rId19" cstate="email">
                      <a:extLst>
                        <a:ext uri="{28A0092B-C50C-407E-A947-70E740481C1C}">
                          <a14:useLocalDpi xmlns:a14="http://schemas.microsoft.com/office/drawing/2010/main"/>
                        </a:ext>
                      </a:extLst>
                    </a:blip>
                    <a:stretch>
                      <a:fillRect/>
                    </a:stretch>
                  </pic:blipFill>
                  <pic:spPr bwMode="auto">
                    <a:xfrm>
                      <a:off x="0" y="0"/>
                      <a:ext cx="5793611" cy="2573751"/>
                    </a:xfrm>
                    <a:prstGeom prst="rect">
                      <a:avLst/>
                    </a:prstGeom>
                    <a:noFill/>
                    <a:ln>
                      <a:noFill/>
                    </a:ln>
                  </pic:spPr>
                </pic:pic>
              </a:graphicData>
            </a:graphic>
          </wp:inline>
        </w:drawing>
      </w:r>
    </w:p>
    <w:p w14:paraId="4137F4A0" w14:textId="77777777" w:rsidR="00A416A6" w:rsidRDefault="00A416A6" w:rsidP="00A416A6">
      <w:pPr>
        <w:widowControl/>
        <w:jc w:val="center"/>
        <w:rPr>
          <w:rFonts w:ascii="Times New Roman" w:hAnsi="Times New Roman" w:cs="Times New Roman"/>
        </w:rPr>
      </w:pPr>
    </w:p>
    <w:p w14:paraId="1AB072B9" w14:textId="77777777" w:rsidR="00A416A6" w:rsidRPr="00D8298A" w:rsidRDefault="00A416A6" w:rsidP="00A416A6">
      <w:pPr>
        <w:widowControl/>
        <w:jc w:val="center"/>
        <w:rPr>
          <w:rFonts w:ascii="Times New Roman" w:hAnsi="Times New Roman" w:cs="Times New Roman"/>
        </w:rPr>
      </w:pPr>
      <w:r>
        <w:rPr>
          <w:rFonts w:ascii="Times New Roman" w:hAnsi="Times New Roman" w:cs="Times New Roman"/>
        </w:rPr>
        <w:t xml:space="preserve">Plan for the </w:t>
      </w:r>
      <w:r w:rsidRPr="00D8298A">
        <w:rPr>
          <w:rFonts w:ascii="Times New Roman" w:hAnsi="Times New Roman" w:cs="Times New Roman"/>
        </w:rPr>
        <w:t>ILC-ML, Cryomodule Global T</w:t>
      </w:r>
      <w:r w:rsidRPr="00F60FB7">
        <w:rPr>
          <w:rFonts w:ascii="Times New Roman" w:hAnsi="Times New Roman" w:cs="Times New Roman"/>
        </w:rPr>
        <w:t>ransfer Progra</w:t>
      </w:r>
      <w:r>
        <w:rPr>
          <w:rFonts w:ascii="Times New Roman" w:hAnsi="Times New Roman" w:cs="Times New Roman"/>
        </w:rPr>
        <w:t xml:space="preserve">m. </w:t>
      </w:r>
    </w:p>
    <w:p w14:paraId="7CFEFF3D" w14:textId="77777777" w:rsidR="00887DBC" w:rsidRDefault="00887DBC" w:rsidP="00887DBC">
      <w:pPr>
        <w:widowControl/>
        <w:jc w:val="left"/>
        <w:rPr>
          <w:rFonts w:ascii="Times New Roman" w:hAnsi="Times New Roman" w:cs="Times New Roman"/>
        </w:rPr>
      </w:pPr>
    </w:p>
    <w:p w14:paraId="5D92BFA5" w14:textId="77777777" w:rsidR="00887DBC" w:rsidRDefault="00887DBC" w:rsidP="00887DBC">
      <w:pPr>
        <w:widowControl/>
        <w:jc w:val="left"/>
        <w:rPr>
          <w:rFonts w:ascii="Times New Roman" w:hAnsi="Times New Roman" w:cs="Times New Roman"/>
        </w:rPr>
      </w:pPr>
      <w:r>
        <w:rPr>
          <w:rFonts w:ascii="Times New Roman" w:hAnsi="Times New Roman" w:cs="Times New Roman"/>
        </w:rPr>
        <w:br w:type="page"/>
      </w:r>
    </w:p>
    <w:p w14:paraId="5C512327" w14:textId="77777777" w:rsidR="00887DBC" w:rsidRPr="009177C1" w:rsidRDefault="00887DBC" w:rsidP="006D4615">
      <w:pPr>
        <w:pStyle w:val="2"/>
      </w:pPr>
      <w:bookmarkStart w:id="20" w:name="_Toc64007035"/>
      <w:r w:rsidRPr="009177C1">
        <w:lastRenderedPageBreak/>
        <w:t>WP-3: Crab Cavity System (for BDS Area System)</w:t>
      </w:r>
      <w:bookmarkEnd w:id="20"/>
    </w:p>
    <w:p w14:paraId="3D6127AB" w14:textId="45DC822A"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er.3,2021-Jan-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p w14:paraId="3AC8D59E" w14:textId="77777777" w:rsidR="00887DBC" w:rsidRPr="009177C1" w:rsidRDefault="00887DBC" w:rsidP="006D4615">
      <w:pPr>
        <w:pStyle w:val="3"/>
      </w:pPr>
      <w:bookmarkStart w:id="21" w:name="_Toc64007036"/>
      <w:r w:rsidRPr="009177C1">
        <w:t>Technical Preparation Plan:</w:t>
      </w:r>
      <w:bookmarkEnd w:id="21"/>
    </w:p>
    <w:p w14:paraId="45B7E6BD" w14:textId="77777777" w:rsidR="00887DBC" w:rsidRPr="009177C1" w:rsidRDefault="00887DBC" w:rsidP="00887DBC">
      <w:pPr>
        <w:ind w:firstLineChars="50" w:firstLine="105"/>
        <w:rPr>
          <w:rFonts w:ascii="Times New Roman" w:hAnsi="Times New Roman" w:cs="Times New Roman"/>
        </w:rPr>
      </w:pPr>
      <w:r w:rsidRPr="009177C1">
        <w:rPr>
          <w:rFonts w:ascii="Times New Roman" w:hAnsi="Times New Roman" w:cs="Times New Roman"/>
        </w:rPr>
        <w:t xml:space="preserve">There are two technical </w:t>
      </w:r>
      <w:r>
        <w:rPr>
          <w:rFonts w:ascii="Times New Roman" w:hAnsi="Times New Roman" w:cs="Times New Roman"/>
        </w:rPr>
        <w:t>issues with Crab Cavity (CC) preparation</w:t>
      </w:r>
      <w:r w:rsidRPr="009177C1">
        <w:rPr>
          <w:rFonts w:ascii="Times New Roman" w:hAnsi="Times New Roman" w:cs="Times New Roman"/>
        </w:rPr>
        <w:t xml:space="preserve">. </w:t>
      </w:r>
      <w:r>
        <w:rPr>
          <w:rFonts w:ascii="Times New Roman" w:hAnsi="Times New Roman" w:cs="Times New Roman"/>
        </w:rPr>
        <w:t>First, i</w:t>
      </w:r>
      <w:r w:rsidRPr="009177C1">
        <w:rPr>
          <w:rFonts w:ascii="Times New Roman" w:hAnsi="Times New Roman" w:cs="Times New Roman"/>
        </w:rPr>
        <w:t xml:space="preserve">t will need to be installed in a narrow space 14 m from the ILC collision point, and </w:t>
      </w:r>
      <w:r>
        <w:rPr>
          <w:rFonts w:ascii="Times New Roman" w:hAnsi="Times New Roman" w:cs="Times New Roman"/>
        </w:rPr>
        <w:t>secondly, two sets of CC</w:t>
      </w:r>
      <w:r w:rsidRPr="009177C1">
        <w:rPr>
          <w:rFonts w:ascii="Times New Roman" w:hAnsi="Times New Roman" w:cs="Times New Roman"/>
        </w:rPr>
        <w:t xml:space="preserve">s for the electron beam and the positron beam must be operated synchronously. It is </w:t>
      </w:r>
      <w:r>
        <w:rPr>
          <w:rFonts w:ascii="Times New Roman" w:hAnsi="Times New Roman" w:cs="Times New Roman"/>
        </w:rPr>
        <w:t>expected</w:t>
      </w:r>
      <w:r w:rsidRPr="009177C1">
        <w:rPr>
          <w:rFonts w:ascii="Times New Roman" w:hAnsi="Times New Roman" w:cs="Times New Roman"/>
        </w:rPr>
        <w:t xml:space="preserve"> that the experiences </w:t>
      </w:r>
      <w:r>
        <w:rPr>
          <w:rFonts w:ascii="Times New Roman" w:hAnsi="Times New Roman" w:cs="Times New Roman"/>
        </w:rPr>
        <w:t>with respect to</w:t>
      </w:r>
      <w:r w:rsidRPr="009177C1">
        <w:rPr>
          <w:rFonts w:ascii="Times New Roman" w:hAnsi="Times New Roman" w:cs="Times New Roman"/>
        </w:rPr>
        <w:t xml:space="preserve"> the design of </w:t>
      </w:r>
      <w:r>
        <w:rPr>
          <w:rFonts w:ascii="Times New Roman" w:eastAsia="ＭＳ 明朝" w:hAnsi="Times New Roman" w:cs="Times New Roman"/>
        </w:rPr>
        <w:t xml:space="preserve">the CC for </w:t>
      </w:r>
      <w:r>
        <w:rPr>
          <w:rFonts w:ascii="Times New Roman" w:hAnsi="Times New Roman" w:cs="Times New Roman"/>
        </w:rPr>
        <w:t xml:space="preserve">the </w:t>
      </w:r>
      <w:r w:rsidRPr="009177C1">
        <w:rPr>
          <w:rFonts w:ascii="Times New Roman" w:hAnsi="Times New Roman" w:cs="Times New Roman"/>
        </w:rPr>
        <w:t>HL-LHC</w:t>
      </w:r>
      <w:r>
        <w:rPr>
          <w:rFonts w:ascii="Times New Roman" w:hAnsi="Times New Roman" w:cs="Times New Roman"/>
        </w:rPr>
        <w:t xml:space="preserve"> at CERN</w:t>
      </w:r>
      <w:r w:rsidRPr="009177C1">
        <w:rPr>
          <w:rFonts w:ascii="Times New Roman" w:hAnsi="Times New Roman" w:cs="Times New Roman"/>
        </w:rPr>
        <w:t xml:space="preserve"> and </w:t>
      </w:r>
      <w:r>
        <w:rPr>
          <w:rFonts w:ascii="Times New Roman" w:hAnsi="Times New Roman" w:cs="Times New Roman"/>
        </w:rPr>
        <w:t xml:space="preserve">the </w:t>
      </w:r>
      <w:r w:rsidRPr="009177C1">
        <w:rPr>
          <w:rFonts w:ascii="Times New Roman" w:hAnsi="Times New Roman" w:cs="Times New Roman"/>
        </w:rPr>
        <w:t xml:space="preserve">LLRF control system based on </w:t>
      </w:r>
      <w:r>
        <w:rPr>
          <w:rFonts w:ascii="Times New Roman" w:eastAsia="ＭＳ 明朝" w:hAnsi="Times New Roman" w:cs="Times New Roman"/>
        </w:rPr>
        <w:t xml:space="preserve">the S-band (2856 MHz) </w:t>
      </w:r>
      <w:r>
        <w:rPr>
          <w:rFonts w:ascii="Times New Roman" w:hAnsi="Times New Roman" w:cs="Times New Roman"/>
        </w:rPr>
        <w:t>operation will assist</w:t>
      </w:r>
      <w:r w:rsidRPr="009177C1">
        <w:rPr>
          <w:rFonts w:ascii="Times New Roman" w:hAnsi="Times New Roman" w:cs="Times New Roman"/>
        </w:rPr>
        <w:t xml:space="preserve"> these technical concerns</w:t>
      </w:r>
      <w:r>
        <w:rPr>
          <w:rFonts w:ascii="Times New Roman" w:hAnsi="Times New Roman" w:cs="Times New Roman"/>
        </w:rPr>
        <w:t xml:space="preserve"> to be addressed.</w:t>
      </w:r>
    </w:p>
    <w:p w14:paraId="3B1BC06B" w14:textId="77777777" w:rsidR="00887DBC" w:rsidRPr="009177C1" w:rsidRDefault="00887DBC" w:rsidP="00887DBC">
      <w:pPr>
        <w:ind w:firstLineChars="50" w:firstLine="105"/>
        <w:rPr>
          <w:rFonts w:ascii="Times New Roman" w:hAnsi="Times New Roman" w:cs="Times New Roman"/>
        </w:rPr>
      </w:pPr>
      <w:r w:rsidRPr="009177C1">
        <w:rPr>
          <w:rFonts w:ascii="Times New Roman" w:hAnsi="Times New Roman" w:cs="Times New Roman"/>
        </w:rPr>
        <w:t xml:space="preserve">The </w:t>
      </w:r>
      <w:r>
        <w:rPr>
          <w:rFonts w:ascii="Times New Roman" w:hAnsi="Times New Roman" w:cs="Times New Roman"/>
        </w:rPr>
        <w:t xml:space="preserve">CC </w:t>
      </w:r>
      <w:r w:rsidRPr="009177C1">
        <w:rPr>
          <w:rFonts w:ascii="Times New Roman" w:hAnsi="Times New Roman" w:cs="Times New Roman"/>
        </w:rPr>
        <w:t xml:space="preserve">technical preparation </w:t>
      </w:r>
      <w:r>
        <w:rPr>
          <w:rFonts w:ascii="Times New Roman" w:hAnsi="Times New Roman" w:cs="Times New Roman"/>
        </w:rPr>
        <w:t xml:space="preserve">plan in the ILC Pre-Lab phase </w:t>
      </w:r>
      <w:r w:rsidRPr="009177C1">
        <w:rPr>
          <w:rFonts w:ascii="Times New Roman" w:hAnsi="Times New Roman" w:cs="Times New Roman"/>
        </w:rPr>
        <w:t xml:space="preserve">aims to produce and test a prototype </w:t>
      </w:r>
      <w:r>
        <w:rPr>
          <w:rFonts w:ascii="Times New Roman" w:hAnsi="Times New Roman" w:cs="Times New Roman"/>
        </w:rPr>
        <w:t>CM</w:t>
      </w:r>
      <w:r w:rsidRPr="009177C1">
        <w:rPr>
          <w:rFonts w:ascii="Times New Roman" w:hAnsi="Times New Roman" w:cs="Times New Roman"/>
        </w:rPr>
        <w:t xml:space="preserve"> (pCM)</w:t>
      </w:r>
      <w:r>
        <w:rPr>
          <w:rFonts w:ascii="Times New Roman" w:hAnsi="Times New Roman" w:cs="Times New Roman"/>
        </w:rPr>
        <w:t xml:space="preserve"> system</w:t>
      </w:r>
      <w:r w:rsidRPr="009177C1">
        <w:rPr>
          <w:rFonts w:ascii="Times New Roman" w:hAnsi="Times New Roman" w:cs="Times New Roman"/>
        </w:rPr>
        <w:t xml:space="preserve"> </w:t>
      </w:r>
      <w:r>
        <w:rPr>
          <w:rFonts w:ascii="Times New Roman" w:hAnsi="Times New Roman" w:cs="Times New Roman"/>
        </w:rPr>
        <w:t>containing</w:t>
      </w:r>
      <w:r w:rsidRPr="009177C1">
        <w:rPr>
          <w:rFonts w:ascii="Times New Roman" w:hAnsi="Times New Roman" w:cs="Times New Roman"/>
        </w:rPr>
        <w:t xml:space="preserve"> </w:t>
      </w:r>
      <w:r>
        <w:rPr>
          <w:rFonts w:ascii="Times New Roman" w:hAnsi="Times New Roman" w:cs="Times New Roman"/>
        </w:rPr>
        <w:t>two cavities</w:t>
      </w:r>
      <w:r w:rsidRPr="009177C1">
        <w:rPr>
          <w:rFonts w:ascii="Times New Roman" w:hAnsi="Times New Roman" w:cs="Times New Roman"/>
        </w:rPr>
        <w:t xml:space="preserve">. Because the ILC is required to perform </w:t>
      </w:r>
      <w:r>
        <w:rPr>
          <w:rFonts w:ascii="Times New Roman" w:eastAsia="ＭＳ 明朝" w:hAnsi="Times New Roman" w:cs="Times New Roman"/>
        </w:rPr>
        <w:t xml:space="preserve">the synchronized operation of </w:t>
      </w:r>
      <w:r>
        <w:rPr>
          <w:rFonts w:ascii="Times New Roman" w:hAnsi="Times New Roman" w:cs="Times New Roman"/>
        </w:rPr>
        <w:t>two sets of cavities</w:t>
      </w:r>
      <w:r w:rsidRPr="009177C1">
        <w:rPr>
          <w:rFonts w:ascii="Times New Roman" w:hAnsi="Times New Roman" w:cs="Times New Roman"/>
        </w:rPr>
        <w:t xml:space="preserve"> for the electron and the positron beams, it is necessary to demonstrate the synchronized operation with two </w:t>
      </w:r>
      <w:r>
        <w:rPr>
          <w:rFonts w:ascii="Times New Roman" w:hAnsi="Times New Roman" w:cs="Times New Roman"/>
        </w:rPr>
        <w:t xml:space="preserve">sets of </w:t>
      </w:r>
      <w:r w:rsidRPr="009177C1">
        <w:rPr>
          <w:rFonts w:ascii="Times New Roman" w:hAnsi="Times New Roman" w:cs="Times New Roman"/>
        </w:rPr>
        <w:t xml:space="preserve">cavities in one pCM. At the beginning of the technical preparation period, it is necessary to first establish the location of the </w:t>
      </w:r>
      <w:r>
        <w:rPr>
          <w:rFonts w:ascii="Times New Roman" w:hAnsi="Times New Roman" w:cs="Times New Roman"/>
        </w:rPr>
        <w:t>CC</w:t>
      </w:r>
      <w:r w:rsidRPr="009177C1">
        <w:rPr>
          <w:rFonts w:ascii="Times New Roman" w:hAnsi="Times New Roman" w:cs="Times New Roman"/>
        </w:rPr>
        <w:t xml:space="preserve"> to be installed, including </w:t>
      </w:r>
      <w:r>
        <w:rPr>
          <w:rFonts w:ascii="Times New Roman" w:hAnsi="Times New Roman" w:cs="Times New Roman"/>
        </w:rPr>
        <w:t xml:space="preserve">the </w:t>
      </w:r>
      <w:r w:rsidRPr="009177C1">
        <w:rPr>
          <w:rFonts w:ascii="Times New Roman" w:hAnsi="Times New Roman" w:cs="Times New Roman"/>
        </w:rPr>
        <w:t xml:space="preserve">availability of the cryogenics and RF distribution systems. </w:t>
      </w:r>
    </w:p>
    <w:p w14:paraId="32B1A7F5" w14:textId="77777777" w:rsidR="00887DBC" w:rsidRPr="009177C1" w:rsidRDefault="00887DBC" w:rsidP="00887DBC">
      <w:pPr>
        <w:ind w:firstLineChars="50" w:firstLine="105"/>
        <w:rPr>
          <w:rFonts w:ascii="Times New Roman" w:hAnsi="Times New Roman" w:cs="Times New Roman"/>
        </w:rPr>
      </w:pPr>
      <w:r w:rsidRPr="009177C1">
        <w:rPr>
          <w:rFonts w:ascii="Times New Roman" w:hAnsi="Times New Roman" w:cs="Times New Roman"/>
        </w:rPr>
        <w:t xml:space="preserve">Next, the cavity, power coupler, tuner, and pCM will be designed and developed. If it is installed at a location 14 m from the collision point, the beamline beam-pipe for counter-beam extraction will also </w:t>
      </w:r>
      <w:r>
        <w:rPr>
          <w:rFonts w:ascii="Times New Roman" w:hAnsi="Times New Roman" w:cs="Times New Roman"/>
        </w:rPr>
        <w:t xml:space="preserve">need to </w:t>
      </w:r>
      <w:r w:rsidRPr="009177C1">
        <w:rPr>
          <w:rFonts w:ascii="Times New Roman" w:hAnsi="Times New Roman" w:cs="Times New Roman"/>
        </w:rPr>
        <w:t xml:space="preserve">pass through the pCM. After producing these </w:t>
      </w:r>
      <w:r>
        <w:rPr>
          <w:rFonts w:ascii="Times New Roman" w:hAnsi="Times New Roman" w:cs="Times New Roman"/>
        </w:rPr>
        <w:t>components</w:t>
      </w:r>
      <w:r w:rsidRPr="009177C1">
        <w:rPr>
          <w:rFonts w:ascii="Times New Roman" w:hAnsi="Times New Roman" w:cs="Times New Roman"/>
        </w:rPr>
        <w:t xml:space="preserve"> and testing each component individually, the pCM containing the two cavities is assembled. Then, in the final year of the technical preparation period, a synchronized operation with two crab cavities will be performed to complete the technical demonstration of the </w:t>
      </w:r>
      <w:r>
        <w:rPr>
          <w:rFonts w:ascii="Times New Roman" w:hAnsi="Times New Roman" w:cs="Times New Roman"/>
        </w:rPr>
        <w:t>CC</w:t>
      </w:r>
      <w:r w:rsidRPr="009177C1">
        <w:rPr>
          <w:rFonts w:ascii="Times New Roman" w:hAnsi="Times New Roman" w:cs="Times New Roman"/>
        </w:rPr>
        <w:t xml:space="preserve"> system. For the series of items mentioned above, </w:t>
      </w:r>
      <w:r>
        <w:rPr>
          <w:rFonts w:ascii="Times New Roman" w:hAnsi="Times New Roman" w:cs="Times New Roman"/>
        </w:rPr>
        <w:t xml:space="preserve">the </w:t>
      </w:r>
      <w:r w:rsidRPr="009177C1">
        <w:rPr>
          <w:rFonts w:ascii="Times New Roman" w:hAnsi="Times New Roman" w:cs="Times New Roman"/>
        </w:rPr>
        <w:t>infrastructure will be newly introduced and improved</w:t>
      </w:r>
      <w:r>
        <w:rPr>
          <w:rFonts w:ascii="Times New Roman" w:hAnsi="Times New Roman" w:cs="Times New Roman"/>
        </w:rPr>
        <w:t>,</w:t>
      </w:r>
      <w:r w:rsidRPr="009177C1">
        <w:rPr>
          <w:rFonts w:ascii="Times New Roman" w:hAnsi="Times New Roman" w:cs="Times New Roman"/>
        </w:rPr>
        <w:t xml:space="preserve"> if necessary</w:t>
      </w:r>
      <w:r>
        <w:rPr>
          <w:rFonts w:ascii="Times New Roman" w:hAnsi="Times New Roman" w:cs="Times New Roman"/>
        </w:rPr>
        <w:t>, with regional responsibility. With respect to</w:t>
      </w:r>
      <w:r w:rsidRPr="009177C1">
        <w:rPr>
          <w:rFonts w:ascii="Times New Roman" w:hAnsi="Times New Roman" w:cs="Times New Roman"/>
        </w:rPr>
        <w:t xml:space="preserve"> the </w:t>
      </w:r>
      <w:r>
        <w:rPr>
          <w:rFonts w:ascii="Times New Roman" w:hAnsi="Times New Roman" w:cs="Times New Roman"/>
        </w:rPr>
        <w:t>CC</w:t>
      </w:r>
      <w:r w:rsidRPr="009177C1">
        <w:rPr>
          <w:rFonts w:ascii="Times New Roman" w:hAnsi="Times New Roman" w:cs="Times New Roman"/>
        </w:rPr>
        <w:t xml:space="preserve"> system, a </w:t>
      </w:r>
      <w:r>
        <w:rPr>
          <w:rFonts w:ascii="Times New Roman" w:hAnsi="Times New Roman" w:cs="Times New Roman"/>
        </w:rPr>
        <w:t>collaboration is expected to be</w:t>
      </w:r>
      <w:r w:rsidRPr="009177C1">
        <w:rPr>
          <w:rFonts w:ascii="Times New Roman" w:hAnsi="Times New Roman" w:cs="Times New Roman"/>
        </w:rPr>
        <w:t xml:space="preserve"> formed </w:t>
      </w:r>
      <w:r>
        <w:rPr>
          <w:rFonts w:ascii="Times New Roman" w:hAnsi="Times New Roman" w:cs="Times New Roman"/>
        </w:rPr>
        <w:t xml:space="preserve">and the preparation to be advanced </w:t>
      </w:r>
      <w:r w:rsidRPr="009177C1">
        <w:rPr>
          <w:rFonts w:ascii="Times New Roman" w:hAnsi="Times New Roman" w:cs="Times New Roman"/>
        </w:rPr>
        <w:t>mainly abroad</w:t>
      </w:r>
      <w:r>
        <w:rPr>
          <w:rFonts w:ascii="Times New Roman" w:hAnsi="Times New Roman" w:cs="Times New Roman"/>
        </w:rPr>
        <w:t xml:space="preserve"> (i.e., </w:t>
      </w:r>
      <w:r w:rsidRPr="009177C1">
        <w:rPr>
          <w:rFonts w:ascii="Times New Roman" w:hAnsi="Times New Roman" w:cs="Times New Roman"/>
        </w:rPr>
        <w:t xml:space="preserve">not </w:t>
      </w:r>
      <w:r>
        <w:rPr>
          <w:rFonts w:ascii="Times New Roman" w:hAnsi="Times New Roman" w:cs="Times New Roman"/>
        </w:rPr>
        <w:t xml:space="preserve">based </w:t>
      </w:r>
      <w:r w:rsidRPr="009177C1">
        <w:rPr>
          <w:rFonts w:ascii="Times New Roman" w:hAnsi="Times New Roman" w:cs="Times New Roman"/>
        </w:rPr>
        <w:t>in Japan</w:t>
      </w:r>
      <w:r>
        <w:rPr>
          <w:rFonts w:ascii="Times New Roman" w:hAnsi="Times New Roman" w:cs="Times New Roman"/>
        </w:rPr>
        <w:t>)</w:t>
      </w:r>
      <w:r w:rsidRPr="009177C1">
        <w:rPr>
          <w:rFonts w:ascii="Times New Roman" w:hAnsi="Times New Roman" w:cs="Times New Roman"/>
        </w:rPr>
        <w:t xml:space="preserve">. </w:t>
      </w:r>
    </w:p>
    <w:p w14:paraId="648528BC" w14:textId="2FD537D0" w:rsidR="00887DBC" w:rsidRPr="009177C1" w:rsidRDefault="00887DBC" w:rsidP="00887DBC">
      <w:pPr>
        <w:ind w:firstLineChars="50" w:firstLine="105"/>
        <w:rPr>
          <w:rStyle w:val="jlqj4b"/>
          <w:rFonts w:ascii="Times New Roman" w:hAnsi="Times New Roman" w:cs="Times New Roman"/>
          <w:sz w:val="22"/>
          <w:szCs w:val="24"/>
          <w:lang w:val="en"/>
        </w:rPr>
      </w:pPr>
      <w:r w:rsidRPr="009177C1">
        <w:rPr>
          <w:rFonts w:ascii="Times New Roman" w:hAnsi="Times New Roman" w:cs="Times New Roman"/>
        </w:rPr>
        <w:t>The “Goals of the technical preparation”</w:t>
      </w:r>
      <w:r w:rsidR="00B70F6F">
        <w:rPr>
          <w:rFonts w:ascii="Times New Roman" w:hAnsi="Times New Roman" w:cs="Times New Roman"/>
        </w:rPr>
        <w:t xml:space="preserve"> and</w:t>
      </w:r>
      <w:r w:rsidRPr="009177C1">
        <w:rPr>
          <w:rFonts w:ascii="Times New Roman" w:hAnsi="Times New Roman" w:cs="Times New Roman"/>
        </w:rPr>
        <w:t xml:space="preserve"> “</w:t>
      </w:r>
      <w:r w:rsidR="00B70F6F">
        <w:rPr>
          <w:rFonts w:ascii="Times New Roman" w:hAnsi="Times New Roman" w:cs="Times New Roman"/>
        </w:rPr>
        <w:t>List of items</w:t>
      </w:r>
      <w:r w:rsidRPr="009177C1">
        <w:rPr>
          <w:rFonts w:ascii="Times New Roman" w:hAnsi="Times New Roman" w:cs="Times New Roman"/>
        </w:rPr>
        <w:t xml:space="preserve">” are shown on </w:t>
      </w:r>
      <w:r>
        <w:rPr>
          <w:rFonts w:ascii="Times New Roman" w:hAnsi="Times New Roman" w:cs="Times New Roman"/>
        </w:rPr>
        <w:t xml:space="preserve">the </w:t>
      </w:r>
      <w:r w:rsidRPr="009177C1">
        <w:rPr>
          <w:rFonts w:ascii="Times New Roman" w:hAnsi="Times New Roman" w:cs="Times New Roman"/>
        </w:rPr>
        <w:t xml:space="preserve">next page. On the last page of WP-3, there are some </w:t>
      </w:r>
      <w:r>
        <w:rPr>
          <w:rFonts w:ascii="Times New Roman" w:hAnsi="Times New Roman" w:cs="Times New Roman"/>
        </w:rPr>
        <w:t>figures</w:t>
      </w:r>
      <w:r w:rsidRPr="009177C1">
        <w:rPr>
          <w:rFonts w:ascii="Times New Roman" w:hAnsi="Times New Roman" w:cs="Times New Roman"/>
        </w:rPr>
        <w:t xml:space="preserve"> </w:t>
      </w:r>
      <w:r>
        <w:rPr>
          <w:rFonts w:ascii="Times New Roman" w:hAnsi="Times New Roman" w:cs="Times New Roman"/>
        </w:rPr>
        <w:t>pertaining</w:t>
      </w:r>
      <w:r w:rsidRPr="009177C1">
        <w:rPr>
          <w:rFonts w:ascii="Times New Roman" w:hAnsi="Times New Roman" w:cs="Times New Roman"/>
        </w:rPr>
        <w:t xml:space="preserve"> to the top view of </w:t>
      </w:r>
      <w:r>
        <w:rPr>
          <w:rFonts w:ascii="Times New Roman" w:eastAsia="ＭＳ 明朝" w:hAnsi="Times New Roman" w:cs="Times New Roman"/>
        </w:rPr>
        <w:t xml:space="preserve">the near interaction point, the effect of luminosity degradation without CC, and the </w:t>
      </w:r>
      <w:r>
        <w:rPr>
          <w:rFonts w:ascii="Times New Roman" w:hAnsi="Times New Roman" w:cs="Times New Roman"/>
        </w:rPr>
        <w:t xml:space="preserve">CC </w:t>
      </w:r>
      <w:r w:rsidRPr="009177C1">
        <w:rPr>
          <w:rFonts w:ascii="Times New Roman" w:hAnsi="Times New Roman" w:cs="Times New Roman"/>
        </w:rPr>
        <w:t xml:space="preserve">design in </w:t>
      </w:r>
      <w:r>
        <w:rPr>
          <w:rFonts w:ascii="Times New Roman" w:hAnsi="Times New Roman" w:cs="Times New Roman"/>
        </w:rPr>
        <w:t>the Technical Design Report (</w:t>
      </w:r>
      <w:r w:rsidRPr="009177C1">
        <w:rPr>
          <w:rFonts w:ascii="Times New Roman" w:hAnsi="Times New Roman" w:cs="Times New Roman"/>
        </w:rPr>
        <w:t>TDR</w:t>
      </w:r>
      <w:r>
        <w:rPr>
          <w:rFonts w:ascii="Times New Roman" w:hAnsi="Times New Roman" w:cs="Times New Roman"/>
        </w:rPr>
        <w:t>).</w:t>
      </w:r>
    </w:p>
    <w:p w14:paraId="25A3875A" w14:textId="3CBCB6A4" w:rsidR="00887DBC" w:rsidRPr="009177C1" w:rsidRDefault="00887DBC" w:rsidP="00887DBC">
      <w:pPr>
        <w:widowControl/>
        <w:jc w:val="left"/>
        <w:rPr>
          <w:rFonts w:ascii="Times New Roman" w:hAnsi="Times New Roman" w:cs="Times New Roman"/>
          <w:sz w:val="22"/>
          <w:szCs w:val="24"/>
          <w:lang w:val="en"/>
        </w:rPr>
      </w:pPr>
    </w:p>
    <w:p w14:paraId="0D8C431E" w14:textId="77777777" w:rsidR="00887DBC" w:rsidRPr="009177C1" w:rsidRDefault="00887DBC" w:rsidP="006D4615">
      <w:pPr>
        <w:pStyle w:val="3"/>
      </w:pPr>
      <w:bookmarkStart w:id="22" w:name="_Toc64007037"/>
      <w:r w:rsidRPr="009177C1">
        <w:t>Goals of technical preparation:</w:t>
      </w:r>
      <w:bookmarkEnd w:id="22"/>
    </w:p>
    <w:tbl>
      <w:tblPr>
        <w:tblStyle w:val="12"/>
        <w:tblW w:w="9811" w:type="dxa"/>
        <w:tblLayout w:type="fixed"/>
        <w:tblLook w:val="0000" w:firstRow="0" w:lastRow="0" w:firstColumn="0" w:lastColumn="0" w:noHBand="0" w:noVBand="0"/>
      </w:tblPr>
      <w:tblGrid>
        <w:gridCol w:w="3271"/>
        <w:gridCol w:w="3270"/>
        <w:gridCol w:w="3270"/>
      </w:tblGrid>
      <w:tr w:rsidR="00887DBC" w14:paraId="75B87EBB" w14:textId="77777777" w:rsidTr="00B50D66">
        <w:trPr>
          <w:trHeight w:val="366"/>
        </w:trPr>
        <w:tc>
          <w:tcPr>
            <w:tcW w:w="0" w:type="dxa"/>
          </w:tcPr>
          <w:p w14:paraId="58F78AF2" w14:textId="77777777" w:rsidR="00887DBC" w:rsidRPr="009177C1" w:rsidRDefault="00887DBC" w:rsidP="00932ADB">
            <w:pPr>
              <w:autoSpaceDE w:val="0"/>
              <w:autoSpaceDN w:val="0"/>
              <w:adjustRightInd w:val="0"/>
              <w:jc w:val="center"/>
              <w:rPr>
                <w:rFonts w:ascii="Times New Roman" w:eastAsia="游ゴシック" w:hAnsi="Times New Roman" w:cs="Times New Roman"/>
                <w:b/>
                <w:bCs/>
                <w:i/>
                <w:iCs/>
                <w:color w:val="000000"/>
                <w:kern w:val="0"/>
                <w:szCs w:val="21"/>
              </w:rPr>
            </w:pPr>
            <w:r w:rsidRPr="009177C1">
              <w:rPr>
                <w:rFonts w:ascii="Times New Roman" w:eastAsia="游ゴシック" w:hAnsi="Times New Roman" w:cs="Times New Roman"/>
                <w:b/>
                <w:bCs/>
                <w:i/>
                <w:iCs/>
                <w:color w:val="000000"/>
                <w:kern w:val="0"/>
                <w:szCs w:val="21"/>
              </w:rPr>
              <w:t>Parameters</w:t>
            </w:r>
          </w:p>
        </w:tc>
        <w:tc>
          <w:tcPr>
            <w:tcW w:w="0" w:type="dxa"/>
          </w:tcPr>
          <w:p w14:paraId="2B9A56D5" w14:textId="77777777" w:rsidR="00887DBC" w:rsidRPr="009177C1" w:rsidRDefault="00887DBC" w:rsidP="00932ADB">
            <w:pPr>
              <w:autoSpaceDE w:val="0"/>
              <w:autoSpaceDN w:val="0"/>
              <w:adjustRightInd w:val="0"/>
              <w:jc w:val="center"/>
              <w:rPr>
                <w:rFonts w:ascii="Times New Roman" w:eastAsia="游ゴシック" w:hAnsi="Times New Roman" w:cs="Times New Roman"/>
                <w:b/>
                <w:bCs/>
                <w:i/>
                <w:iCs/>
                <w:color w:val="000000"/>
                <w:kern w:val="0"/>
                <w:szCs w:val="21"/>
              </w:rPr>
            </w:pPr>
            <w:r w:rsidRPr="009177C1">
              <w:rPr>
                <w:rFonts w:ascii="Times New Roman" w:eastAsia="游ゴシック" w:hAnsi="Times New Roman" w:cs="Times New Roman"/>
                <w:b/>
                <w:bCs/>
                <w:i/>
                <w:iCs/>
                <w:color w:val="000000"/>
                <w:kern w:val="0"/>
                <w:szCs w:val="21"/>
              </w:rPr>
              <w:t>Unit</w:t>
            </w:r>
          </w:p>
        </w:tc>
        <w:tc>
          <w:tcPr>
            <w:tcW w:w="0" w:type="dxa"/>
          </w:tcPr>
          <w:p w14:paraId="5B01F8F4" w14:textId="77777777" w:rsidR="00887DBC" w:rsidRPr="009177C1" w:rsidRDefault="00887DBC" w:rsidP="00932ADB">
            <w:pPr>
              <w:autoSpaceDE w:val="0"/>
              <w:autoSpaceDN w:val="0"/>
              <w:adjustRightInd w:val="0"/>
              <w:jc w:val="center"/>
              <w:rPr>
                <w:rFonts w:ascii="Times New Roman" w:eastAsia="游ゴシック" w:hAnsi="Times New Roman" w:cs="Times New Roman"/>
                <w:b/>
                <w:bCs/>
                <w:i/>
                <w:iCs/>
                <w:color w:val="000000"/>
                <w:kern w:val="0"/>
                <w:szCs w:val="21"/>
              </w:rPr>
            </w:pPr>
            <w:r w:rsidRPr="009177C1">
              <w:rPr>
                <w:rFonts w:ascii="Times New Roman" w:eastAsia="游ゴシック" w:hAnsi="Times New Roman" w:cs="Times New Roman"/>
                <w:b/>
                <w:bCs/>
                <w:i/>
                <w:iCs/>
                <w:color w:val="000000"/>
                <w:kern w:val="0"/>
                <w:szCs w:val="21"/>
              </w:rPr>
              <w:t>Design</w:t>
            </w:r>
          </w:p>
        </w:tc>
      </w:tr>
      <w:tr w:rsidR="00887DBC" w14:paraId="1FA003A2" w14:textId="77777777" w:rsidTr="00B50D66">
        <w:trPr>
          <w:trHeight w:val="366"/>
        </w:trPr>
        <w:tc>
          <w:tcPr>
            <w:tcW w:w="0" w:type="dxa"/>
          </w:tcPr>
          <w:p w14:paraId="41E2C0D2" w14:textId="77777777" w:rsidR="00887DBC" w:rsidRPr="009177C1" w:rsidRDefault="00887DBC" w:rsidP="00932ADB">
            <w:pPr>
              <w:autoSpaceDE w:val="0"/>
              <w:autoSpaceDN w:val="0"/>
              <w:adjustRightInd w:val="0"/>
              <w:jc w:val="left"/>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Crab kick voltage at beam energy of 125 GeV</w:t>
            </w:r>
          </w:p>
        </w:tc>
        <w:tc>
          <w:tcPr>
            <w:tcW w:w="0" w:type="dxa"/>
          </w:tcPr>
          <w:p w14:paraId="330C1FEA"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MV</w:t>
            </w:r>
          </w:p>
        </w:tc>
        <w:tc>
          <w:tcPr>
            <w:tcW w:w="0" w:type="dxa"/>
          </w:tcPr>
          <w:p w14:paraId="733135DD"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0.615 @</w:t>
            </w:r>
            <w:r>
              <w:rPr>
                <w:rFonts w:ascii="Times New Roman" w:eastAsia="游ゴシック" w:hAnsi="Times New Roman" w:cs="Times New Roman"/>
                <w:color w:val="000000"/>
                <w:kern w:val="0"/>
                <w:szCs w:val="21"/>
              </w:rPr>
              <w:t xml:space="preserve"> </w:t>
            </w:r>
            <w:r w:rsidRPr="009177C1">
              <w:rPr>
                <w:rFonts w:ascii="Times New Roman" w:eastAsia="游ゴシック" w:hAnsi="Times New Roman" w:cs="Times New Roman"/>
                <w:color w:val="000000"/>
                <w:kern w:val="0"/>
                <w:szCs w:val="21"/>
              </w:rPr>
              <w:t>3.9 GHz</w:t>
            </w:r>
          </w:p>
          <w:p w14:paraId="41EC41AB"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1.845 @</w:t>
            </w:r>
            <w:r>
              <w:rPr>
                <w:rFonts w:ascii="Times New Roman" w:eastAsia="游ゴシック" w:hAnsi="Times New Roman" w:cs="Times New Roman"/>
                <w:color w:val="000000"/>
                <w:kern w:val="0"/>
                <w:szCs w:val="21"/>
              </w:rPr>
              <w:t xml:space="preserve"> </w:t>
            </w:r>
            <w:r w:rsidRPr="009177C1">
              <w:rPr>
                <w:rFonts w:ascii="Times New Roman" w:eastAsia="游ゴシック" w:hAnsi="Times New Roman" w:cs="Times New Roman"/>
                <w:color w:val="000000"/>
                <w:kern w:val="0"/>
                <w:szCs w:val="21"/>
              </w:rPr>
              <w:t>1.3 GHz</w:t>
            </w:r>
          </w:p>
        </w:tc>
      </w:tr>
      <w:tr w:rsidR="00887DBC" w14:paraId="16EAFA56" w14:textId="77777777" w:rsidTr="00B50D66">
        <w:trPr>
          <w:trHeight w:val="366"/>
        </w:trPr>
        <w:tc>
          <w:tcPr>
            <w:tcW w:w="0" w:type="dxa"/>
          </w:tcPr>
          <w:p w14:paraId="58B80E67" w14:textId="457F4553" w:rsidR="00887DBC" w:rsidRPr="009177C1" w:rsidRDefault="00887DBC" w:rsidP="00932ADB">
            <w:pPr>
              <w:autoSpaceDE w:val="0"/>
              <w:autoSpaceDN w:val="0"/>
              <w:adjustRightInd w:val="0"/>
              <w:jc w:val="left"/>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Uncorrelated phase jitter</w:t>
            </w:r>
            <w:r w:rsidR="00C50CB7">
              <w:rPr>
                <w:rFonts w:ascii="Times New Roman" w:eastAsia="游ゴシック" w:hAnsi="Times New Roman" w:cs="Times New Roman"/>
                <w:color w:val="000000"/>
                <w:kern w:val="0"/>
                <w:szCs w:val="21"/>
              </w:rPr>
              <w:t xml:space="preserve"> at 125 GeV (rms)</w:t>
            </w:r>
          </w:p>
        </w:tc>
        <w:tc>
          <w:tcPr>
            <w:tcW w:w="0" w:type="dxa"/>
          </w:tcPr>
          <w:p w14:paraId="280D7A3C"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fs</w:t>
            </w:r>
          </w:p>
        </w:tc>
        <w:tc>
          <w:tcPr>
            <w:tcW w:w="0" w:type="dxa"/>
          </w:tcPr>
          <w:p w14:paraId="28170A18" w14:textId="58356BBF" w:rsidR="00887DBC" w:rsidRPr="009177C1" w:rsidRDefault="00C50CB7" w:rsidP="00932ADB">
            <w:pPr>
              <w:autoSpaceDE w:val="0"/>
              <w:autoSpaceDN w:val="0"/>
              <w:adjustRightInd w:val="0"/>
              <w:jc w:val="center"/>
              <w:rPr>
                <w:rFonts w:ascii="Times New Roman" w:eastAsia="游ゴシック" w:hAnsi="Times New Roman" w:cs="Times New Roman"/>
                <w:color w:val="000000"/>
                <w:kern w:val="0"/>
                <w:szCs w:val="21"/>
              </w:rPr>
            </w:pPr>
            <w:r>
              <w:rPr>
                <w:rFonts w:ascii="Times New Roman" w:eastAsia="游ゴシック" w:hAnsi="Times New Roman" w:cs="Times New Roman"/>
                <w:color w:val="000000"/>
                <w:kern w:val="0"/>
                <w:szCs w:val="21"/>
              </w:rPr>
              <w:t>49</w:t>
            </w:r>
          </w:p>
        </w:tc>
      </w:tr>
    </w:tbl>
    <w:p w14:paraId="4F9270E2" w14:textId="21A9AA10" w:rsidR="00887DBC" w:rsidRDefault="00887DBC" w:rsidP="00887DBC">
      <w:pPr>
        <w:widowControl/>
        <w:jc w:val="left"/>
        <w:rPr>
          <w:rFonts w:ascii="Times New Roman" w:hAnsi="Times New Roman" w:cs="Times New Roman"/>
        </w:rPr>
      </w:pPr>
    </w:p>
    <w:p w14:paraId="04EDFB10" w14:textId="38C540B9" w:rsidR="005C48BC" w:rsidRDefault="005C48BC">
      <w:pPr>
        <w:widowControl/>
        <w:jc w:val="left"/>
        <w:rPr>
          <w:rFonts w:ascii="Times New Roman" w:hAnsi="Times New Roman" w:cs="Times New Roman"/>
        </w:rPr>
      </w:pPr>
      <w:r>
        <w:rPr>
          <w:rFonts w:ascii="Times New Roman" w:hAnsi="Times New Roman" w:cs="Times New Roman"/>
        </w:rPr>
        <w:br w:type="page"/>
      </w:r>
    </w:p>
    <w:p w14:paraId="40017E6B" w14:textId="1F80EFE8" w:rsidR="00887DBC" w:rsidRPr="005C48BC" w:rsidRDefault="00B70F6F" w:rsidP="005C48BC">
      <w:pPr>
        <w:pStyle w:val="3"/>
        <w:rPr>
          <w:b w:val="0"/>
          <w:bCs w:val="0"/>
          <w:i w:val="0"/>
          <w:iCs w:val="0"/>
        </w:rPr>
      </w:pPr>
      <w:bookmarkStart w:id="23" w:name="_Toc64007038"/>
      <w:r>
        <w:rPr>
          <w:rStyle w:val="30"/>
          <w:b/>
          <w:bCs/>
          <w:i/>
          <w:iCs/>
        </w:rPr>
        <w:lastRenderedPageBreak/>
        <w:t>List of items:</w:t>
      </w:r>
      <w:r w:rsidR="00887DBC" w:rsidRPr="005C48BC">
        <w:rPr>
          <w:b w:val="0"/>
          <w:bCs w:val="0"/>
          <w:i w:val="0"/>
          <w:iCs w:val="0"/>
        </w:rPr>
        <w:t>:</w:t>
      </w:r>
      <w:bookmarkEnd w:id="23"/>
    </w:p>
    <w:tbl>
      <w:tblPr>
        <w:tblW w:w="9629" w:type="dxa"/>
        <w:tblLayout w:type="fixed"/>
        <w:tblCellMar>
          <w:left w:w="0" w:type="dxa"/>
          <w:right w:w="0" w:type="dxa"/>
        </w:tblCellMar>
        <w:tblLook w:val="04A0" w:firstRow="1" w:lastRow="0" w:firstColumn="1" w:lastColumn="0" w:noHBand="0" w:noVBand="1"/>
      </w:tblPr>
      <w:tblGrid>
        <w:gridCol w:w="8495"/>
        <w:gridCol w:w="1134"/>
      </w:tblGrid>
      <w:tr w:rsidR="007358C3" w14:paraId="3D46C657" w14:textId="77777777" w:rsidTr="007358C3">
        <w:trPr>
          <w:trHeight w:val="358"/>
        </w:trPr>
        <w:tc>
          <w:tcPr>
            <w:tcW w:w="8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45BB36E" w14:textId="41A30B90" w:rsidR="007358C3" w:rsidRPr="009177C1" w:rsidRDefault="007358C3" w:rsidP="001079B3">
            <w:pPr>
              <w:jc w:val="center"/>
              <w:rPr>
                <w:rFonts w:ascii="Times New Roman" w:hAnsi="Times New Roman" w:cs="Times New Roman"/>
              </w:rPr>
            </w:pPr>
            <w:r>
              <w:rPr>
                <w:rFonts w:ascii="Times New Roman" w:hAnsi="Times New Roman" w:cs="Times New Roman"/>
                <w:b/>
                <w:bCs/>
                <w:i/>
                <w:iCs/>
              </w:rPr>
              <w:t>Items</w:t>
            </w:r>
          </w:p>
        </w:tc>
        <w:tc>
          <w:tcPr>
            <w:tcW w:w="1134" w:type="dxa"/>
            <w:tcBorders>
              <w:top w:val="single" w:sz="8" w:space="0" w:color="000000"/>
              <w:left w:val="single" w:sz="8" w:space="0" w:color="000000"/>
              <w:bottom w:val="single" w:sz="8" w:space="0" w:color="000000"/>
              <w:right w:val="single" w:sz="8" w:space="0" w:color="000000"/>
            </w:tcBorders>
            <w:vAlign w:val="center"/>
          </w:tcPr>
          <w:p w14:paraId="1CFF2D4C" w14:textId="77777777" w:rsidR="007358C3" w:rsidRPr="009177C1" w:rsidRDefault="007358C3" w:rsidP="00932ADB">
            <w:pPr>
              <w:jc w:val="center"/>
              <w:rPr>
                <w:rFonts w:ascii="Times New Roman" w:hAnsi="Times New Roman" w:cs="Times New Roman"/>
                <w:b/>
                <w:bCs/>
                <w:i/>
                <w:iCs/>
              </w:rPr>
            </w:pPr>
            <w:r w:rsidRPr="009177C1">
              <w:rPr>
                <w:rFonts w:ascii="Times New Roman" w:hAnsi="Times New Roman" w:cs="Times New Roman"/>
                <w:b/>
                <w:bCs/>
                <w:i/>
                <w:iCs/>
              </w:rPr>
              <w:t>Quantity</w:t>
            </w:r>
          </w:p>
          <w:p w14:paraId="04798824" w14:textId="77777777" w:rsidR="007358C3" w:rsidRPr="009177C1" w:rsidRDefault="007358C3" w:rsidP="00932ADB">
            <w:pPr>
              <w:jc w:val="center"/>
              <w:rPr>
                <w:rFonts w:ascii="Times New Roman" w:hAnsi="Times New Roman" w:cs="Times New Roman"/>
                <w:b/>
                <w:bCs/>
                <w:i/>
                <w:iCs/>
              </w:rPr>
            </w:pPr>
            <w:r w:rsidRPr="009177C1">
              <w:rPr>
                <w:rFonts w:ascii="Times New Roman" w:hAnsi="Times New Roman" w:cs="Times New Roman"/>
                <w:b/>
                <w:bCs/>
                <w:i/>
                <w:iCs/>
              </w:rPr>
              <w:t>(T.B.D.)</w:t>
            </w:r>
          </w:p>
        </w:tc>
      </w:tr>
      <w:tr w:rsidR="007358C3" w14:paraId="6649C0D4" w14:textId="77777777" w:rsidTr="007358C3">
        <w:trPr>
          <w:trHeight w:val="84"/>
        </w:trPr>
        <w:tc>
          <w:tcPr>
            <w:tcW w:w="8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F33CBF9" w14:textId="4958A25F" w:rsidR="007358C3" w:rsidRPr="009177C1" w:rsidRDefault="007358C3" w:rsidP="00932ADB">
            <w:pPr>
              <w:rPr>
                <w:rFonts w:ascii="Times New Roman" w:hAnsi="Times New Roman" w:cs="Times New Roman"/>
              </w:rPr>
            </w:pPr>
            <w:r w:rsidRPr="009177C1">
              <w:rPr>
                <w:rFonts w:ascii="Times New Roman" w:hAnsi="Times New Roman" w:cs="Times New Roman"/>
              </w:rPr>
              <w:t xml:space="preserve">Decision of installation location with cryogenics/RF location </w:t>
            </w:r>
            <w:r>
              <w:rPr>
                <w:rFonts w:ascii="Times New Roman" w:hAnsi="Times New Roman" w:cs="Times New Roman"/>
              </w:rPr>
              <w:t xml:space="preserve">in the </w:t>
            </w:r>
            <w:r w:rsidRPr="009177C1">
              <w:rPr>
                <w:rFonts w:ascii="Times New Roman" w:hAnsi="Times New Roman" w:cs="Times New Roman"/>
              </w:rPr>
              <w:t>accelerator tunnel</w:t>
            </w:r>
          </w:p>
        </w:tc>
        <w:tc>
          <w:tcPr>
            <w:tcW w:w="1134" w:type="dxa"/>
            <w:tcBorders>
              <w:top w:val="single" w:sz="8" w:space="0" w:color="000000"/>
              <w:left w:val="single" w:sz="8" w:space="0" w:color="000000"/>
              <w:bottom w:val="single" w:sz="8" w:space="0" w:color="000000"/>
              <w:right w:val="single" w:sz="8" w:space="0" w:color="000000"/>
            </w:tcBorders>
            <w:vAlign w:val="center"/>
          </w:tcPr>
          <w:p w14:paraId="6124FD86" w14:textId="77777777" w:rsidR="007358C3" w:rsidRPr="009177C1" w:rsidRDefault="007358C3" w:rsidP="00932ADB">
            <w:pPr>
              <w:jc w:val="center"/>
              <w:rPr>
                <w:rFonts w:ascii="Times New Roman" w:hAnsi="Times New Roman" w:cs="Times New Roman"/>
                <w:i/>
                <w:iCs/>
              </w:rPr>
            </w:pPr>
            <w:r w:rsidRPr="009177C1">
              <w:rPr>
                <w:rFonts w:ascii="Times New Roman" w:eastAsia="ＭＳ 明朝" w:hAnsi="Times New Roman" w:cs="Times New Roman"/>
              </w:rPr>
              <w:t>−</w:t>
            </w:r>
          </w:p>
        </w:tc>
      </w:tr>
      <w:tr w:rsidR="007358C3" w14:paraId="2C7FFAA3" w14:textId="77777777" w:rsidTr="007358C3">
        <w:trPr>
          <w:trHeight w:val="84"/>
        </w:trPr>
        <w:tc>
          <w:tcPr>
            <w:tcW w:w="8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6777F60" w14:textId="77777777" w:rsidR="007358C3" w:rsidRPr="009177C1" w:rsidRDefault="007358C3" w:rsidP="00932ADB">
            <w:pPr>
              <w:rPr>
                <w:rFonts w:ascii="Times New Roman" w:hAnsi="Times New Roman" w:cs="Times New Roman"/>
              </w:rPr>
            </w:pPr>
            <w:r w:rsidRPr="009177C1">
              <w:rPr>
                <w:rFonts w:ascii="Times New Roman" w:hAnsi="Times New Roman" w:cs="Times New Roman"/>
              </w:rPr>
              <w:t>Design and development of prototype cavity/coupler/tune/CM includ</w:t>
            </w:r>
            <w:r>
              <w:rPr>
                <w:rFonts w:ascii="Times New Roman" w:hAnsi="Times New Roman" w:cs="Times New Roman"/>
              </w:rPr>
              <w:t xml:space="preserve">ing </w:t>
            </w:r>
            <w:r w:rsidRPr="009177C1">
              <w:rPr>
                <w:rFonts w:ascii="Times New Roman" w:hAnsi="Times New Roman" w:cs="Times New Roman"/>
              </w:rPr>
              <w:t>beam extraction line</w:t>
            </w:r>
          </w:p>
        </w:tc>
        <w:tc>
          <w:tcPr>
            <w:tcW w:w="1134" w:type="dxa"/>
            <w:tcBorders>
              <w:top w:val="single" w:sz="8" w:space="0" w:color="000000"/>
              <w:left w:val="single" w:sz="8" w:space="0" w:color="000000"/>
              <w:bottom w:val="single" w:sz="8" w:space="0" w:color="000000"/>
              <w:right w:val="single" w:sz="8" w:space="0" w:color="000000"/>
            </w:tcBorders>
            <w:vAlign w:val="center"/>
          </w:tcPr>
          <w:p w14:paraId="215E511B" w14:textId="77777777" w:rsidR="007358C3" w:rsidRPr="009177C1" w:rsidRDefault="007358C3" w:rsidP="00932ADB">
            <w:pPr>
              <w:jc w:val="center"/>
              <w:rPr>
                <w:rFonts w:ascii="Times New Roman" w:hAnsi="Times New Roman" w:cs="Times New Roman"/>
                <w:i/>
                <w:iCs/>
              </w:rPr>
            </w:pPr>
            <w:r w:rsidRPr="009177C1">
              <w:rPr>
                <w:rFonts w:ascii="Times New Roman" w:eastAsia="ＭＳ 明朝" w:hAnsi="Times New Roman" w:cs="Times New Roman"/>
              </w:rPr>
              <w:t>−</w:t>
            </w:r>
          </w:p>
        </w:tc>
      </w:tr>
      <w:tr w:rsidR="007358C3" w14:paraId="6C0913AD" w14:textId="77777777" w:rsidTr="007358C3">
        <w:trPr>
          <w:trHeight w:val="84"/>
        </w:trPr>
        <w:tc>
          <w:tcPr>
            <w:tcW w:w="8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4BF0725" w14:textId="77777777" w:rsidR="007358C3" w:rsidRPr="009177C1" w:rsidRDefault="007358C3" w:rsidP="00932ADB">
            <w:pPr>
              <w:rPr>
                <w:rFonts w:ascii="Times New Roman" w:hAnsi="Times New Roman" w:cs="Times New Roman"/>
              </w:rPr>
            </w:pPr>
            <w:r w:rsidRPr="009177C1">
              <w:rPr>
                <w:rFonts w:ascii="Times New Roman" w:hAnsi="Times New Roman" w:cs="Times New Roman"/>
              </w:rPr>
              <w:t>Cavity production, incl</w:t>
            </w:r>
            <w:r>
              <w:rPr>
                <w:rFonts w:ascii="Times New Roman" w:hAnsi="Times New Roman" w:cs="Times New Roman"/>
              </w:rPr>
              <w:t>uding</w:t>
            </w:r>
            <w:r w:rsidRPr="009177C1">
              <w:rPr>
                <w:rFonts w:ascii="Times New Roman" w:hAnsi="Times New Roman" w:cs="Times New Roman"/>
              </w:rPr>
              <w:t xml:space="preserve"> cavities w/ He tank + mag. shield for CM, high</w:t>
            </w:r>
            <w:r>
              <w:rPr>
                <w:rFonts w:ascii="Times New Roman" w:hAnsi="Times New Roman" w:cs="Times New Roman"/>
              </w:rPr>
              <w:t>-</w:t>
            </w:r>
            <w:r w:rsidRPr="009177C1">
              <w:rPr>
                <w:rFonts w:ascii="Times New Roman" w:hAnsi="Times New Roman" w:cs="Times New Roman"/>
              </w:rPr>
              <w:t>pressure gas regulation, EP/HT/Clean work, incl</w:t>
            </w:r>
            <w:r>
              <w:rPr>
                <w:rFonts w:ascii="Times New Roman" w:hAnsi="Times New Roman" w:cs="Times New Roman"/>
              </w:rPr>
              <w:t>uding</w:t>
            </w:r>
            <w:r w:rsidRPr="009177C1">
              <w:rPr>
                <w:rFonts w:ascii="Times New Roman" w:hAnsi="Times New Roman" w:cs="Times New Roman"/>
              </w:rPr>
              <w:t xml:space="preserve"> VT</w:t>
            </w:r>
          </w:p>
        </w:tc>
        <w:tc>
          <w:tcPr>
            <w:tcW w:w="1134" w:type="dxa"/>
            <w:tcBorders>
              <w:top w:val="single" w:sz="8" w:space="0" w:color="000000"/>
              <w:left w:val="single" w:sz="8" w:space="0" w:color="000000"/>
              <w:bottom w:val="single" w:sz="8" w:space="0" w:color="000000"/>
              <w:right w:val="single" w:sz="8" w:space="0" w:color="000000"/>
            </w:tcBorders>
            <w:vAlign w:val="center"/>
          </w:tcPr>
          <w:p w14:paraId="6F81FEAA" w14:textId="77777777" w:rsidR="007358C3" w:rsidRPr="009177C1" w:rsidRDefault="007358C3" w:rsidP="00932ADB">
            <w:pPr>
              <w:jc w:val="center"/>
              <w:rPr>
                <w:rFonts w:ascii="Times New Roman" w:hAnsi="Times New Roman" w:cs="Times New Roman"/>
                <w:i/>
                <w:iCs/>
              </w:rPr>
            </w:pPr>
            <w:r w:rsidRPr="009177C1">
              <w:rPr>
                <w:rFonts w:ascii="Times New Roman" w:hAnsi="Times New Roman" w:cs="Times New Roman"/>
                <w:i/>
                <w:iCs/>
              </w:rPr>
              <w:t>4</w:t>
            </w:r>
          </w:p>
        </w:tc>
      </w:tr>
      <w:tr w:rsidR="007358C3" w14:paraId="31A9CB67" w14:textId="77777777" w:rsidTr="007358C3">
        <w:trPr>
          <w:trHeight w:val="84"/>
        </w:trPr>
        <w:tc>
          <w:tcPr>
            <w:tcW w:w="8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344CC1C" w14:textId="77777777" w:rsidR="007358C3" w:rsidRPr="009177C1" w:rsidRDefault="007358C3" w:rsidP="00932ADB">
            <w:pPr>
              <w:rPr>
                <w:rFonts w:ascii="Times New Roman" w:hAnsi="Times New Roman" w:cs="Times New Roman"/>
              </w:rPr>
            </w:pPr>
            <w:r w:rsidRPr="009177C1">
              <w:rPr>
                <w:rFonts w:ascii="Times New Roman" w:hAnsi="Times New Roman" w:cs="Times New Roman"/>
              </w:rPr>
              <w:t>Coupler production incl</w:t>
            </w:r>
            <w:r>
              <w:rPr>
                <w:rFonts w:ascii="Times New Roman" w:hAnsi="Times New Roman" w:cs="Times New Roman"/>
              </w:rPr>
              <w:t>uding</w:t>
            </w:r>
            <w:r w:rsidRPr="009177C1">
              <w:rPr>
                <w:rFonts w:ascii="Times New Roman" w:hAnsi="Times New Roman" w:cs="Times New Roman"/>
              </w:rPr>
              <w:t xml:space="preserve"> preparation/RF processing readiness (</w:t>
            </w:r>
            <w:r>
              <w:rPr>
                <w:rFonts w:ascii="Times New Roman" w:hAnsi="Times New Roman" w:cs="Times New Roman"/>
              </w:rPr>
              <w:t>ex</w:t>
            </w:r>
            <w:r w:rsidRPr="009177C1">
              <w:rPr>
                <w:rFonts w:ascii="Times New Roman" w:hAnsi="Times New Roman" w:cs="Times New Roman"/>
              </w:rPr>
              <w:t>cl</w:t>
            </w:r>
            <w:r>
              <w:rPr>
                <w:rFonts w:ascii="Times New Roman" w:hAnsi="Times New Roman" w:cs="Times New Roman"/>
              </w:rPr>
              <w:t>uding</w:t>
            </w:r>
            <w:r w:rsidRPr="009177C1">
              <w:rPr>
                <w:rFonts w:ascii="Times New Roman" w:hAnsi="Times New Roman" w:cs="Times New Roman"/>
              </w:rPr>
              <w:t xml:space="preserve"> klystron, baking furnace, clean room)</w:t>
            </w:r>
          </w:p>
        </w:tc>
        <w:tc>
          <w:tcPr>
            <w:tcW w:w="1134" w:type="dxa"/>
            <w:tcBorders>
              <w:top w:val="single" w:sz="8" w:space="0" w:color="000000"/>
              <w:left w:val="single" w:sz="8" w:space="0" w:color="000000"/>
              <w:bottom w:val="single" w:sz="8" w:space="0" w:color="000000"/>
              <w:right w:val="single" w:sz="8" w:space="0" w:color="000000"/>
            </w:tcBorders>
            <w:vAlign w:val="center"/>
          </w:tcPr>
          <w:p w14:paraId="7157162D" w14:textId="77777777" w:rsidR="007358C3" w:rsidRPr="009177C1" w:rsidRDefault="007358C3" w:rsidP="00932ADB">
            <w:pPr>
              <w:jc w:val="center"/>
              <w:rPr>
                <w:rFonts w:ascii="Times New Roman" w:hAnsi="Times New Roman" w:cs="Times New Roman"/>
                <w:i/>
                <w:iCs/>
              </w:rPr>
            </w:pPr>
            <w:r w:rsidRPr="009177C1">
              <w:rPr>
                <w:rFonts w:ascii="Times New Roman" w:hAnsi="Times New Roman" w:cs="Times New Roman"/>
                <w:i/>
                <w:iCs/>
              </w:rPr>
              <w:t>4</w:t>
            </w:r>
          </w:p>
        </w:tc>
      </w:tr>
      <w:tr w:rsidR="007358C3" w14:paraId="5F4DB24C" w14:textId="77777777" w:rsidTr="007358C3">
        <w:trPr>
          <w:trHeight w:val="84"/>
        </w:trPr>
        <w:tc>
          <w:tcPr>
            <w:tcW w:w="8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9ECF453" w14:textId="77777777" w:rsidR="007358C3" w:rsidRPr="009177C1" w:rsidRDefault="007358C3" w:rsidP="00932ADB">
            <w:pPr>
              <w:rPr>
                <w:rFonts w:ascii="Times New Roman" w:hAnsi="Times New Roman" w:cs="Times New Roman"/>
              </w:rPr>
            </w:pPr>
            <w:r w:rsidRPr="009177C1">
              <w:rPr>
                <w:rFonts w:ascii="Times New Roman" w:hAnsi="Times New Roman" w:cs="Times New Roman"/>
              </w:rPr>
              <w:t>Tuner production readiness</w:t>
            </w:r>
          </w:p>
        </w:tc>
        <w:tc>
          <w:tcPr>
            <w:tcW w:w="1134" w:type="dxa"/>
            <w:tcBorders>
              <w:top w:val="single" w:sz="8" w:space="0" w:color="000000"/>
              <w:left w:val="single" w:sz="8" w:space="0" w:color="000000"/>
              <w:bottom w:val="single" w:sz="8" w:space="0" w:color="000000"/>
              <w:right w:val="single" w:sz="8" w:space="0" w:color="000000"/>
            </w:tcBorders>
            <w:vAlign w:val="center"/>
          </w:tcPr>
          <w:p w14:paraId="7266000C" w14:textId="77777777" w:rsidR="007358C3" w:rsidRPr="009177C1" w:rsidRDefault="007358C3" w:rsidP="00932ADB">
            <w:pPr>
              <w:jc w:val="center"/>
              <w:rPr>
                <w:rFonts w:ascii="Times New Roman" w:hAnsi="Times New Roman" w:cs="Times New Roman"/>
                <w:i/>
                <w:iCs/>
              </w:rPr>
            </w:pPr>
            <w:r w:rsidRPr="009177C1">
              <w:rPr>
                <w:rFonts w:ascii="Times New Roman" w:hAnsi="Times New Roman" w:cs="Times New Roman"/>
                <w:i/>
                <w:iCs/>
              </w:rPr>
              <w:t>4</w:t>
            </w:r>
          </w:p>
        </w:tc>
      </w:tr>
      <w:tr w:rsidR="007358C3" w14:paraId="4ACAD699" w14:textId="77777777" w:rsidTr="007358C3">
        <w:trPr>
          <w:trHeight w:val="84"/>
        </w:trPr>
        <w:tc>
          <w:tcPr>
            <w:tcW w:w="8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2BDF6E2" w14:textId="147350BC" w:rsidR="007358C3" w:rsidRPr="009177C1" w:rsidRDefault="007358C3" w:rsidP="00932ADB">
            <w:pPr>
              <w:rPr>
                <w:rFonts w:ascii="Times New Roman" w:hAnsi="Times New Roman" w:cs="Times New Roman"/>
              </w:rPr>
            </w:pPr>
            <w:r w:rsidRPr="009177C1">
              <w:rPr>
                <w:rFonts w:ascii="Times New Roman" w:hAnsi="Times New Roman" w:cs="Times New Roman"/>
              </w:rPr>
              <w:t>CM production incl</w:t>
            </w:r>
            <w:r>
              <w:rPr>
                <w:rFonts w:ascii="Times New Roman" w:hAnsi="Times New Roman" w:cs="Times New Roman"/>
              </w:rPr>
              <w:t>uding</w:t>
            </w:r>
            <w:r w:rsidRPr="009177C1">
              <w:rPr>
                <w:rFonts w:ascii="Times New Roman" w:hAnsi="Times New Roman" w:cs="Times New Roman"/>
              </w:rPr>
              <w:t xml:space="preserve"> High</w:t>
            </w:r>
            <w:r>
              <w:rPr>
                <w:rFonts w:ascii="Times New Roman" w:hAnsi="Times New Roman" w:cs="Times New Roman"/>
              </w:rPr>
              <w:t>-</w:t>
            </w:r>
            <w:r w:rsidRPr="009177C1">
              <w:rPr>
                <w:rFonts w:ascii="Times New Roman" w:hAnsi="Times New Roman" w:cs="Times New Roman"/>
              </w:rPr>
              <w:t>pressure</w:t>
            </w:r>
            <w:r>
              <w:rPr>
                <w:rFonts w:ascii="Times New Roman" w:hAnsi="Times New Roman" w:cs="Times New Roman"/>
              </w:rPr>
              <w:t>-</w:t>
            </w:r>
            <w:r w:rsidRPr="009177C1">
              <w:rPr>
                <w:rFonts w:ascii="Times New Roman" w:hAnsi="Times New Roman" w:cs="Times New Roman"/>
              </w:rPr>
              <w:t>gas</w:t>
            </w:r>
            <w:r>
              <w:rPr>
                <w:rFonts w:ascii="Times New Roman" w:hAnsi="Times New Roman" w:cs="Times New Roman"/>
              </w:rPr>
              <w:t xml:space="preserve"> formality</w:t>
            </w:r>
            <w:r w:rsidRPr="009177C1">
              <w:rPr>
                <w:rFonts w:ascii="Times New Roman" w:hAnsi="Times New Roman" w:cs="Times New Roman"/>
              </w:rPr>
              <w:t>, vacuum vessel, cold-mass, and assembly (cavity-string, coupler/tuner, SCM</w:t>
            </w:r>
            <w:r>
              <w:rPr>
                <w:rFonts w:ascii="Times New Roman" w:hAnsi="Times New Roman" w:cs="Times New Roman"/>
              </w:rPr>
              <w:t>,</w:t>
            </w:r>
            <w:r w:rsidRPr="009177C1">
              <w:rPr>
                <w:rFonts w:ascii="Times New Roman" w:hAnsi="Times New Roman" w:cs="Times New Roman"/>
              </w:rPr>
              <w:t xml:space="preserve"> etc.)</w:t>
            </w:r>
          </w:p>
        </w:tc>
        <w:tc>
          <w:tcPr>
            <w:tcW w:w="1134" w:type="dxa"/>
            <w:tcBorders>
              <w:top w:val="single" w:sz="8" w:space="0" w:color="000000"/>
              <w:left w:val="single" w:sz="8" w:space="0" w:color="000000"/>
              <w:bottom w:val="single" w:sz="8" w:space="0" w:color="000000"/>
              <w:right w:val="single" w:sz="8" w:space="0" w:color="000000"/>
            </w:tcBorders>
            <w:vAlign w:val="center"/>
          </w:tcPr>
          <w:p w14:paraId="0CB51DD0" w14:textId="77777777" w:rsidR="007358C3" w:rsidRPr="009177C1" w:rsidRDefault="007358C3" w:rsidP="00932ADB">
            <w:pPr>
              <w:jc w:val="center"/>
              <w:rPr>
                <w:rFonts w:ascii="Times New Roman" w:hAnsi="Times New Roman" w:cs="Times New Roman"/>
                <w:i/>
                <w:iCs/>
              </w:rPr>
            </w:pPr>
            <w:r w:rsidRPr="009177C1">
              <w:rPr>
                <w:rFonts w:ascii="Times New Roman" w:hAnsi="Times New Roman" w:cs="Times New Roman"/>
                <w:i/>
                <w:iCs/>
              </w:rPr>
              <w:t>1</w:t>
            </w:r>
          </w:p>
        </w:tc>
      </w:tr>
      <w:tr w:rsidR="007358C3" w14:paraId="045429D7" w14:textId="77777777" w:rsidTr="007358C3">
        <w:trPr>
          <w:trHeight w:val="84"/>
        </w:trPr>
        <w:tc>
          <w:tcPr>
            <w:tcW w:w="8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2978532" w14:textId="77777777" w:rsidR="007358C3" w:rsidRPr="009177C1" w:rsidRDefault="007358C3" w:rsidP="00932ADB">
            <w:pPr>
              <w:rPr>
                <w:rFonts w:ascii="Times New Roman" w:hAnsi="Times New Roman" w:cs="Times New Roman"/>
              </w:rPr>
            </w:pPr>
            <w:r w:rsidRPr="009177C1">
              <w:rPr>
                <w:rFonts w:ascii="Times New Roman" w:hAnsi="Times New Roman" w:cs="Times New Roman"/>
              </w:rPr>
              <w:t>CM test incl</w:t>
            </w:r>
            <w:r>
              <w:rPr>
                <w:rFonts w:ascii="Times New Roman" w:hAnsi="Times New Roman" w:cs="Times New Roman"/>
              </w:rPr>
              <w:t>uding</w:t>
            </w:r>
            <w:r w:rsidRPr="009177C1">
              <w:rPr>
                <w:rFonts w:ascii="Times New Roman" w:hAnsi="Times New Roman" w:cs="Times New Roman"/>
              </w:rPr>
              <w:t xml:space="preserve"> harmonized operation with two cavities</w:t>
            </w:r>
          </w:p>
        </w:tc>
        <w:tc>
          <w:tcPr>
            <w:tcW w:w="1134" w:type="dxa"/>
            <w:tcBorders>
              <w:top w:val="single" w:sz="8" w:space="0" w:color="000000"/>
              <w:left w:val="single" w:sz="8" w:space="0" w:color="000000"/>
              <w:bottom w:val="single" w:sz="8" w:space="0" w:color="000000"/>
              <w:right w:val="single" w:sz="8" w:space="0" w:color="000000"/>
            </w:tcBorders>
            <w:vAlign w:val="center"/>
          </w:tcPr>
          <w:p w14:paraId="69DDB24B" w14:textId="77777777" w:rsidR="007358C3" w:rsidRPr="009177C1" w:rsidRDefault="007358C3" w:rsidP="00932ADB">
            <w:pPr>
              <w:jc w:val="center"/>
              <w:rPr>
                <w:rFonts w:ascii="Times New Roman" w:hAnsi="Times New Roman" w:cs="Times New Roman"/>
                <w:i/>
                <w:iCs/>
              </w:rPr>
            </w:pPr>
            <w:r w:rsidRPr="009177C1">
              <w:rPr>
                <w:rFonts w:ascii="Times New Roman" w:hAnsi="Times New Roman" w:cs="Times New Roman"/>
                <w:i/>
                <w:iCs/>
              </w:rPr>
              <w:t>1</w:t>
            </w:r>
          </w:p>
        </w:tc>
      </w:tr>
      <w:tr w:rsidR="007358C3" w14:paraId="7EC977E3" w14:textId="77777777" w:rsidTr="007358C3">
        <w:trPr>
          <w:trHeight w:val="84"/>
        </w:trPr>
        <w:tc>
          <w:tcPr>
            <w:tcW w:w="8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BD5E124" w14:textId="77777777" w:rsidR="007358C3" w:rsidRPr="009177C1" w:rsidRDefault="007358C3" w:rsidP="00932ADB">
            <w:pPr>
              <w:rPr>
                <w:rFonts w:ascii="Times New Roman" w:hAnsi="Times New Roman" w:cs="Times New Roman"/>
              </w:rPr>
            </w:pPr>
            <w:r>
              <w:rPr>
                <w:rFonts w:ascii="Times New Roman" w:hAnsi="Times New Roman" w:cs="Times New Roman" w:hint="eastAsia"/>
              </w:rPr>
              <w:t>C</w:t>
            </w:r>
            <w:r>
              <w:rPr>
                <w:rFonts w:ascii="Times New Roman" w:hAnsi="Times New Roman" w:cs="Times New Roman"/>
              </w:rPr>
              <w:t>C-CM transport cage and shock damper</w:t>
            </w:r>
          </w:p>
        </w:tc>
        <w:tc>
          <w:tcPr>
            <w:tcW w:w="1134" w:type="dxa"/>
            <w:tcBorders>
              <w:top w:val="single" w:sz="8" w:space="0" w:color="000000"/>
              <w:left w:val="single" w:sz="8" w:space="0" w:color="000000"/>
              <w:bottom w:val="single" w:sz="8" w:space="0" w:color="000000"/>
              <w:right w:val="single" w:sz="8" w:space="0" w:color="000000"/>
            </w:tcBorders>
            <w:vAlign w:val="center"/>
          </w:tcPr>
          <w:p w14:paraId="472AF938" w14:textId="77777777" w:rsidR="007358C3" w:rsidRPr="009177C1" w:rsidRDefault="007358C3" w:rsidP="00932ADB">
            <w:pPr>
              <w:jc w:val="center"/>
              <w:rPr>
                <w:rFonts w:ascii="Times New Roman" w:hAnsi="Times New Roman" w:cs="Times New Roman"/>
                <w:i/>
                <w:iCs/>
              </w:rPr>
            </w:pPr>
            <w:r>
              <w:rPr>
                <w:rFonts w:ascii="Times New Roman" w:hAnsi="Times New Roman" w:cs="Times New Roman" w:hint="eastAsia"/>
                <w:i/>
                <w:iCs/>
              </w:rPr>
              <w:t>1</w:t>
            </w:r>
          </w:p>
        </w:tc>
      </w:tr>
      <w:tr w:rsidR="007358C3" w14:paraId="14907AB3" w14:textId="77777777" w:rsidTr="007358C3">
        <w:trPr>
          <w:trHeight w:val="84"/>
        </w:trPr>
        <w:tc>
          <w:tcPr>
            <w:tcW w:w="8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2093D46" w14:textId="77777777" w:rsidR="007358C3" w:rsidRPr="009177C1" w:rsidRDefault="007358C3" w:rsidP="00932ADB">
            <w:pPr>
              <w:rPr>
                <w:rFonts w:ascii="Times New Roman" w:hAnsi="Times New Roman" w:cs="Times New Roman"/>
              </w:rPr>
            </w:pPr>
            <w:r>
              <w:rPr>
                <w:rFonts w:ascii="Times New Roman" w:hAnsi="Times New Roman" w:cs="Times New Roman" w:hint="eastAsia"/>
              </w:rPr>
              <w:t>C</w:t>
            </w:r>
            <w:r>
              <w:rPr>
                <w:rFonts w:ascii="Times New Roman" w:hAnsi="Times New Roman" w:cs="Times New Roman"/>
              </w:rPr>
              <w:t>C-CM transport tests</w:t>
            </w:r>
          </w:p>
        </w:tc>
        <w:tc>
          <w:tcPr>
            <w:tcW w:w="1134" w:type="dxa"/>
            <w:tcBorders>
              <w:top w:val="single" w:sz="8" w:space="0" w:color="000000"/>
              <w:left w:val="single" w:sz="8" w:space="0" w:color="000000"/>
              <w:bottom w:val="single" w:sz="8" w:space="0" w:color="000000"/>
              <w:right w:val="single" w:sz="8" w:space="0" w:color="000000"/>
            </w:tcBorders>
            <w:vAlign w:val="center"/>
          </w:tcPr>
          <w:p w14:paraId="07805903" w14:textId="77777777" w:rsidR="007358C3" w:rsidRPr="009177C1" w:rsidRDefault="007358C3" w:rsidP="00932ADB">
            <w:pPr>
              <w:jc w:val="center"/>
              <w:rPr>
                <w:rFonts w:ascii="Times New Roman" w:hAnsi="Times New Roman" w:cs="Times New Roman"/>
                <w:i/>
                <w:iCs/>
              </w:rPr>
            </w:pPr>
            <w:r>
              <w:rPr>
                <w:rFonts w:ascii="Times New Roman" w:hAnsi="Times New Roman" w:cs="Times New Roman" w:hint="eastAsia"/>
                <w:i/>
                <w:iCs/>
              </w:rPr>
              <w:t>1</w:t>
            </w:r>
          </w:p>
        </w:tc>
      </w:tr>
      <w:tr w:rsidR="007358C3" w14:paraId="26EC49C2" w14:textId="77777777" w:rsidTr="007358C3">
        <w:trPr>
          <w:trHeight w:val="84"/>
        </w:trPr>
        <w:tc>
          <w:tcPr>
            <w:tcW w:w="8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5BFF4AE" w14:textId="77777777" w:rsidR="007358C3" w:rsidRPr="009177C1" w:rsidRDefault="007358C3" w:rsidP="00932ADB">
            <w:pPr>
              <w:rPr>
                <w:rFonts w:ascii="Times New Roman" w:hAnsi="Times New Roman" w:cs="Times New Roman"/>
              </w:rPr>
            </w:pPr>
            <w:r w:rsidRPr="009177C1">
              <w:rPr>
                <w:rFonts w:ascii="Times New Roman" w:hAnsi="Times New Roman" w:cs="Times New Roman"/>
              </w:rPr>
              <w:t>Infrastructure for CC and CM development and test (with each regional responsibility.)</w:t>
            </w:r>
          </w:p>
        </w:tc>
        <w:tc>
          <w:tcPr>
            <w:tcW w:w="1134" w:type="dxa"/>
            <w:tcBorders>
              <w:top w:val="single" w:sz="8" w:space="0" w:color="000000"/>
              <w:left w:val="single" w:sz="8" w:space="0" w:color="000000"/>
              <w:bottom w:val="single" w:sz="8" w:space="0" w:color="000000"/>
              <w:right w:val="single" w:sz="8" w:space="0" w:color="000000"/>
            </w:tcBorders>
            <w:vAlign w:val="center"/>
          </w:tcPr>
          <w:p w14:paraId="301A6DE9" w14:textId="77777777" w:rsidR="007358C3" w:rsidRPr="009177C1" w:rsidRDefault="007358C3" w:rsidP="00932ADB">
            <w:pPr>
              <w:jc w:val="center"/>
              <w:rPr>
                <w:rFonts w:ascii="Times New Roman" w:hAnsi="Times New Roman" w:cs="Times New Roman"/>
                <w:i/>
                <w:iCs/>
              </w:rPr>
            </w:pPr>
            <w:r w:rsidRPr="009177C1">
              <w:rPr>
                <w:rFonts w:ascii="Times New Roman" w:eastAsia="ＭＳ 明朝" w:hAnsi="Times New Roman" w:cs="Times New Roman"/>
              </w:rPr>
              <w:t>−</w:t>
            </w:r>
          </w:p>
        </w:tc>
      </w:tr>
    </w:tbl>
    <w:p w14:paraId="2AB07312" w14:textId="77777777" w:rsidR="00887DBC" w:rsidRPr="009177C1" w:rsidRDefault="00887DBC" w:rsidP="00887DBC">
      <w:pPr>
        <w:rPr>
          <w:rFonts w:ascii="Times New Roman" w:hAnsi="Times New Roman" w:cs="Times New Roman"/>
          <w:b/>
          <w:bCs/>
          <w:i/>
          <w:iCs/>
          <w:u w:val="single"/>
        </w:rPr>
      </w:pPr>
    </w:p>
    <w:p w14:paraId="391FB3AF" w14:textId="77777777" w:rsidR="00887DBC" w:rsidRPr="009177C1" w:rsidRDefault="00887DBC" w:rsidP="006D4615">
      <w:pPr>
        <w:pStyle w:val="3"/>
      </w:pPr>
      <w:bookmarkStart w:id="24" w:name="_Toc64007039"/>
      <w:r w:rsidRPr="009177C1">
        <w:t>Status and Prospects:</w:t>
      </w:r>
      <w:bookmarkEnd w:id="24"/>
    </w:p>
    <w:p w14:paraId="103D0895" w14:textId="77777777" w:rsidR="00887DBC" w:rsidRPr="009177C1" w:rsidRDefault="00887DBC" w:rsidP="00887DBC">
      <w:pPr>
        <w:ind w:firstLineChars="50" w:firstLine="105"/>
        <w:rPr>
          <w:rFonts w:ascii="Times New Roman" w:hAnsi="Times New Roman" w:cs="Times New Roman"/>
          <w:highlight w:val="yellow"/>
        </w:rPr>
      </w:pPr>
      <w:r w:rsidRPr="009177C1">
        <w:rPr>
          <w:rFonts w:ascii="Times New Roman" w:hAnsi="Times New Roman" w:cs="Times New Roman"/>
        </w:rPr>
        <w:t xml:space="preserve">KEKB-Factory was the first collider to introduce a </w:t>
      </w:r>
      <w:r>
        <w:rPr>
          <w:rFonts w:ascii="Times New Roman" w:hAnsi="Times New Roman" w:cs="Times New Roman"/>
        </w:rPr>
        <w:t>CC</w:t>
      </w:r>
      <w:r w:rsidRPr="009177C1">
        <w:rPr>
          <w:rFonts w:ascii="Times New Roman" w:hAnsi="Times New Roman" w:cs="Times New Roman"/>
        </w:rPr>
        <w:t xml:space="preserve"> system, and it was successfully operated from 2007 to 2010. This success proved for the first time world</w:t>
      </w:r>
      <w:r>
        <w:rPr>
          <w:rFonts w:ascii="Times New Roman" w:hAnsi="Times New Roman" w:cs="Times New Roman"/>
        </w:rPr>
        <w:t>wide</w:t>
      </w:r>
      <w:r w:rsidRPr="009177C1">
        <w:rPr>
          <w:rFonts w:ascii="Times New Roman" w:hAnsi="Times New Roman" w:cs="Times New Roman"/>
        </w:rPr>
        <w:t xml:space="preserve"> </w:t>
      </w:r>
      <w:r>
        <w:rPr>
          <w:rFonts w:ascii="Times New Roman" w:hAnsi="Times New Roman" w:cs="Times New Roman"/>
        </w:rPr>
        <w:t>that the luminosity could be</w:t>
      </w:r>
      <w:r w:rsidRPr="009177C1">
        <w:rPr>
          <w:rFonts w:ascii="Times New Roman" w:hAnsi="Times New Roman" w:cs="Times New Roman"/>
        </w:rPr>
        <w:t xml:space="preserve"> increase</w:t>
      </w:r>
      <w:r>
        <w:rPr>
          <w:rFonts w:ascii="Times New Roman" w:hAnsi="Times New Roman" w:cs="Times New Roman"/>
        </w:rPr>
        <w:t>d</w:t>
      </w:r>
      <w:r w:rsidRPr="009177C1">
        <w:rPr>
          <w:rFonts w:ascii="Times New Roman" w:hAnsi="Times New Roman" w:cs="Times New Roman"/>
        </w:rPr>
        <w:t xml:space="preserve"> </w:t>
      </w:r>
      <w:r>
        <w:rPr>
          <w:rFonts w:ascii="Times New Roman" w:hAnsi="Times New Roman" w:cs="Times New Roman"/>
        </w:rPr>
        <w:t>by using</w:t>
      </w:r>
      <w:r w:rsidRPr="009177C1">
        <w:rPr>
          <w:rFonts w:ascii="Times New Roman" w:hAnsi="Times New Roman" w:cs="Times New Roman"/>
        </w:rPr>
        <w:t xml:space="preserve"> the </w:t>
      </w:r>
      <w:r>
        <w:rPr>
          <w:rFonts w:ascii="Times New Roman" w:hAnsi="Times New Roman" w:cs="Times New Roman"/>
        </w:rPr>
        <w:t>CC</w:t>
      </w:r>
      <w:r w:rsidRPr="009177C1">
        <w:rPr>
          <w:rFonts w:ascii="Times New Roman" w:hAnsi="Times New Roman" w:cs="Times New Roman"/>
        </w:rPr>
        <w:t xml:space="preserve"> system. After </w:t>
      </w:r>
      <w:r>
        <w:rPr>
          <w:rFonts w:ascii="Times New Roman" w:eastAsia="ＭＳ 明朝" w:hAnsi="Times New Roman" w:cs="Times New Roman"/>
        </w:rPr>
        <w:t>the KEKB-Factory</w:t>
      </w:r>
      <w:r>
        <w:rPr>
          <w:rFonts w:ascii="Times New Roman" w:hAnsi="Times New Roman" w:cs="Times New Roman"/>
        </w:rPr>
        <w:t xml:space="preserve"> progress</w:t>
      </w:r>
      <w:r w:rsidRPr="009177C1">
        <w:rPr>
          <w:rFonts w:ascii="Times New Roman" w:hAnsi="Times New Roman" w:cs="Times New Roman"/>
        </w:rPr>
        <w:t xml:space="preserve">, </w:t>
      </w:r>
      <w:r>
        <w:rPr>
          <w:rFonts w:ascii="Times New Roman" w:hAnsi="Times New Roman" w:cs="Times New Roman"/>
        </w:rPr>
        <w:t xml:space="preserve">the </w:t>
      </w:r>
      <w:r w:rsidRPr="009177C1">
        <w:rPr>
          <w:rFonts w:ascii="Times New Roman" w:hAnsi="Times New Roman" w:cs="Times New Roman"/>
        </w:rPr>
        <w:t xml:space="preserve">HL-LHC </w:t>
      </w:r>
      <w:r>
        <w:rPr>
          <w:rFonts w:ascii="Times New Roman" w:hAnsi="Times New Roman" w:cs="Times New Roman"/>
        </w:rPr>
        <w:t xml:space="preserve">CC prototype </w:t>
      </w:r>
      <w:r w:rsidRPr="009177C1">
        <w:rPr>
          <w:rFonts w:ascii="Times New Roman" w:hAnsi="Times New Roman" w:cs="Times New Roman"/>
        </w:rPr>
        <w:t>ha</w:t>
      </w:r>
      <w:r>
        <w:rPr>
          <w:rFonts w:ascii="Times New Roman" w:hAnsi="Times New Roman" w:cs="Times New Roman"/>
        </w:rPr>
        <w:t>s</w:t>
      </w:r>
      <w:r w:rsidRPr="009177C1">
        <w:rPr>
          <w:rFonts w:ascii="Times New Roman" w:hAnsi="Times New Roman" w:cs="Times New Roman"/>
        </w:rPr>
        <w:t xml:space="preserve"> been developed </w:t>
      </w:r>
      <w:r>
        <w:rPr>
          <w:rFonts w:ascii="Times New Roman" w:hAnsi="Times New Roman" w:cs="Times New Roman"/>
        </w:rPr>
        <w:t>through</w:t>
      </w:r>
      <w:r w:rsidRPr="009177C1">
        <w:rPr>
          <w:rFonts w:ascii="Times New Roman" w:hAnsi="Times New Roman" w:cs="Times New Roman"/>
        </w:rPr>
        <w:t xml:space="preserve"> </w:t>
      </w:r>
      <w:r>
        <w:rPr>
          <w:rFonts w:ascii="Times New Roman" w:hAnsi="Times New Roman" w:cs="Times New Roman"/>
        </w:rPr>
        <w:t>cooperation between CERN/</w:t>
      </w:r>
      <w:r w:rsidRPr="009177C1">
        <w:rPr>
          <w:rFonts w:ascii="Times New Roman" w:hAnsi="Times New Roman" w:cs="Times New Roman"/>
        </w:rPr>
        <w:t>Europe and America</w:t>
      </w:r>
      <w:r>
        <w:rPr>
          <w:rFonts w:ascii="Times New Roman" w:hAnsi="Times New Roman" w:cs="Times New Roman" w:hint="eastAsia"/>
        </w:rPr>
        <w:t>s</w:t>
      </w:r>
      <w:r w:rsidRPr="009177C1">
        <w:rPr>
          <w:rFonts w:ascii="Times New Roman" w:hAnsi="Times New Roman" w:cs="Times New Roman"/>
        </w:rPr>
        <w:t xml:space="preserve">, and cavities with </w:t>
      </w:r>
      <w:r>
        <w:rPr>
          <w:rFonts w:ascii="Times New Roman" w:hAnsi="Times New Roman" w:cs="Times New Roman"/>
        </w:rPr>
        <w:t>different</w:t>
      </w:r>
      <w:r w:rsidRPr="009177C1">
        <w:rPr>
          <w:rFonts w:ascii="Times New Roman" w:hAnsi="Times New Roman" w:cs="Times New Roman"/>
        </w:rPr>
        <w:t xml:space="preserve"> shapes</w:t>
      </w:r>
      <w:r>
        <w:rPr>
          <w:rFonts w:ascii="Times New Roman" w:hAnsi="Times New Roman" w:cs="Times New Roman"/>
        </w:rPr>
        <w:t xml:space="preserve"> (so-called DQW and RFD)</w:t>
      </w:r>
      <w:r w:rsidRPr="009177C1">
        <w:rPr>
          <w:rFonts w:ascii="Times New Roman" w:hAnsi="Times New Roman" w:cs="Times New Roman"/>
        </w:rPr>
        <w:t xml:space="preserve"> have been developed </w:t>
      </w:r>
      <w:r>
        <w:rPr>
          <w:rFonts w:ascii="Times New Roman" w:hAnsi="Times New Roman" w:cs="Times New Roman"/>
        </w:rPr>
        <w:t>with a common CM design</w:t>
      </w:r>
      <w:r w:rsidRPr="009177C1">
        <w:rPr>
          <w:rFonts w:ascii="Times New Roman" w:hAnsi="Times New Roman" w:cs="Times New Roman"/>
        </w:rPr>
        <w:t xml:space="preserve"> to fit in</w:t>
      </w:r>
      <w:r>
        <w:rPr>
          <w:rFonts w:ascii="Times New Roman" w:hAnsi="Times New Roman" w:cs="Times New Roman"/>
        </w:rPr>
        <w:t>to</w:t>
      </w:r>
      <w:r w:rsidRPr="009177C1">
        <w:rPr>
          <w:rFonts w:ascii="Times New Roman" w:hAnsi="Times New Roman" w:cs="Times New Roman"/>
        </w:rPr>
        <w:t xml:space="preserve"> the narrow space of the </w:t>
      </w:r>
      <w:r>
        <w:rPr>
          <w:rFonts w:ascii="Times New Roman" w:hAnsi="Times New Roman" w:cs="Times New Roman"/>
        </w:rPr>
        <w:t xml:space="preserve">HL-LHC </w:t>
      </w:r>
      <w:r w:rsidRPr="009177C1">
        <w:rPr>
          <w:rFonts w:ascii="Times New Roman" w:hAnsi="Times New Roman" w:cs="Times New Roman"/>
        </w:rPr>
        <w:t xml:space="preserve">beamline. These experiences will also be very useful </w:t>
      </w:r>
      <w:r>
        <w:rPr>
          <w:rFonts w:ascii="Times New Roman" w:hAnsi="Times New Roman" w:cs="Times New Roman"/>
        </w:rPr>
        <w:t>for</w:t>
      </w:r>
      <w:r w:rsidRPr="009177C1">
        <w:rPr>
          <w:rFonts w:ascii="Times New Roman" w:hAnsi="Times New Roman" w:cs="Times New Roman"/>
        </w:rPr>
        <w:t xml:space="preserve"> the ILC</w:t>
      </w:r>
      <w:r>
        <w:rPr>
          <w:rFonts w:ascii="Times New Roman" w:hAnsi="Times New Roman" w:cs="Times New Roman"/>
        </w:rPr>
        <w:t xml:space="preserve"> CC design and development</w:t>
      </w:r>
      <w:r w:rsidRPr="009177C1">
        <w:rPr>
          <w:rFonts w:ascii="Times New Roman" w:hAnsi="Times New Roman" w:cs="Times New Roman"/>
        </w:rPr>
        <w:t>.</w:t>
      </w:r>
    </w:p>
    <w:p w14:paraId="107F04F6" w14:textId="26ED07AD" w:rsidR="00887DBC" w:rsidRPr="00493306" w:rsidRDefault="00887DBC" w:rsidP="00887DBC">
      <w:pPr>
        <w:ind w:firstLineChars="50" w:firstLine="105"/>
        <w:rPr>
          <w:rFonts w:ascii="Times New Roman" w:hAnsi="Times New Roman" w:cs="Times New Roman"/>
          <w:highlight w:val="yellow"/>
        </w:rPr>
      </w:pPr>
      <w:r w:rsidRPr="009177C1">
        <w:rPr>
          <w:rFonts w:ascii="Times New Roman" w:hAnsi="Times New Roman" w:cs="Times New Roman"/>
        </w:rPr>
        <w:t xml:space="preserve">The development of the ILC </w:t>
      </w:r>
      <w:r>
        <w:rPr>
          <w:rFonts w:ascii="Times New Roman" w:hAnsi="Times New Roman" w:cs="Times New Roman"/>
        </w:rPr>
        <w:t>CC was carried out</w:t>
      </w:r>
      <w:r w:rsidRPr="009177C1">
        <w:rPr>
          <w:rFonts w:ascii="Times New Roman" w:hAnsi="Times New Roman" w:cs="Times New Roman"/>
        </w:rPr>
        <w:t xml:space="preserve"> mainly in Europe and </w:t>
      </w:r>
      <w:r>
        <w:rPr>
          <w:rFonts w:ascii="Times New Roman" w:eastAsia="ＭＳ 明朝" w:hAnsi="Times New Roman" w:cs="Times New Roman"/>
        </w:rPr>
        <w:t>the Americas</w:t>
      </w:r>
      <w:r>
        <w:rPr>
          <w:rFonts w:ascii="Times New Roman" w:hAnsi="Times New Roman" w:cs="Times New Roman"/>
        </w:rPr>
        <w:t xml:space="preserve"> during the ILC-GDE phase period.</w:t>
      </w:r>
      <w:r w:rsidRPr="009177C1">
        <w:rPr>
          <w:rFonts w:ascii="Times New Roman" w:hAnsi="Times New Roman" w:cs="Times New Roman"/>
        </w:rPr>
        <w:t xml:space="preserve"> </w:t>
      </w:r>
      <w:r>
        <w:rPr>
          <w:rFonts w:ascii="Times New Roman" w:hAnsi="Times New Roman" w:cs="Times New Roman"/>
        </w:rPr>
        <w:t>Unfortunately,</w:t>
      </w:r>
      <w:r w:rsidRPr="009177C1">
        <w:rPr>
          <w:rFonts w:ascii="Times New Roman" w:hAnsi="Times New Roman" w:cs="Times New Roman"/>
        </w:rPr>
        <w:t xml:space="preserve"> it </w:t>
      </w:r>
      <w:r>
        <w:rPr>
          <w:rFonts w:ascii="Times New Roman" w:hAnsi="Times New Roman" w:cs="Times New Roman"/>
        </w:rPr>
        <w:t>was not</w:t>
      </w:r>
      <w:r w:rsidRPr="009177C1">
        <w:rPr>
          <w:rFonts w:ascii="Times New Roman" w:hAnsi="Times New Roman" w:cs="Times New Roman"/>
        </w:rPr>
        <w:t xml:space="preserve"> </w:t>
      </w:r>
      <w:r>
        <w:rPr>
          <w:rFonts w:ascii="Times New Roman" w:hAnsi="Times New Roman" w:cs="Times New Roman"/>
        </w:rPr>
        <w:t>realized</w:t>
      </w:r>
      <w:r w:rsidRPr="009177C1">
        <w:rPr>
          <w:rFonts w:ascii="Times New Roman" w:hAnsi="Times New Roman" w:cs="Times New Roman"/>
        </w:rPr>
        <w:t xml:space="preserve"> to </w:t>
      </w:r>
      <w:r>
        <w:rPr>
          <w:rFonts w:ascii="Times New Roman" w:hAnsi="Times New Roman" w:cs="Times New Roman"/>
        </w:rPr>
        <w:t>fabricate</w:t>
      </w:r>
      <w:r w:rsidRPr="009177C1">
        <w:rPr>
          <w:rFonts w:ascii="Times New Roman" w:hAnsi="Times New Roman" w:cs="Times New Roman"/>
        </w:rPr>
        <w:t xml:space="preserve"> a prototype </w:t>
      </w:r>
      <w:r>
        <w:rPr>
          <w:rFonts w:ascii="Times New Roman" w:hAnsi="Times New Roman" w:cs="Times New Roman"/>
        </w:rPr>
        <w:t>CM in this period,</w:t>
      </w:r>
      <w:r w:rsidRPr="009177C1">
        <w:rPr>
          <w:rFonts w:ascii="Times New Roman" w:hAnsi="Times New Roman" w:cs="Times New Roman"/>
        </w:rPr>
        <w:t xml:space="preserve"> and</w:t>
      </w:r>
      <w:r>
        <w:rPr>
          <w:rFonts w:ascii="Times New Roman" w:hAnsi="Times New Roman" w:cs="Times New Roman"/>
        </w:rPr>
        <w:t xml:space="preserve"> then no systematic test was realized for</w:t>
      </w:r>
      <w:r w:rsidRPr="009177C1">
        <w:rPr>
          <w:rFonts w:ascii="Times New Roman" w:hAnsi="Times New Roman" w:cs="Times New Roman"/>
        </w:rPr>
        <w:t xml:space="preserve"> </w:t>
      </w:r>
      <w:r>
        <w:rPr>
          <w:rFonts w:ascii="Times New Roman" w:hAnsi="Times New Roman" w:cs="Times New Roman"/>
        </w:rPr>
        <w:t>the</w:t>
      </w:r>
      <w:r w:rsidRPr="009177C1">
        <w:rPr>
          <w:rFonts w:ascii="Times New Roman" w:hAnsi="Times New Roman" w:cs="Times New Roman"/>
        </w:rPr>
        <w:t xml:space="preserve"> synchronized operation with two cavities. Therefore, the</w:t>
      </w:r>
      <w:r w:rsidRPr="009177C1">
        <w:rPr>
          <w:rStyle w:val="jlqj4b"/>
          <w:rFonts w:ascii="Times New Roman" w:hAnsi="Times New Roman" w:cs="Times New Roman"/>
          <w:sz w:val="22"/>
          <w:szCs w:val="24"/>
          <w:lang w:val="en"/>
        </w:rPr>
        <w:t xml:space="preserve"> </w:t>
      </w:r>
      <w:r>
        <w:rPr>
          <w:rStyle w:val="jlqj4b"/>
          <w:rFonts w:ascii="Times New Roman" w:hAnsi="Times New Roman" w:cs="Times New Roman"/>
          <w:sz w:val="22"/>
          <w:szCs w:val="24"/>
          <w:lang w:val="en"/>
        </w:rPr>
        <w:t xml:space="preserve">CC </w:t>
      </w:r>
      <w:r w:rsidRPr="009177C1">
        <w:rPr>
          <w:rStyle w:val="jlqj4b"/>
          <w:rFonts w:ascii="Times New Roman" w:hAnsi="Times New Roman" w:cs="Times New Roman"/>
          <w:sz w:val="22"/>
          <w:szCs w:val="24"/>
          <w:lang w:val="en"/>
        </w:rPr>
        <w:t>technical preparation pla</w:t>
      </w:r>
      <w:r>
        <w:rPr>
          <w:rStyle w:val="jlqj4b"/>
          <w:rFonts w:ascii="Times New Roman" w:hAnsi="Times New Roman" w:cs="Times New Roman"/>
          <w:sz w:val="22"/>
          <w:szCs w:val="24"/>
          <w:lang w:val="en"/>
        </w:rPr>
        <w:t>n</w:t>
      </w:r>
      <w:r w:rsidRPr="009177C1">
        <w:rPr>
          <w:rStyle w:val="jlqj4b"/>
          <w:rFonts w:ascii="Times New Roman" w:hAnsi="Times New Roman" w:cs="Times New Roman"/>
          <w:sz w:val="22"/>
          <w:szCs w:val="24"/>
          <w:lang w:val="en"/>
        </w:rPr>
        <w:t xml:space="preserve"> </w:t>
      </w:r>
      <w:r>
        <w:rPr>
          <w:rStyle w:val="jlqj4b"/>
          <w:rFonts w:ascii="Times New Roman" w:hAnsi="Times New Roman" w:cs="Times New Roman"/>
          <w:sz w:val="22"/>
          <w:szCs w:val="24"/>
          <w:lang w:val="en"/>
        </w:rPr>
        <w:t>needs</w:t>
      </w:r>
      <w:r w:rsidRPr="009177C1">
        <w:rPr>
          <w:rStyle w:val="jlqj4b"/>
          <w:rFonts w:ascii="Times New Roman" w:hAnsi="Times New Roman" w:cs="Times New Roman"/>
          <w:sz w:val="22"/>
          <w:szCs w:val="24"/>
          <w:lang w:val="en"/>
        </w:rPr>
        <w:t xml:space="preserve"> to </w:t>
      </w:r>
      <w:r>
        <w:rPr>
          <w:rStyle w:val="jlqj4b"/>
          <w:rFonts w:ascii="Times New Roman" w:hAnsi="Times New Roman" w:cs="Times New Roman"/>
          <w:sz w:val="22"/>
          <w:szCs w:val="24"/>
          <w:lang w:val="en"/>
        </w:rPr>
        <w:t>reach a synchronized operation. The CC CM needs to be compact and to enable to accommodate the beam-pipe for another beam line in the same cryostat, while satisfying the high-pressure-gas regulation</w:t>
      </w:r>
      <w:r w:rsidRPr="009177C1">
        <w:rPr>
          <w:rStyle w:val="jlqj4b"/>
          <w:rFonts w:ascii="Times New Roman" w:hAnsi="Times New Roman" w:cs="Times New Roman"/>
          <w:sz w:val="22"/>
          <w:szCs w:val="24"/>
          <w:lang w:val="en"/>
        </w:rPr>
        <w:t xml:space="preserve"> </w:t>
      </w:r>
      <w:r>
        <w:rPr>
          <w:rStyle w:val="jlqj4b"/>
          <w:rFonts w:ascii="Times New Roman" w:hAnsi="Times New Roman" w:cs="Times New Roman"/>
          <w:sz w:val="22"/>
          <w:szCs w:val="24"/>
          <w:lang w:val="en"/>
        </w:rPr>
        <w:t xml:space="preserve">also </w:t>
      </w:r>
      <w:r w:rsidRPr="009177C1">
        <w:rPr>
          <w:rStyle w:val="jlqj4b"/>
          <w:rFonts w:ascii="Times New Roman" w:hAnsi="Times New Roman" w:cs="Times New Roman"/>
          <w:sz w:val="22"/>
          <w:szCs w:val="24"/>
          <w:lang w:val="en"/>
        </w:rPr>
        <w:t>during the four-year ILC Pre-Lab phase.</w:t>
      </w:r>
      <w:r w:rsidRPr="009177C1">
        <w:rPr>
          <w:rStyle w:val="a5"/>
          <w:rFonts w:ascii="Times New Roman" w:hAnsi="Times New Roman" w:cs="Times New Roman"/>
          <w:sz w:val="20"/>
          <w:szCs w:val="20"/>
          <w:lang w:val="en"/>
        </w:rPr>
        <w:t xml:space="preserve"> </w:t>
      </w:r>
      <w:r>
        <w:rPr>
          <w:rStyle w:val="jlqj4b"/>
          <w:rFonts w:ascii="Times New Roman" w:hAnsi="Times New Roman" w:cs="Times New Roman"/>
          <w:sz w:val="22"/>
          <w:szCs w:val="24"/>
          <w:lang w:val="en"/>
        </w:rPr>
        <w:t>It is</w:t>
      </w:r>
      <w:r w:rsidRPr="009177C1">
        <w:rPr>
          <w:rStyle w:val="jlqj4b"/>
          <w:rFonts w:ascii="Times New Roman" w:hAnsi="Times New Roman" w:cs="Times New Roman"/>
          <w:sz w:val="22"/>
          <w:szCs w:val="24"/>
          <w:lang w:val="en"/>
        </w:rPr>
        <w:t xml:space="preserve"> </w:t>
      </w:r>
      <w:r>
        <w:rPr>
          <w:rStyle w:val="jlqj4b"/>
          <w:rFonts w:ascii="Times New Roman" w:hAnsi="Times New Roman" w:cs="Times New Roman"/>
          <w:sz w:val="22"/>
          <w:szCs w:val="24"/>
          <w:lang w:val="en"/>
        </w:rPr>
        <w:t>important to establish</w:t>
      </w:r>
      <w:r w:rsidRPr="009177C1">
        <w:rPr>
          <w:rStyle w:val="jlqj4b"/>
          <w:rFonts w:ascii="Times New Roman" w:hAnsi="Times New Roman" w:cs="Times New Roman"/>
          <w:sz w:val="22"/>
          <w:szCs w:val="24"/>
          <w:lang w:val="en"/>
        </w:rPr>
        <w:t xml:space="preserve"> a global collaboration </w:t>
      </w:r>
      <w:r>
        <w:rPr>
          <w:rStyle w:val="jlqj4b"/>
          <w:rFonts w:ascii="Times New Roman" w:hAnsi="Times New Roman" w:cs="Times New Roman"/>
          <w:sz w:val="22"/>
          <w:szCs w:val="24"/>
          <w:lang w:val="en"/>
        </w:rPr>
        <w:t xml:space="preserve">that is </w:t>
      </w:r>
      <w:r w:rsidRPr="009177C1">
        <w:rPr>
          <w:rStyle w:val="jlqj4b"/>
          <w:rFonts w:ascii="Times New Roman" w:hAnsi="Times New Roman" w:cs="Times New Roman"/>
          <w:sz w:val="22"/>
          <w:szCs w:val="24"/>
          <w:lang w:val="en"/>
        </w:rPr>
        <w:t xml:space="preserve">mainly </w:t>
      </w:r>
      <w:r w:rsidR="006235A8">
        <w:rPr>
          <w:rStyle w:val="jlqj4b"/>
          <w:rFonts w:ascii="Times New Roman" w:hAnsi="Times New Roman" w:cs="Times New Roman"/>
          <w:sz w:val="22"/>
          <w:szCs w:val="24"/>
          <w:lang w:val="en"/>
        </w:rPr>
        <w:t>organiz</w:t>
      </w:r>
      <w:r>
        <w:rPr>
          <w:rStyle w:val="jlqj4b"/>
          <w:rFonts w:ascii="Times New Roman" w:hAnsi="Times New Roman" w:cs="Times New Roman"/>
          <w:sz w:val="22"/>
          <w:szCs w:val="24"/>
          <w:lang w:val="en"/>
        </w:rPr>
        <w:t>ed with</w:t>
      </w:r>
      <w:r w:rsidRPr="009177C1">
        <w:rPr>
          <w:rStyle w:val="jlqj4b"/>
          <w:rFonts w:ascii="Times New Roman" w:hAnsi="Times New Roman" w:cs="Times New Roman"/>
          <w:sz w:val="22"/>
          <w:szCs w:val="24"/>
          <w:lang w:val="en"/>
        </w:rPr>
        <w:t xml:space="preserve"> </w:t>
      </w:r>
      <w:r w:rsidR="006235A8">
        <w:rPr>
          <w:rStyle w:val="jlqj4b"/>
          <w:rFonts w:ascii="Times New Roman" w:hAnsi="Times New Roman" w:cs="Times New Roman"/>
          <w:sz w:val="22"/>
          <w:szCs w:val="24"/>
          <w:lang w:val="en"/>
        </w:rPr>
        <w:t xml:space="preserve">participations from </w:t>
      </w:r>
      <w:r w:rsidRPr="009177C1">
        <w:rPr>
          <w:rStyle w:val="jlqj4b"/>
          <w:rFonts w:ascii="Times New Roman" w:hAnsi="Times New Roman" w:cs="Times New Roman"/>
          <w:sz w:val="22"/>
          <w:szCs w:val="24"/>
          <w:lang w:val="en"/>
        </w:rPr>
        <w:t xml:space="preserve">Europe and/or </w:t>
      </w:r>
      <w:r>
        <w:rPr>
          <w:rStyle w:val="jlqj4b"/>
          <w:rFonts w:ascii="Times New Roman" w:eastAsia="ＭＳ 明朝" w:hAnsi="Times New Roman" w:cs="Times New Roman"/>
          <w:sz w:val="22"/>
          <w:szCs w:val="24"/>
          <w:lang w:val="en"/>
        </w:rPr>
        <w:t>the Americas</w:t>
      </w:r>
      <w:r>
        <w:rPr>
          <w:rStyle w:val="jlqj4b"/>
          <w:rFonts w:ascii="Times New Roman" w:hAnsi="Times New Roman" w:cs="Times New Roman"/>
          <w:sz w:val="22"/>
          <w:szCs w:val="24"/>
          <w:lang w:val="en"/>
        </w:rPr>
        <w:t>.</w:t>
      </w:r>
      <w:r w:rsidRPr="009177C1">
        <w:rPr>
          <w:rStyle w:val="jlqj4b"/>
          <w:rFonts w:ascii="Times New Roman" w:hAnsi="Times New Roman" w:cs="Times New Roman"/>
          <w:sz w:val="22"/>
          <w:szCs w:val="24"/>
          <w:lang w:val="en"/>
        </w:rPr>
        <w:t xml:space="preserve"> </w:t>
      </w:r>
    </w:p>
    <w:p w14:paraId="73EE1A1F" w14:textId="11DEE97B" w:rsidR="00B70F6F" w:rsidRDefault="00B70F6F">
      <w:pPr>
        <w:widowControl/>
        <w:jc w:val="left"/>
        <w:rPr>
          <w:rFonts w:ascii="Times New Roman" w:hAnsi="Times New Roman" w:cs="Times New Roman"/>
          <w:sz w:val="22"/>
          <w:szCs w:val="24"/>
          <w:lang w:val="en"/>
        </w:rPr>
      </w:pPr>
      <w:r>
        <w:rPr>
          <w:rFonts w:ascii="Times New Roman" w:hAnsi="Times New Roman" w:cs="Times New Roman"/>
          <w:sz w:val="22"/>
          <w:szCs w:val="24"/>
          <w:lang w:val="en"/>
        </w:rPr>
        <w:br w:type="page"/>
      </w:r>
    </w:p>
    <w:p w14:paraId="408F4B91" w14:textId="77777777" w:rsidR="00887DBC" w:rsidRPr="006D4615" w:rsidRDefault="00887DBC" w:rsidP="006D4615">
      <w:pPr>
        <w:pStyle w:val="3"/>
      </w:pPr>
      <w:bookmarkStart w:id="25" w:name="_Toc64007040"/>
      <w:r w:rsidRPr="006D4615">
        <w:rPr>
          <w:rStyle w:val="jlqj4b"/>
        </w:rPr>
        <w:lastRenderedPageBreak/>
        <w:t>Figures related to this WP-3:</w:t>
      </w:r>
      <w:bookmarkEnd w:id="25"/>
    </w:p>
    <w:p w14:paraId="5452CD25" w14:textId="77777777" w:rsidR="00887DBC" w:rsidRPr="009177C1" w:rsidRDefault="00887DBC" w:rsidP="00887DBC">
      <w:pPr>
        <w:jc w:val="center"/>
        <w:rPr>
          <w:rFonts w:ascii="Times New Roman" w:hAnsi="Times New Roman" w:cs="Times New Roman"/>
        </w:rPr>
      </w:pPr>
      <w:r w:rsidRPr="009177C1">
        <w:rPr>
          <w:rFonts w:ascii="Times New Roman" w:hAnsi="Times New Roman" w:cs="Times New Roman"/>
          <w:noProof/>
          <w:lang w:val="en-JM" w:eastAsia="en-JM"/>
        </w:rPr>
        <w:drawing>
          <wp:inline distT="0" distB="0" distL="0" distR="0" wp14:anchorId="27BE34FB" wp14:editId="7440D5D4">
            <wp:extent cx="5407677" cy="1322852"/>
            <wp:effectExtent l="0" t="0" r="2540" b="0"/>
            <wp:docPr id="34" name="Picture 2">
              <a:extLst xmlns:a="http://schemas.openxmlformats.org/drawingml/2006/main">
                <a:ext uri="{FF2B5EF4-FFF2-40B4-BE49-F238E27FC236}">
                  <a16:creationId xmlns:a16="http://schemas.microsoft.com/office/drawing/2014/main" id="{09C60C4E-7BB9-49BC-B496-30E8DB34179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2356383" name="Picture 2">
                      <a:extLst>
                        <a:ext uri="{FF2B5EF4-FFF2-40B4-BE49-F238E27FC236}">
                          <a16:creationId xmlns:a16="http://schemas.microsoft.com/office/drawing/2014/main" id="{09C60C4E-7BB9-49BC-B496-30E8DB341796}"/>
                        </a:ext>
                      </a:extLst>
                    </pic:cNvPr>
                    <pic:cNvPicPr>
                      <a:picLocks noChangeAspect="1" noChangeArrowheads="1"/>
                    </pic:cNvPicPr>
                  </pic:nvPicPr>
                  <pic:blipFill>
                    <a:blip r:embed="rId20" cstate="email">
                      <a:extLst>
                        <a:ext uri="{28A0092B-C50C-407E-A947-70E740481C1C}">
                          <a14:useLocalDpi xmlns:a14="http://schemas.microsoft.com/office/drawing/2010/main"/>
                        </a:ext>
                      </a:extLst>
                    </a:blip>
                    <a:stretch>
                      <a:fillRect/>
                    </a:stretch>
                  </pic:blipFill>
                  <pic:spPr bwMode="auto">
                    <a:xfrm>
                      <a:off x="0" y="0"/>
                      <a:ext cx="5493070" cy="1343741"/>
                    </a:xfrm>
                    <a:prstGeom prst="rect">
                      <a:avLst/>
                    </a:prstGeom>
                    <a:noFill/>
                    <a:ln w="28575">
                      <a:noFill/>
                      <a:miter lim="800000"/>
                      <a:headEnd/>
                      <a:tailEnd/>
                    </a:ln>
                    <a:effectLst/>
                  </pic:spPr>
                </pic:pic>
              </a:graphicData>
            </a:graphic>
          </wp:inline>
        </w:drawing>
      </w:r>
    </w:p>
    <w:p w14:paraId="0794EB9F" w14:textId="77777777" w:rsidR="00887DBC" w:rsidRPr="009177C1" w:rsidRDefault="00887DBC" w:rsidP="00887DBC">
      <w:pPr>
        <w:jc w:val="center"/>
        <w:rPr>
          <w:rFonts w:ascii="Times New Roman" w:hAnsi="Times New Roman" w:cs="Times New Roman"/>
        </w:rPr>
      </w:pPr>
      <w:r w:rsidRPr="009177C1">
        <w:rPr>
          <w:rFonts w:ascii="Times New Roman" w:hAnsi="Times New Roman" w:cs="Times New Roman"/>
        </w:rPr>
        <w:t>Top view near the interaction point to install crab cavity</w:t>
      </w:r>
      <w:r>
        <w:rPr>
          <w:rFonts w:ascii="Times New Roman" w:hAnsi="Times New Roman" w:cs="Times New Roman"/>
        </w:rPr>
        <w:t xml:space="preserve"> (CC)</w:t>
      </w:r>
    </w:p>
    <w:p w14:paraId="771FEACE" w14:textId="43AB5567" w:rsidR="00887DBC" w:rsidRPr="009177C1" w:rsidRDefault="00425555" w:rsidP="00887DBC">
      <w:pPr>
        <w:jc w:val="center"/>
        <w:rPr>
          <w:rFonts w:ascii="Times New Roman" w:hAnsi="Times New Roman" w:cs="Times New Roman"/>
        </w:rPr>
      </w:pPr>
      <w:r>
        <w:rPr>
          <w:rFonts w:ascii="Times New Roman" w:hAnsi="Times New Roman" w:cs="Times New Roman"/>
          <w:noProof/>
        </w:rPr>
        <w:object w:dxaOrig="5383" w:dyaOrig="4220" w14:anchorId="417F17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0pt;height:147pt" o:ole="">
            <v:imagedata r:id="rId21" o:title=""/>
          </v:shape>
          <o:OLEObject Type="Embed" ProgID="Unknown" ShapeID="_x0000_i1025" DrawAspect="Content" ObjectID="_1674649085" r:id="rId22"/>
        </w:object>
      </w:r>
    </w:p>
    <w:p w14:paraId="2A25972D" w14:textId="77777777" w:rsidR="00887DBC" w:rsidRPr="009177C1" w:rsidRDefault="00887DBC" w:rsidP="00887DBC">
      <w:pPr>
        <w:jc w:val="center"/>
        <w:rPr>
          <w:rFonts w:ascii="Times New Roman" w:hAnsi="Times New Roman" w:cs="Times New Roman"/>
        </w:rPr>
      </w:pPr>
      <w:r w:rsidRPr="009177C1">
        <w:rPr>
          <w:rFonts w:ascii="Times New Roman" w:hAnsi="Times New Roman" w:cs="Times New Roman"/>
        </w:rPr>
        <w:t xml:space="preserve">Luminosity degradation by crossing angle (7 mrad in </w:t>
      </w:r>
      <w:r>
        <w:rPr>
          <w:rFonts w:ascii="Times New Roman" w:hAnsi="Times New Roman" w:cs="Times New Roman"/>
        </w:rPr>
        <w:t xml:space="preserve">the </w:t>
      </w:r>
      <w:r w:rsidRPr="009177C1">
        <w:rPr>
          <w:rFonts w:ascii="Times New Roman" w:hAnsi="Times New Roman" w:cs="Times New Roman"/>
        </w:rPr>
        <w:t>case of ILC)</w:t>
      </w:r>
    </w:p>
    <w:p w14:paraId="57BB8CE6" w14:textId="77777777" w:rsidR="00887DBC" w:rsidRPr="009177C1" w:rsidRDefault="00887DBC" w:rsidP="00887DBC">
      <w:pPr>
        <w:jc w:val="center"/>
        <w:rPr>
          <w:rFonts w:ascii="Times New Roman" w:hAnsi="Times New Roman" w:cs="Times New Roman"/>
        </w:rPr>
      </w:pPr>
      <w:r w:rsidRPr="009177C1">
        <w:rPr>
          <w:rFonts w:ascii="Times New Roman" w:hAnsi="Times New Roman" w:cs="Times New Roman"/>
          <w:noProof/>
          <w:lang w:val="en-JM" w:eastAsia="en-JM"/>
        </w:rPr>
        <w:drawing>
          <wp:inline distT="0" distB="0" distL="0" distR="0" wp14:anchorId="632D105D" wp14:editId="484DD9DB">
            <wp:extent cx="3009647" cy="716583"/>
            <wp:effectExtent l="0" t="0" r="635" b="0"/>
            <wp:docPr id="35" name="図 10" descr="食品 が含まれている画像&#10;&#10;自動的に生成された説明">
              <a:extLst xmlns:a="http://schemas.openxmlformats.org/drawingml/2006/main">
                <a:ext uri="{FF2B5EF4-FFF2-40B4-BE49-F238E27FC236}">
                  <a16:creationId xmlns:a16="http://schemas.microsoft.com/office/drawing/2014/main" id="{F4537CE7-C475-4EF3-B24A-D293A863126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046326" name="図 10" descr="食品 が含まれている画像&#10;&#10;自動的に生成された説明">
                      <a:extLst>
                        <a:ext uri="{FF2B5EF4-FFF2-40B4-BE49-F238E27FC236}">
                          <a16:creationId xmlns:a16="http://schemas.microsoft.com/office/drawing/2014/main" id="{F4537CE7-C475-4EF3-B24A-D293A8631265}"/>
                        </a:ext>
                      </a:extLst>
                    </pic:cNvPr>
                    <pic:cNvPicPr>
                      <a:picLocks noChangeAspect="1"/>
                    </pic:cNvPicPr>
                  </pic:nvPicPr>
                  <pic:blipFill>
                    <a:blip r:embed="rId23" cstate="email">
                      <a:extLst>
                        <a:ext uri="{28A0092B-C50C-407E-A947-70E740481C1C}">
                          <a14:useLocalDpi xmlns:a14="http://schemas.microsoft.com/office/drawing/2010/main"/>
                        </a:ext>
                      </a:extLst>
                    </a:blip>
                    <a:stretch>
                      <a:fillRect/>
                    </a:stretch>
                  </pic:blipFill>
                  <pic:spPr>
                    <a:xfrm>
                      <a:off x="0" y="0"/>
                      <a:ext cx="3240182" cy="771472"/>
                    </a:xfrm>
                    <a:prstGeom prst="rect">
                      <a:avLst/>
                    </a:prstGeom>
                    <a:ln w="19050">
                      <a:noFill/>
                    </a:ln>
                  </pic:spPr>
                </pic:pic>
              </a:graphicData>
            </a:graphic>
          </wp:inline>
        </w:drawing>
      </w:r>
    </w:p>
    <w:p w14:paraId="5119290C" w14:textId="77777777" w:rsidR="00887DBC" w:rsidRPr="009177C1" w:rsidRDefault="00887DBC" w:rsidP="00887DBC">
      <w:pPr>
        <w:jc w:val="center"/>
        <w:rPr>
          <w:rFonts w:ascii="Times New Roman" w:hAnsi="Times New Roman" w:cs="Times New Roman"/>
        </w:rPr>
      </w:pPr>
      <w:r w:rsidRPr="009177C1">
        <w:rPr>
          <w:rFonts w:ascii="Times New Roman" w:hAnsi="Times New Roman" w:cs="Times New Roman"/>
        </w:rPr>
        <w:t>Design of 3.9</w:t>
      </w:r>
      <w:r>
        <w:rPr>
          <w:rFonts w:ascii="Times New Roman" w:hAnsi="Times New Roman" w:cs="Times New Roman"/>
        </w:rPr>
        <w:t>-</w:t>
      </w:r>
      <w:r w:rsidRPr="009177C1">
        <w:rPr>
          <w:rFonts w:ascii="Times New Roman" w:hAnsi="Times New Roman" w:cs="Times New Roman"/>
        </w:rPr>
        <w:t xml:space="preserve">GHz 9-cell </w:t>
      </w:r>
      <w:r>
        <w:rPr>
          <w:rFonts w:ascii="Times New Roman" w:hAnsi="Times New Roman" w:cs="Times New Roman"/>
        </w:rPr>
        <w:t>CC</w:t>
      </w:r>
      <w:r w:rsidRPr="009177C1">
        <w:rPr>
          <w:rFonts w:ascii="Times New Roman" w:hAnsi="Times New Roman" w:cs="Times New Roman"/>
        </w:rPr>
        <w:t xml:space="preserve"> presented in TDR</w:t>
      </w:r>
      <w:r>
        <w:rPr>
          <w:rFonts w:ascii="Times New Roman" w:hAnsi="Times New Roman" w:cs="Times New Roman"/>
        </w:rPr>
        <w:t>.</w:t>
      </w:r>
    </w:p>
    <w:p w14:paraId="4D4894DD" w14:textId="77777777" w:rsidR="00887DBC" w:rsidRPr="009177C1" w:rsidRDefault="00887DBC" w:rsidP="00887DBC">
      <w:pPr>
        <w:rPr>
          <w:rFonts w:ascii="Times New Roman" w:hAnsi="Times New Roman" w:cs="Times New Roman"/>
        </w:rPr>
      </w:pPr>
    </w:p>
    <w:p w14:paraId="7483C483" w14:textId="77777777" w:rsidR="00887DBC" w:rsidRDefault="00887DBC" w:rsidP="00887DBC">
      <w:pPr>
        <w:widowControl/>
        <w:jc w:val="center"/>
        <w:rPr>
          <w:rFonts w:ascii="Times New Roman" w:hAnsi="Times New Roman" w:cs="Times New Roman"/>
        </w:rPr>
      </w:pPr>
      <w:r w:rsidRPr="00EB0786">
        <w:rPr>
          <w:rFonts w:ascii="Times New Roman" w:hAnsi="Times New Roman" w:cs="Times New Roman"/>
          <w:noProof/>
        </w:rPr>
        <w:drawing>
          <wp:inline distT="0" distB="0" distL="0" distR="0" wp14:anchorId="039C21A2" wp14:editId="13A0ACA3">
            <wp:extent cx="2427718" cy="1358238"/>
            <wp:effectExtent l="12700" t="12700" r="10795" b="13970"/>
            <wp:docPr id="36" name="図 36" descr="スキー, テーブル, 板, ブルー が含まれている画像&#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図 16" descr="スキー, テーブル, 板, ブルー が含まれている画像&#10;&#10;自動的に生成された説明"/>
                    <pic:cNvPicPr/>
                  </pic:nvPicPr>
                  <pic:blipFill>
                    <a:blip r:embed="rId24" cstate="email">
                      <a:extLst>
                        <a:ext uri="{28A0092B-C50C-407E-A947-70E740481C1C}">
                          <a14:useLocalDpi xmlns:a14="http://schemas.microsoft.com/office/drawing/2010/main"/>
                        </a:ext>
                      </a:extLst>
                    </a:blip>
                    <a:stretch>
                      <a:fillRect/>
                    </a:stretch>
                  </pic:blipFill>
                  <pic:spPr>
                    <a:xfrm>
                      <a:off x="0" y="0"/>
                      <a:ext cx="2494250" cy="1395461"/>
                    </a:xfrm>
                    <a:prstGeom prst="rect">
                      <a:avLst/>
                    </a:prstGeom>
                    <a:ln>
                      <a:solidFill>
                        <a:sysClr val="window" lastClr="FFFFFF">
                          <a:lumMod val="65000"/>
                        </a:sysClr>
                      </a:solidFill>
                    </a:ln>
                  </pic:spPr>
                </pic:pic>
              </a:graphicData>
            </a:graphic>
          </wp:inline>
        </w:drawing>
      </w:r>
      <w:r>
        <w:rPr>
          <w:rFonts w:ascii="Times New Roman" w:hAnsi="Times New Roman" w:cs="Times New Roman" w:hint="eastAsia"/>
        </w:rPr>
        <w:t xml:space="preserve"> </w:t>
      </w:r>
      <w:r>
        <w:rPr>
          <w:rFonts w:ascii="Times New Roman" w:hAnsi="Times New Roman" w:cs="Times New Roman"/>
        </w:rPr>
        <w:t xml:space="preserve">   </w:t>
      </w:r>
      <w:r>
        <w:rPr>
          <w:rFonts w:ascii="Times New Roman" w:hAnsi="Times New Roman" w:cs="Times New Roman"/>
          <w:noProof/>
        </w:rPr>
        <w:drawing>
          <wp:inline distT="0" distB="0" distL="0" distR="0" wp14:anchorId="2E29BC98" wp14:editId="1E8AEE9C">
            <wp:extent cx="2356229" cy="1383189"/>
            <wp:effectExtent l="0" t="0" r="6350" b="1270"/>
            <wp:docPr id="37" name="図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図 1"/>
                    <pic:cNvPicPr/>
                  </pic:nvPicPr>
                  <pic:blipFill>
                    <a:blip r:embed="rId25" cstate="email">
                      <a:extLst>
                        <a:ext uri="{28A0092B-C50C-407E-A947-70E740481C1C}">
                          <a14:useLocalDpi xmlns:a14="http://schemas.microsoft.com/office/drawing/2010/main"/>
                        </a:ext>
                      </a:extLst>
                    </a:blip>
                    <a:stretch>
                      <a:fillRect/>
                    </a:stretch>
                  </pic:blipFill>
                  <pic:spPr>
                    <a:xfrm>
                      <a:off x="0" y="0"/>
                      <a:ext cx="2454514" cy="1440886"/>
                    </a:xfrm>
                    <a:prstGeom prst="rect">
                      <a:avLst/>
                    </a:prstGeom>
                  </pic:spPr>
                </pic:pic>
              </a:graphicData>
            </a:graphic>
          </wp:inline>
        </w:drawing>
      </w:r>
    </w:p>
    <w:p w14:paraId="7E16DACF" w14:textId="77777777" w:rsidR="00887DBC" w:rsidRPr="00761645" w:rsidRDefault="00887DBC" w:rsidP="00887DBC">
      <w:pPr>
        <w:widowControl/>
        <w:jc w:val="center"/>
        <w:rPr>
          <w:rFonts w:ascii="Times New Roman" w:hAnsi="Times New Roman" w:cs="Times New Roman"/>
        </w:rPr>
      </w:pPr>
      <w:r>
        <w:rPr>
          <w:rFonts w:ascii="Times New Roman" w:hAnsi="Times New Roman" w:cs="Times New Roman" w:hint="eastAsia"/>
        </w:rPr>
        <w:t>(</w:t>
      </w:r>
      <w:r>
        <w:rPr>
          <w:rFonts w:ascii="Times New Roman" w:hAnsi="Times New Roman" w:cs="Times New Roman"/>
        </w:rPr>
        <w:t xml:space="preserve">a)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w:t>
      </w:r>
    </w:p>
    <w:p w14:paraId="4DD535E7" w14:textId="77777777" w:rsidR="00887DBC" w:rsidRPr="00F60FB7" w:rsidRDefault="00887DBC" w:rsidP="00887DBC">
      <w:pPr>
        <w:jc w:val="center"/>
        <w:rPr>
          <w:rFonts w:ascii="Times New Roman" w:hAnsi="Times New Roman" w:cs="Times New Roman"/>
          <w:sz w:val="20"/>
          <w:szCs w:val="21"/>
        </w:rPr>
      </w:pPr>
      <w:r w:rsidRPr="00F60FB7">
        <w:rPr>
          <w:rFonts w:ascii="Times New Roman" w:hAnsi="Times New Roman" w:cs="Times New Roman"/>
          <w:sz w:val="20"/>
          <w:szCs w:val="21"/>
        </w:rPr>
        <w:t>(a) Two 3.9 GHz packages in CM for Euro-XFEL injector as a reference (C, Maiano et al., SRF2015, MOPB076), and</w:t>
      </w:r>
    </w:p>
    <w:p w14:paraId="2CA17276" w14:textId="31DE9320" w:rsidR="00AB3A83" w:rsidRDefault="00887DBC" w:rsidP="00122C0E">
      <w:pPr>
        <w:jc w:val="center"/>
        <w:rPr>
          <w:sz w:val="22"/>
        </w:rPr>
      </w:pPr>
      <w:r w:rsidRPr="00F60FB7">
        <w:rPr>
          <w:rFonts w:ascii="Times New Roman" w:hAnsi="Times New Roman" w:cs="Times New Roman"/>
          <w:sz w:val="20"/>
          <w:szCs w:val="21"/>
        </w:rPr>
        <w:t>(b) 3.9 GHz CM for Euro-XFEL as a reference (cited from ILC Technical Design Report (TDR))</w:t>
      </w:r>
      <w:r w:rsidR="009D2283">
        <w:rPr>
          <w:sz w:val="22"/>
        </w:rPr>
        <w:br w:type="page"/>
      </w:r>
    </w:p>
    <w:p w14:paraId="1818B81A" w14:textId="77777777" w:rsidR="00F1607B" w:rsidRDefault="00F1607B" w:rsidP="00F1607B">
      <w:pPr>
        <w:pStyle w:val="1"/>
        <w:rPr>
          <w:sz w:val="28"/>
        </w:rPr>
      </w:pPr>
      <w:bookmarkStart w:id="26" w:name="_Toc64007041"/>
      <w:r>
        <w:lastRenderedPageBreak/>
        <w:t>Area System 2: Electron Source</w:t>
      </w:r>
      <w:bookmarkEnd w:id="26"/>
    </w:p>
    <w:p w14:paraId="075B8A53" w14:textId="39FF89CC" w:rsidR="00F1607B" w:rsidRPr="00A12279" w:rsidRDefault="00F1607B" w:rsidP="00F1607B">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hint="eastAsia"/>
          <w:sz w:val="24"/>
          <w:szCs w:val="24"/>
        </w:rPr>
        <w:t>V</w:t>
      </w:r>
      <w:r>
        <w:rPr>
          <w:rFonts w:ascii="Times New Roman" w:hAnsi="Times New Roman" w:cs="Times New Roman"/>
          <w:sz w:val="24"/>
          <w:szCs w:val="24"/>
        </w:rPr>
        <w:t>er.3,2021-Feb-2)</w:t>
      </w:r>
    </w:p>
    <w:p w14:paraId="5DD65390" w14:textId="77777777" w:rsidR="00F1607B" w:rsidRPr="00A22921" w:rsidRDefault="00F1607B" w:rsidP="00F1607B">
      <w:pPr>
        <w:pStyle w:val="2"/>
      </w:pPr>
      <w:bookmarkStart w:id="27" w:name="_Toc64007042"/>
      <w:r w:rsidRPr="00A22921">
        <w:t>WP-</w:t>
      </w:r>
      <w:r>
        <w:t>4</w:t>
      </w:r>
      <w:r w:rsidRPr="00A22921">
        <w:t xml:space="preserve">: </w:t>
      </w:r>
      <w:r>
        <w:t>Electron Source</w:t>
      </w:r>
      <w:bookmarkEnd w:id="27"/>
    </w:p>
    <w:p w14:paraId="0250AB1C" w14:textId="77777777" w:rsidR="00F1607B" w:rsidRPr="001C23F9" w:rsidRDefault="00F1607B" w:rsidP="00F1607B"/>
    <w:p w14:paraId="6BC104F2" w14:textId="77777777" w:rsidR="00F1607B" w:rsidRPr="00A22921" w:rsidRDefault="00F1607B" w:rsidP="00F1607B">
      <w:pPr>
        <w:pStyle w:val="3"/>
      </w:pPr>
      <w:bookmarkStart w:id="28" w:name="_Toc64007043"/>
      <w:r w:rsidRPr="00A22921">
        <w:t>Technical Preparation Plan:</w:t>
      </w:r>
      <w:bookmarkEnd w:id="28"/>
    </w:p>
    <w:p w14:paraId="66E7A576" w14:textId="77777777" w:rsidR="00F1607B" w:rsidRPr="007733EF" w:rsidRDefault="00F1607B" w:rsidP="00F1607B">
      <w:pPr>
        <w:ind w:firstLineChars="50" w:firstLine="110"/>
        <w:rPr>
          <w:rFonts w:ascii="Times New Roman" w:hAnsi="Times New Roman" w:cs="Times New Roman"/>
          <w:sz w:val="22"/>
        </w:rPr>
      </w:pPr>
      <w:r w:rsidRPr="007733EF">
        <w:rPr>
          <w:rFonts w:ascii="Times New Roman" w:hAnsi="Times New Roman" w:cs="Times New Roman"/>
          <w:sz w:val="22"/>
        </w:rPr>
        <w:t xml:space="preserve">The baseline design of the polarized electron source, includes the drive laser, a 200 kV DC high voltage photo-gun, GaAs/GaAsP photocathodes which provide polarization &gt;85%, and the design requirements of the electron injector.  This review of Pre-Lab technical preparations is based upon beam specifications in the 2013 TDR (see below). While there are no foreseeable “show-stoppers” leading to the construction of the ILC polarized electron source, there remain unfinished critical technical tasks from the GDE period which include completing a prototype drive laser, and then using it to test the high bunch charge, high peak current conditions from a strained superlattice GaAs/GaAsP photocathode from the high voltage gun.  Additionally, since the GDE there have been meaningful technological improvements in lasers, high voltage guns and photocathodes which should be incorporated to the baseline design and incorporated, as opportunities for reliability, performance or cost improvement. </w:t>
      </w:r>
      <w:r w:rsidRPr="007733EF">
        <w:rPr>
          <w:rStyle w:val="jlqj4b"/>
          <w:rFonts w:ascii="Times New Roman" w:hAnsi="Times New Roman" w:cs="Times New Roman"/>
          <w:sz w:val="22"/>
          <w:lang w:val="en"/>
        </w:rPr>
        <w:t xml:space="preserve">The contents of this area system mentioned above need to be described in </w:t>
      </w:r>
      <w:r w:rsidRPr="007733EF">
        <w:rPr>
          <w:rStyle w:val="jlqj4b"/>
          <w:rFonts w:ascii="Times New Roman" w:eastAsia="ＭＳ 明朝" w:hAnsi="Times New Roman" w:cs="Times New Roman"/>
          <w:sz w:val="22"/>
          <w:lang w:val="en"/>
        </w:rPr>
        <w:t>the EDR (Engineering Design Report).</w:t>
      </w:r>
    </w:p>
    <w:p w14:paraId="5FC37FD9" w14:textId="77777777" w:rsidR="00F1607B" w:rsidRPr="007733EF" w:rsidRDefault="00F1607B" w:rsidP="00F1607B">
      <w:pPr>
        <w:rPr>
          <w:rFonts w:ascii="Times New Roman" w:hAnsi="Times New Roman" w:cs="Times New Roman"/>
          <w:sz w:val="22"/>
        </w:rPr>
      </w:pPr>
      <w:r w:rsidRPr="007733EF">
        <w:rPr>
          <w:rFonts w:ascii="Times New Roman" w:hAnsi="Times New Roman" w:cs="Times New Roman"/>
          <w:sz w:val="22"/>
        </w:rPr>
        <w:t>This section defines one WP:</w:t>
      </w:r>
    </w:p>
    <w:p w14:paraId="6A0C9BD2" w14:textId="77777777" w:rsidR="00F1607B" w:rsidRDefault="00F1607B" w:rsidP="00F1607B"/>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747"/>
        <w:gridCol w:w="1658"/>
        <w:gridCol w:w="6521"/>
      </w:tblGrid>
      <w:tr w:rsidR="00F1607B" w14:paraId="717C075C" w14:textId="77777777" w:rsidTr="00173119">
        <w:trPr>
          <w:trHeight w:val="56"/>
        </w:trPr>
        <w:tc>
          <w:tcPr>
            <w:tcW w:w="747" w:type="dxa"/>
            <w:vMerge w:val="restart"/>
            <w:tcBorders>
              <w:top w:val="single" w:sz="4" w:space="0" w:color="auto"/>
              <w:left w:val="single" w:sz="4" w:space="0" w:color="auto"/>
              <w:bottom w:val="single" w:sz="4" w:space="0" w:color="auto"/>
              <w:right w:val="single" w:sz="4" w:space="0" w:color="auto"/>
            </w:tcBorders>
            <w:noWrap/>
            <w:vAlign w:val="center"/>
            <w:hideMark/>
          </w:tcPr>
          <w:p w14:paraId="00C2A807" w14:textId="77777777" w:rsidR="00F1607B" w:rsidRDefault="00F1607B" w:rsidP="00173119">
            <w:pPr>
              <w:widowControl/>
              <w:spacing w:line="220" w:lineRule="exact"/>
              <w:jc w:val="left"/>
              <w:rPr>
                <w:rFonts w:eastAsia="游ゴシック" w:cstheme="majorHAnsi"/>
                <w:color w:val="000000"/>
                <w:kern w:val="0"/>
                <w:sz w:val="20"/>
                <w:szCs w:val="20"/>
              </w:rPr>
            </w:pPr>
            <w:r>
              <w:rPr>
                <w:rFonts w:eastAsia="游ゴシック" w:cstheme="majorHAnsi" w:hint="eastAsia"/>
                <w:color w:val="000000"/>
                <w:kern w:val="0"/>
                <w:sz w:val="20"/>
                <w:szCs w:val="20"/>
              </w:rPr>
              <w:t>W</w:t>
            </w:r>
            <w:r>
              <w:rPr>
                <w:rFonts w:eastAsia="游ゴシック" w:cstheme="majorHAnsi"/>
                <w:color w:val="000000"/>
                <w:kern w:val="0"/>
                <w:sz w:val="20"/>
                <w:szCs w:val="20"/>
              </w:rPr>
              <w:t>P-4</w:t>
            </w:r>
          </w:p>
        </w:tc>
        <w:tc>
          <w:tcPr>
            <w:tcW w:w="1658" w:type="dxa"/>
            <w:vMerge w:val="restart"/>
            <w:tcBorders>
              <w:top w:val="single" w:sz="4" w:space="0" w:color="auto"/>
              <w:left w:val="single" w:sz="4" w:space="0" w:color="auto"/>
              <w:bottom w:val="single" w:sz="4" w:space="0" w:color="auto"/>
              <w:right w:val="single" w:sz="4" w:space="0" w:color="auto"/>
            </w:tcBorders>
            <w:vAlign w:val="center"/>
            <w:hideMark/>
          </w:tcPr>
          <w:p w14:paraId="46B4B4C3" w14:textId="77777777" w:rsidR="00F1607B" w:rsidRDefault="00F1607B" w:rsidP="00173119">
            <w:pPr>
              <w:widowControl/>
              <w:spacing w:line="220" w:lineRule="exact"/>
              <w:ind w:rightChars="20" w:right="42"/>
              <w:jc w:val="left"/>
              <w:rPr>
                <w:rFonts w:eastAsia="游ゴシック" w:cstheme="majorHAnsi"/>
                <w:color w:val="000000"/>
                <w:kern w:val="0"/>
                <w:sz w:val="20"/>
                <w:szCs w:val="20"/>
              </w:rPr>
            </w:pPr>
            <w:r>
              <w:rPr>
                <w:rFonts w:eastAsia="游ゴシック" w:cstheme="majorHAnsi"/>
                <w:color w:val="000000"/>
                <w:kern w:val="0"/>
                <w:sz w:val="20"/>
                <w:szCs w:val="20"/>
              </w:rPr>
              <w:t>Electron Source</w:t>
            </w:r>
          </w:p>
        </w:tc>
        <w:tc>
          <w:tcPr>
            <w:tcW w:w="6521" w:type="dxa"/>
            <w:tcBorders>
              <w:top w:val="single" w:sz="4" w:space="0" w:color="auto"/>
              <w:left w:val="single" w:sz="4" w:space="0" w:color="auto"/>
              <w:bottom w:val="single" w:sz="4" w:space="0" w:color="auto"/>
              <w:right w:val="single" w:sz="4" w:space="0" w:color="auto"/>
            </w:tcBorders>
            <w:noWrap/>
            <w:vAlign w:val="center"/>
            <w:hideMark/>
          </w:tcPr>
          <w:p w14:paraId="1D877ABB" w14:textId="77777777" w:rsidR="00F1607B" w:rsidRPr="0088032A" w:rsidRDefault="00F1607B" w:rsidP="00173119">
            <w:pPr>
              <w:widowControl/>
              <w:spacing w:line="220" w:lineRule="exact"/>
              <w:ind w:leftChars="-47" w:left="-99" w:rightChars="19" w:right="40"/>
              <w:jc w:val="left"/>
              <w:rPr>
                <w:rFonts w:eastAsia="游ゴシック" w:cstheme="majorHAnsi"/>
                <w:kern w:val="0"/>
                <w:sz w:val="20"/>
                <w:szCs w:val="20"/>
              </w:rPr>
            </w:pPr>
            <w:r w:rsidRPr="0088032A">
              <w:t>Drive laser system</w:t>
            </w:r>
          </w:p>
        </w:tc>
      </w:tr>
      <w:tr w:rsidR="00F1607B" w14:paraId="42E3707F" w14:textId="77777777" w:rsidTr="00173119">
        <w:trPr>
          <w:trHeight w:val="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E3353CD" w14:textId="77777777" w:rsidR="00F1607B" w:rsidRDefault="00F1607B" w:rsidP="00173119">
            <w:pPr>
              <w:widowControl/>
              <w:jc w:val="left"/>
              <w:rPr>
                <w:rFonts w:eastAsia="游ゴシック" w:cstheme="majorHAnsi"/>
                <w:color w:val="000000"/>
                <w:kern w:val="0"/>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222B138" w14:textId="77777777" w:rsidR="00F1607B" w:rsidRDefault="00F1607B" w:rsidP="00173119">
            <w:pPr>
              <w:widowControl/>
              <w:jc w:val="left"/>
              <w:rPr>
                <w:rFonts w:eastAsia="游ゴシック" w:cstheme="majorHAnsi"/>
                <w:color w:val="000000"/>
                <w:kern w:val="0"/>
                <w:sz w:val="20"/>
                <w:szCs w:val="20"/>
              </w:rPr>
            </w:pPr>
          </w:p>
        </w:tc>
        <w:tc>
          <w:tcPr>
            <w:tcW w:w="6521" w:type="dxa"/>
            <w:tcBorders>
              <w:top w:val="single" w:sz="4" w:space="0" w:color="auto"/>
              <w:left w:val="single" w:sz="4" w:space="0" w:color="auto"/>
              <w:bottom w:val="single" w:sz="4" w:space="0" w:color="auto"/>
              <w:right w:val="single" w:sz="4" w:space="0" w:color="auto"/>
            </w:tcBorders>
            <w:noWrap/>
            <w:vAlign w:val="center"/>
            <w:hideMark/>
          </w:tcPr>
          <w:p w14:paraId="17F591B4" w14:textId="77777777" w:rsidR="00F1607B" w:rsidRPr="0088032A" w:rsidRDefault="00F1607B" w:rsidP="00173119">
            <w:pPr>
              <w:widowControl/>
              <w:spacing w:line="220" w:lineRule="exact"/>
              <w:ind w:leftChars="-47" w:left="-99" w:rightChars="19" w:right="40" w:firstLineChars="18" w:firstLine="38"/>
              <w:jc w:val="left"/>
              <w:rPr>
                <w:rFonts w:eastAsia="游ゴシック" w:cs="Arial"/>
                <w:color w:val="000000"/>
                <w:sz w:val="20"/>
                <w:szCs w:val="20"/>
              </w:rPr>
            </w:pPr>
            <w:r w:rsidRPr="0088032A">
              <w:t>HV Photogun</w:t>
            </w:r>
          </w:p>
        </w:tc>
      </w:tr>
      <w:tr w:rsidR="00F1607B" w14:paraId="01971061" w14:textId="77777777" w:rsidTr="00173119">
        <w:trPr>
          <w:trHeight w:val="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A5F8444" w14:textId="77777777" w:rsidR="00F1607B" w:rsidRDefault="00F1607B" w:rsidP="00173119">
            <w:pPr>
              <w:widowControl/>
              <w:jc w:val="left"/>
              <w:rPr>
                <w:rFonts w:eastAsia="游ゴシック" w:cstheme="majorHAnsi"/>
                <w:color w:val="000000"/>
                <w:kern w:val="0"/>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D61ED29" w14:textId="77777777" w:rsidR="00F1607B" w:rsidRDefault="00F1607B" w:rsidP="00173119">
            <w:pPr>
              <w:widowControl/>
              <w:jc w:val="left"/>
              <w:rPr>
                <w:rFonts w:eastAsia="游ゴシック" w:cstheme="majorHAnsi"/>
                <w:color w:val="000000"/>
                <w:kern w:val="0"/>
                <w:sz w:val="20"/>
                <w:szCs w:val="20"/>
              </w:rPr>
            </w:pPr>
          </w:p>
        </w:tc>
        <w:tc>
          <w:tcPr>
            <w:tcW w:w="6521" w:type="dxa"/>
            <w:tcBorders>
              <w:top w:val="single" w:sz="4" w:space="0" w:color="auto"/>
              <w:left w:val="single" w:sz="4" w:space="0" w:color="auto"/>
              <w:bottom w:val="single" w:sz="4" w:space="0" w:color="auto"/>
              <w:right w:val="single" w:sz="4" w:space="0" w:color="auto"/>
            </w:tcBorders>
            <w:noWrap/>
            <w:vAlign w:val="center"/>
            <w:hideMark/>
          </w:tcPr>
          <w:p w14:paraId="20D40A2C" w14:textId="77777777" w:rsidR="00F1607B" w:rsidRPr="0088032A" w:rsidRDefault="00F1607B" w:rsidP="00173119">
            <w:pPr>
              <w:widowControl/>
              <w:spacing w:line="220" w:lineRule="exact"/>
              <w:ind w:leftChars="-47" w:left="-99" w:rightChars="19" w:right="40" w:firstLineChars="18" w:firstLine="38"/>
              <w:jc w:val="left"/>
              <w:rPr>
                <w:rFonts w:eastAsia="游ゴシック" w:cstheme="majorHAnsi"/>
                <w:kern w:val="0"/>
                <w:sz w:val="20"/>
                <w:szCs w:val="20"/>
              </w:rPr>
            </w:pPr>
            <w:r w:rsidRPr="0088032A">
              <w:t>GaAs/GaAsP Photocathodes</w:t>
            </w:r>
          </w:p>
        </w:tc>
      </w:tr>
    </w:tbl>
    <w:p w14:paraId="1B5C1D47" w14:textId="77777777" w:rsidR="00F1607B" w:rsidRPr="0094584F" w:rsidRDefault="00F1607B" w:rsidP="00F1607B"/>
    <w:p w14:paraId="37DBDD93" w14:textId="77777777" w:rsidR="00F1607B" w:rsidRPr="007733EF" w:rsidRDefault="00F1607B" w:rsidP="00F1607B">
      <w:pPr>
        <w:pStyle w:val="3"/>
      </w:pPr>
      <w:bookmarkStart w:id="29" w:name="_Toc64007044"/>
      <w:r w:rsidRPr="007733EF">
        <w:t>Goals of the technical preparation (for Pre-Lab phase 2022-2025):</w:t>
      </w:r>
      <w:bookmarkEnd w:id="29"/>
    </w:p>
    <w:p w14:paraId="08D018E6" w14:textId="77777777" w:rsidR="00F1607B" w:rsidRPr="007733EF" w:rsidRDefault="00F1607B" w:rsidP="00F1607B">
      <w:pPr>
        <w:pStyle w:val="a3"/>
        <w:numPr>
          <w:ilvl w:val="0"/>
          <w:numId w:val="25"/>
        </w:numPr>
        <w:ind w:leftChars="0"/>
        <w:rPr>
          <w:rFonts w:ascii="Times New Roman" w:hAnsi="Times New Roman" w:cs="Times New Roman"/>
          <w:sz w:val="22"/>
          <w:szCs w:val="24"/>
        </w:rPr>
      </w:pPr>
      <w:r w:rsidRPr="007733EF">
        <w:rPr>
          <w:rFonts w:ascii="Times New Roman" w:hAnsi="Times New Roman" w:cs="Times New Roman"/>
          <w:sz w:val="22"/>
          <w:szCs w:val="24"/>
        </w:rPr>
        <w:t>Reevaluate the drive laser design and cost, build a prototype to demonstrate the beam pattern,</w:t>
      </w:r>
    </w:p>
    <w:p w14:paraId="3257EC19" w14:textId="77777777" w:rsidR="00F1607B" w:rsidRPr="007733EF" w:rsidRDefault="00F1607B" w:rsidP="00F1607B">
      <w:pPr>
        <w:pStyle w:val="a3"/>
        <w:numPr>
          <w:ilvl w:val="0"/>
          <w:numId w:val="25"/>
        </w:numPr>
        <w:ind w:leftChars="0"/>
        <w:rPr>
          <w:rFonts w:ascii="Times New Roman" w:hAnsi="Times New Roman" w:cs="Times New Roman"/>
          <w:sz w:val="22"/>
          <w:szCs w:val="24"/>
        </w:rPr>
      </w:pPr>
      <w:r w:rsidRPr="007733EF">
        <w:rPr>
          <w:rFonts w:ascii="Times New Roman" w:hAnsi="Times New Roman" w:cs="Times New Roman"/>
          <w:sz w:val="22"/>
          <w:szCs w:val="24"/>
        </w:rPr>
        <w:t>Design a higher voltage gun 350 kV with greater reliability/headroom, and build it,</w:t>
      </w:r>
    </w:p>
    <w:p w14:paraId="72094BED" w14:textId="77777777" w:rsidR="00F1607B" w:rsidRPr="007733EF" w:rsidRDefault="00F1607B" w:rsidP="00F1607B">
      <w:pPr>
        <w:pStyle w:val="a3"/>
        <w:numPr>
          <w:ilvl w:val="0"/>
          <w:numId w:val="25"/>
        </w:numPr>
        <w:ind w:leftChars="0"/>
        <w:rPr>
          <w:rFonts w:ascii="Times New Roman" w:hAnsi="Times New Roman" w:cs="Times New Roman"/>
          <w:sz w:val="22"/>
          <w:szCs w:val="24"/>
        </w:rPr>
      </w:pPr>
      <w:r w:rsidRPr="007733EF">
        <w:rPr>
          <w:rFonts w:ascii="Times New Roman" w:hAnsi="Times New Roman" w:cs="Times New Roman"/>
          <w:sz w:val="22"/>
          <w:szCs w:val="24"/>
        </w:rPr>
        <w:t>Evaluate if higher gun voltage and shorter laser pulse length relaxes harmonic bunching,</w:t>
      </w:r>
    </w:p>
    <w:p w14:paraId="69B2C2EC" w14:textId="77777777" w:rsidR="00F1607B" w:rsidRPr="007733EF" w:rsidRDefault="00F1607B" w:rsidP="00F1607B">
      <w:pPr>
        <w:pStyle w:val="a3"/>
        <w:numPr>
          <w:ilvl w:val="0"/>
          <w:numId w:val="25"/>
        </w:numPr>
        <w:ind w:leftChars="0"/>
        <w:rPr>
          <w:rFonts w:ascii="Times New Roman" w:hAnsi="Times New Roman" w:cs="Times New Roman"/>
          <w:sz w:val="22"/>
          <w:szCs w:val="24"/>
        </w:rPr>
      </w:pPr>
      <w:r w:rsidRPr="007733EF">
        <w:rPr>
          <w:rFonts w:ascii="Times New Roman" w:hAnsi="Times New Roman" w:cs="Times New Roman"/>
          <w:sz w:val="22"/>
          <w:szCs w:val="24"/>
        </w:rPr>
        <w:t>Produce GaAs/GaAsP photocathodes with P&gt;90%, QE&gt;1%, work with vendor to commercialize</w:t>
      </w:r>
    </w:p>
    <w:p w14:paraId="09ECD372" w14:textId="77777777" w:rsidR="00F1607B" w:rsidRPr="007733EF" w:rsidRDefault="00F1607B" w:rsidP="00F1607B">
      <w:pPr>
        <w:rPr>
          <w:rFonts w:ascii="Times New Roman" w:hAnsi="Times New Roman" w:cs="Times New Roman"/>
          <w:b/>
          <w:bCs/>
          <w:i/>
          <w:iCs/>
          <w:sz w:val="22"/>
          <w:szCs w:val="24"/>
          <w:u w:val="single"/>
        </w:rPr>
      </w:pPr>
    </w:p>
    <w:p w14:paraId="5D786B9E" w14:textId="77777777" w:rsidR="00F1607B" w:rsidRPr="007733EF" w:rsidRDefault="00F1607B" w:rsidP="00F1607B">
      <w:pPr>
        <w:rPr>
          <w:rFonts w:ascii="Times New Roman" w:hAnsi="Times New Roman" w:cs="Times New Roman"/>
          <w:sz w:val="22"/>
          <w:szCs w:val="24"/>
        </w:rPr>
      </w:pPr>
      <w:r w:rsidRPr="007733EF">
        <w:rPr>
          <w:rFonts w:ascii="Times New Roman" w:hAnsi="Times New Roman" w:cs="Times New Roman"/>
          <w:sz w:val="22"/>
          <w:szCs w:val="24"/>
        </w:rPr>
        <w:t>The parameters described in the TDR are still valid as shown in the table below:</w:t>
      </w:r>
    </w:p>
    <w:p w14:paraId="6FC576DE" w14:textId="77777777" w:rsidR="00F1607B" w:rsidRDefault="00F1607B" w:rsidP="00F1607B"/>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4"/>
        <w:gridCol w:w="1560"/>
        <w:gridCol w:w="1559"/>
        <w:gridCol w:w="1843"/>
      </w:tblGrid>
      <w:tr w:rsidR="00F1607B" w14:paraId="115A2C74" w14:textId="77777777" w:rsidTr="00173119">
        <w:trPr>
          <w:jc w:val="center"/>
        </w:trPr>
        <w:tc>
          <w:tcPr>
            <w:tcW w:w="3964" w:type="dxa"/>
          </w:tcPr>
          <w:p w14:paraId="056E2720" w14:textId="77777777" w:rsidR="00F1607B" w:rsidRDefault="00F1607B" w:rsidP="00173119">
            <w:r>
              <w:rPr>
                <w:rFonts w:hint="eastAsia"/>
              </w:rPr>
              <w:t>P</w:t>
            </w:r>
            <w:r>
              <w:t>arameters</w:t>
            </w:r>
          </w:p>
        </w:tc>
        <w:tc>
          <w:tcPr>
            <w:tcW w:w="1560" w:type="dxa"/>
          </w:tcPr>
          <w:p w14:paraId="6DDFAF7E" w14:textId="77777777" w:rsidR="00F1607B" w:rsidRDefault="00F1607B" w:rsidP="00173119">
            <w:r>
              <w:rPr>
                <w:rFonts w:hint="eastAsia"/>
              </w:rPr>
              <w:t>S</w:t>
            </w:r>
            <w:r>
              <w:t>ymbol</w:t>
            </w:r>
          </w:p>
        </w:tc>
        <w:tc>
          <w:tcPr>
            <w:tcW w:w="1559" w:type="dxa"/>
          </w:tcPr>
          <w:p w14:paraId="395C6FCE" w14:textId="77777777" w:rsidR="00F1607B" w:rsidRDefault="00F1607B" w:rsidP="00173119">
            <w:r>
              <w:rPr>
                <w:rFonts w:hint="eastAsia"/>
              </w:rPr>
              <w:t>U</w:t>
            </w:r>
            <w:r>
              <w:t>nit</w:t>
            </w:r>
          </w:p>
        </w:tc>
        <w:tc>
          <w:tcPr>
            <w:tcW w:w="1843" w:type="dxa"/>
          </w:tcPr>
          <w:p w14:paraId="2A3A1591" w14:textId="77777777" w:rsidR="00F1607B" w:rsidRDefault="00F1607B" w:rsidP="00173119">
            <w:r>
              <w:rPr>
                <w:rFonts w:hint="eastAsia"/>
              </w:rPr>
              <w:t>D</w:t>
            </w:r>
            <w:r>
              <w:t>esign</w:t>
            </w:r>
          </w:p>
        </w:tc>
      </w:tr>
      <w:tr w:rsidR="00F1607B" w14:paraId="5891B066" w14:textId="77777777" w:rsidTr="00173119">
        <w:trPr>
          <w:jc w:val="center"/>
        </w:trPr>
        <w:tc>
          <w:tcPr>
            <w:tcW w:w="3964" w:type="dxa"/>
          </w:tcPr>
          <w:p w14:paraId="4B680A46" w14:textId="77777777" w:rsidR="00F1607B" w:rsidRDefault="00F1607B" w:rsidP="00173119">
            <w:r>
              <w:rPr>
                <w:rFonts w:hint="eastAsia"/>
              </w:rPr>
              <w:t>E</w:t>
            </w:r>
            <w:r>
              <w:t>lectrons per bunch (at gun exit)</w:t>
            </w:r>
          </w:p>
        </w:tc>
        <w:tc>
          <w:tcPr>
            <w:tcW w:w="1560" w:type="dxa"/>
          </w:tcPr>
          <w:p w14:paraId="715EF8BE" w14:textId="77777777" w:rsidR="00F1607B" w:rsidRPr="00A62F0A" w:rsidRDefault="00F1607B" w:rsidP="00173119">
            <w:pPr>
              <w:rPr>
                <w:i/>
                <w:iCs/>
              </w:rPr>
            </w:pPr>
            <w:r w:rsidRPr="00A62F0A">
              <w:rPr>
                <w:rFonts w:hint="eastAsia"/>
                <w:i/>
                <w:iCs/>
              </w:rPr>
              <w:t>N</w:t>
            </w:r>
            <w:r w:rsidRPr="00A62F0A">
              <w:rPr>
                <w:i/>
                <w:iCs/>
              </w:rPr>
              <w:t>_</w:t>
            </w:r>
          </w:p>
        </w:tc>
        <w:tc>
          <w:tcPr>
            <w:tcW w:w="1559" w:type="dxa"/>
          </w:tcPr>
          <w:p w14:paraId="63797EA4" w14:textId="77777777" w:rsidR="00F1607B" w:rsidRDefault="00F1607B" w:rsidP="00173119"/>
        </w:tc>
        <w:tc>
          <w:tcPr>
            <w:tcW w:w="1843" w:type="dxa"/>
          </w:tcPr>
          <w:p w14:paraId="46FC4FE4" w14:textId="77777777" w:rsidR="00F1607B" w:rsidRDefault="00F1607B" w:rsidP="00173119">
            <w:r>
              <w:rPr>
                <w:rFonts w:hint="eastAsia"/>
              </w:rPr>
              <w:t>3</w:t>
            </w:r>
            <w:r>
              <w:t>x10</w:t>
            </w:r>
            <w:r w:rsidRPr="00A62F0A">
              <w:rPr>
                <w:vertAlign w:val="superscript"/>
              </w:rPr>
              <w:t>10</w:t>
            </w:r>
          </w:p>
        </w:tc>
      </w:tr>
      <w:tr w:rsidR="00F1607B" w14:paraId="319F3864" w14:textId="77777777" w:rsidTr="00173119">
        <w:trPr>
          <w:jc w:val="center"/>
        </w:trPr>
        <w:tc>
          <w:tcPr>
            <w:tcW w:w="3964" w:type="dxa"/>
          </w:tcPr>
          <w:p w14:paraId="68291956" w14:textId="77777777" w:rsidR="00F1607B" w:rsidRPr="00A62F0A" w:rsidRDefault="00F1607B" w:rsidP="00173119">
            <w:r>
              <w:rPr>
                <w:rFonts w:hint="eastAsia"/>
              </w:rPr>
              <w:t>E</w:t>
            </w:r>
            <w:r>
              <w:t>lectrons per bunch (at DR injection)</w:t>
            </w:r>
          </w:p>
        </w:tc>
        <w:tc>
          <w:tcPr>
            <w:tcW w:w="1560" w:type="dxa"/>
          </w:tcPr>
          <w:p w14:paraId="0BBDE1BF" w14:textId="77777777" w:rsidR="00F1607B" w:rsidRPr="00A62F0A" w:rsidRDefault="00F1607B" w:rsidP="00173119">
            <w:pPr>
              <w:rPr>
                <w:i/>
                <w:iCs/>
              </w:rPr>
            </w:pPr>
            <w:r w:rsidRPr="00A62F0A">
              <w:rPr>
                <w:rFonts w:hint="eastAsia"/>
                <w:i/>
                <w:iCs/>
              </w:rPr>
              <w:t>N</w:t>
            </w:r>
            <w:r w:rsidRPr="00A62F0A">
              <w:rPr>
                <w:i/>
                <w:iCs/>
              </w:rPr>
              <w:t>_</w:t>
            </w:r>
          </w:p>
        </w:tc>
        <w:tc>
          <w:tcPr>
            <w:tcW w:w="1559" w:type="dxa"/>
          </w:tcPr>
          <w:p w14:paraId="0E8A0646" w14:textId="77777777" w:rsidR="00F1607B" w:rsidRDefault="00F1607B" w:rsidP="00173119"/>
        </w:tc>
        <w:tc>
          <w:tcPr>
            <w:tcW w:w="1843" w:type="dxa"/>
          </w:tcPr>
          <w:p w14:paraId="601F7382" w14:textId="77777777" w:rsidR="00F1607B" w:rsidRDefault="00F1607B" w:rsidP="00173119">
            <w:r>
              <w:rPr>
                <w:rFonts w:hint="eastAsia"/>
              </w:rPr>
              <w:t>2</w:t>
            </w:r>
            <w:r>
              <w:t>x10</w:t>
            </w:r>
            <w:r w:rsidRPr="00381D25">
              <w:rPr>
                <w:vertAlign w:val="superscript"/>
              </w:rPr>
              <w:t>10</w:t>
            </w:r>
          </w:p>
        </w:tc>
      </w:tr>
      <w:tr w:rsidR="00F1607B" w14:paraId="71D23760" w14:textId="77777777" w:rsidTr="00173119">
        <w:trPr>
          <w:jc w:val="center"/>
        </w:trPr>
        <w:tc>
          <w:tcPr>
            <w:tcW w:w="3964" w:type="dxa"/>
          </w:tcPr>
          <w:p w14:paraId="444318F6" w14:textId="77777777" w:rsidR="00F1607B" w:rsidRDefault="00F1607B" w:rsidP="00173119">
            <w:r>
              <w:t>Number of bunches</w:t>
            </w:r>
          </w:p>
        </w:tc>
        <w:tc>
          <w:tcPr>
            <w:tcW w:w="1560" w:type="dxa"/>
          </w:tcPr>
          <w:p w14:paraId="5D217DE4" w14:textId="77777777" w:rsidR="00F1607B" w:rsidRPr="00A62F0A" w:rsidRDefault="00F1607B" w:rsidP="00173119">
            <w:pPr>
              <w:jc w:val="left"/>
              <w:rPr>
                <w:i/>
                <w:iCs/>
                <w:sz w:val="24"/>
                <w:szCs w:val="24"/>
              </w:rPr>
            </w:pPr>
            <w:r w:rsidRPr="00A62F0A">
              <w:rPr>
                <w:rFonts w:hint="eastAsia"/>
                <w:i/>
                <w:iCs/>
                <w:sz w:val="24"/>
                <w:szCs w:val="24"/>
              </w:rPr>
              <w:t>n</w:t>
            </w:r>
            <w:r w:rsidRPr="00C33C77">
              <w:rPr>
                <w:i/>
                <w:iCs/>
                <w:sz w:val="24"/>
                <w:szCs w:val="24"/>
                <w:vertAlign w:val="subscript"/>
              </w:rPr>
              <w:t>b</w:t>
            </w:r>
          </w:p>
        </w:tc>
        <w:tc>
          <w:tcPr>
            <w:tcW w:w="1559" w:type="dxa"/>
          </w:tcPr>
          <w:p w14:paraId="68E77C93" w14:textId="77777777" w:rsidR="00F1607B" w:rsidRDefault="00F1607B" w:rsidP="00173119"/>
        </w:tc>
        <w:tc>
          <w:tcPr>
            <w:tcW w:w="1843" w:type="dxa"/>
          </w:tcPr>
          <w:p w14:paraId="13A3110F" w14:textId="77777777" w:rsidR="00F1607B" w:rsidRDefault="00F1607B" w:rsidP="00173119">
            <w:r>
              <w:rPr>
                <w:rFonts w:hint="eastAsia"/>
              </w:rPr>
              <w:t>1</w:t>
            </w:r>
            <w:r>
              <w:t>312</w:t>
            </w:r>
          </w:p>
        </w:tc>
      </w:tr>
      <w:tr w:rsidR="00F1607B" w14:paraId="74BFAD55" w14:textId="77777777" w:rsidTr="00173119">
        <w:trPr>
          <w:jc w:val="center"/>
        </w:trPr>
        <w:tc>
          <w:tcPr>
            <w:tcW w:w="3964" w:type="dxa"/>
          </w:tcPr>
          <w:p w14:paraId="28A3504B" w14:textId="77777777" w:rsidR="00F1607B" w:rsidRDefault="00F1607B" w:rsidP="00173119">
            <w:r>
              <w:rPr>
                <w:rFonts w:hint="eastAsia"/>
              </w:rPr>
              <w:t>B</w:t>
            </w:r>
            <w:r>
              <w:t>unch repetition rate</w:t>
            </w:r>
          </w:p>
        </w:tc>
        <w:tc>
          <w:tcPr>
            <w:tcW w:w="1560" w:type="dxa"/>
          </w:tcPr>
          <w:p w14:paraId="1C4C0ED0" w14:textId="77777777" w:rsidR="00F1607B" w:rsidRPr="00A62F0A" w:rsidRDefault="00F1607B" w:rsidP="00173119">
            <w:pPr>
              <w:rPr>
                <w:i/>
                <w:iCs/>
                <w:sz w:val="24"/>
                <w:szCs w:val="24"/>
              </w:rPr>
            </w:pPr>
            <w:r w:rsidRPr="00A62F0A">
              <w:rPr>
                <w:rFonts w:hint="eastAsia"/>
                <w:i/>
                <w:iCs/>
                <w:sz w:val="24"/>
                <w:szCs w:val="24"/>
              </w:rPr>
              <w:t>f</w:t>
            </w:r>
            <w:r w:rsidRPr="00A62F0A">
              <w:rPr>
                <w:i/>
                <w:iCs/>
                <w:sz w:val="24"/>
                <w:szCs w:val="24"/>
                <w:vertAlign w:val="subscript"/>
              </w:rPr>
              <w:t>b</w:t>
            </w:r>
          </w:p>
        </w:tc>
        <w:tc>
          <w:tcPr>
            <w:tcW w:w="1559" w:type="dxa"/>
          </w:tcPr>
          <w:p w14:paraId="2CE0F291" w14:textId="77777777" w:rsidR="00F1607B" w:rsidRDefault="00F1607B" w:rsidP="00173119">
            <w:r>
              <w:rPr>
                <w:rFonts w:hint="eastAsia"/>
              </w:rPr>
              <w:t>M</w:t>
            </w:r>
            <w:r>
              <w:t>Hz</w:t>
            </w:r>
          </w:p>
        </w:tc>
        <w:tc>
          <w:tcPr>
            <w:tcW w:w="1843" w:type="dxa"/>
          </w:tcPr>
          <w:p w14:paraId="4CC67692" w14:textId="77777777" w:rsidR="00F1607B" w:rsidRDefault="00F1607B" w:rsidP="00173119">
            <w:r>
              <w:rPr>
                <w:rFonts w:hint="eastAsia"/>
              </w:rPr>
              <w:t>1</w:t>
            </w:r>
            <w:r>
              <w:t>.8 MHz</w:t>
            </w:r>
          </w:p>
        </w:tc>
      </w:tr>
      <w:tr w:rsidR="00F1607B" w14:paraId="578FE3DC" w14:textId="77777777" w:rsidTr="00173119">
        <w:trPr>
          <w:jc w:val="center"/>
        </w:trPr>
        <w:tc>
          <w:tcPr>
            <w:tcW w:w="3964" w:type="dxa"/>
          </w:tcPr>
          <w:p w14:paraId="78697E1A" w14:textId="77777777" w:rsidR="00F1607B" w:rsidRDefault="00F1607B" w:rsidP="00173119">
            <w:r>
              <w:rPr>
                <w:rFonts w:hint="eastAsia"/>
              </w:rPr>
              <w:t>B</w:t>
            </w:r>
            <w:r>
              <w:t>unch train repetition rate</w:t>
            </w:r>
          </w:p>
        </w:tc>
        <w:tc>
          <w:tcPr>
            <w:tcW w:w="1560" w:type="dxa"/>
          </w:tcPr>
          <w:p w14:paraId="02179EC4" w14:textId="77777777" w:rsidR="00F1607B" w:rsidRPr="00A62F0A" w:rsidRDefault="00F1607B" w:rsidP="00173119">
            <w:pPr>
              <w:rPr>
                <w:i/>
                <w:iCs/>
                <w:sz w:val="24"/>
                <w:szCs w:val="24"/>
              </w:rPr>
            </w:pPr>
            <w:r w:rsidRPr="00A62F0A">
              <w:rPr>
                <w:rFonts w:hint="eastAsia"/>
                <w:i/>
                <w:iCs/>
                <w:sz w:val="24"/>
                <w:szCs w:val="24"/>
              </w:rPr>
              <w:t>f</w:t>
            </w:r>
            <w:r w:rsidRPr="00A62F0A">
              <w:rPr>
                <w:i/>
                <w:iCs/>
                <w:sz w:val="24"/>
                <w:szCs w:val="24"/>
                <w:vertAlign w:val="subscript"/>
              </w:rPr>
              <w:t>rep</w:t>
            </w:r>
          </w:p>
        </w:tc>
        <w:tc>
          <w:tcPr>
            <w:tcW w:w="1559" w:type="dxa"/>
          </w:tcPr>
          <w:p w14:paraId="5F32674B" w14:textId="77777777" w:rsidR="00F1607B" w:rsidRDefault="00F1607B" w:rsidP="00173119">
            <w:r>
              <w:rPr>
                <w:rFonts w:hint="eastAsia"/>
              </w:rPr>
              <w:t>H</w:t>
            </w:r>
            <w:r>
              <w:t>z</w:t>
            </w:r>
          </w:p>
        </w:tc>
        <w:tc>
          <w:tcPr>
            <w:tcW w:w="1843" w:type="dxa"/>
          </w:tcPr>
          <w:p w14:paraId="2BB19AE4" w14:textId="77777777" w:rsidR="00F1607B" w:rsidRDefault="00F1607B" w:rsidP="00173119">
            <w:r>
              <w:rPr>
                <w:rFonts w:hint="eastAsia"/>
              </w:rPr>
              <w:t>5</w:t>
            </w:r>
            <w:r>
              <w:t xml:space="preserve"> (10) Hz</w:t>
            </w:r>
          </w:p>
        </w:tc>
      </w:tr>
      <w:tr w:rsidR="00F1607B" w14:paraId="3DBF4BCC" w14:textId="77777777" w:rsidTr="00173119">
        <w:trPr>
          <w:jc w:val="center"/>
        </w:trPr>
        <w:tc>
          <w:tcPr>
            <w:tcW w:w="3964" w:type="dxa"/>
          </w:tcPr>
          <w:p w14:paraId="46255041" w14:textId="77777777" w:rsidR="00F1607B" w:rsidRDefault="00F1607B" w:rsidP="00173119">
            <w:r>
              <w:rPr>
                <w:rFonts w:hint="eastAsia"/>
              </w:rPr>
              <w:t>F</w:t>
            </w:r>
            <w:r>
              <w:t>W Bunch length at source</w:t>
            </w:r>
          </w:p>
        </w:tc>
        <w:tc>
          <w:tcPr>
            <w:tcW w:w="1560" w:type="dxa"/>
          </w:tcPr>
          <w:p w14:paraId="2084A595" w14:textId="77777777" w:rsidR="00F1607B" w:rsidRPr="00A62F0A" w:rsidRDefault="00F1607B" w:rsidP="00173119">
            <w:pPr>
              <w:rPr>
                <w:i/>
                <w:iCs/>
                <w:sz w:val="24"/>
                <w:szCs w:val="24"/>
              </w:rPr>
            </w:pPr>
            <w:r w:rsidRPr="00A62F0A">
              <w:rPr>
                <w:rFonts w:ascii="Symbol" w:hAnsi="Symbol"/>
                <w:i/>
                <w:iCs/>
                <w:sz w:val="24"/>
                <w:szCs w:val="24"/>
              </w:rPr>
              <w:t></w:t>
            </w:r>
            <w:r w:rsidRPr="00A62F0A">
              <w:rPr>
                <w:i/>
                <w:iCs/>
                <w:sz w:val="24"/>
                <w:szCs w:val="24"/>
              </w:rPr>
              <w:t>t</w:t>
            </w:r>
          </w:p>
        </w:tc>
        <w:tc>
          <w:tcPr>
            <w:tcW w:w="1559" w:type="dxa"/>
          </w:tcPr>
          <w:p w14:paraId="1BD1020C" w14:textId="77777777" w:rsidR="00F1607B" w:rsidRDefault="00F1607B" w:rsidP="00173119">
            <w:r>
              <w:rPr>
                <w:rFonts w:hint="eastAsia"/>
              </w:rPr>
              <w:t>n</w:t>
            </w:r>
            <w:r>
              <w:t>s</w:t>
            </w:r>
          </w:p>
        </w:tc>
        <w:tc>
          <w:tcPr>
            <w:tcW w:w="1843" w:type="dxa"/>
          </w:tcPr>
          <w:p w14:paraId="3C4853B0" w14:textId="77777777" w:rsidR="00F1607B" w:rsidRDefault="00F1607B" w:rsidP="00173119">
            <w:r>
              <w:rPr>
                <w:rFonts w:hint="eastAsia"/>
              </w:rPr>
              <w:t>1</w:t>
            </w:r>
            <w:r>
              <w:t xml:space="preserve"> ns</w:t>
            </w:r>
          </w:p>
        </w:tc>
      </w:tr>
      <w:tr w:rsidR="00F1607B" w14:paraId="1F49ED53" w14:textId="77777777" w:rsidTr="00173119">
        <w:trPr>
          <w:jc w:val="center"/>
        </w:trPr>
        <w:tc>
          <w:tcPr>
            <w:tcW w:w="3964" w:type="dxa"/>
          </w:tcPr>
          <w:p w14:paraId="6ECBA82C" w14:textId="77777777" w:rsidR="00F1607B" w:rsidRDefault="00F1607B" w:rsidP="00173119">
            <w:r>
              <w:rPr>
                <w:rFonts w:hint="eastAsia"/>
              </w:rPr>
              <w:t>P</w:t>
            </w:r>
            <w:r>
              <w:t>eak current in bunch at source</w:t>
            </w:r>
          </w:p>
        </w:tc>
        <w:tc>
          <w:tcPr>
            <w:tcW w:w="1560" w:type="dxa"/>
          </w:tcPr>
          <w:p w14:paraId="15FFA2BD" w14:textId="77777777" w:rsidR="00F1607B" w:rsidRPr="00A62F0A" w:rsidRDefault="00F1607B" w:rsidP="00173119">
            <w:pPr>
              <w:rPr>
                <w:i/>
                <w:iCs/>
                <w:sz w:val="24"/>
                <w:szCs w:val="24"/>
              </w:rPr>
            </w:pPr>
            <w:r w:rsidRPr="00A62F0A">
              <w:rPr>
                <w:rFonts w:hint="eastAsia"/>
                <w:i/>
                <w:iCs/>
                <w:sz w:val="24"/>
                <w:szCs w:val="24"/>
              </w:rPr>
              <w:t>I</w:t>
            </w:r>
          </w:p>
        </w:tc>
        <w:tc>
          <w:tcPr>
            <w:tcW w:w="1559" w:type="dxa"/>
          </w:tcPr>
          <w:p w14:paraId="0B12DECA" w14:textId="77777777" w:rsidR="00F1607B" w:rsidRDefault="00F1607B" w:rsidP="00173119">
            <w:r>
              <w:rPr>
                <w:rFonts w:hint="eastAsia"/>
              </w:rPr>
              <w:t>A</w:t>
            </w:r>
          </w:p>
        </w:tc>
        <w:tc>
          <w:tcPr>
            <w:tcW w:w="1843" w:type="dxa"/>
          </w:tcPr>
          <w:p w14:paraId="6DF9B2B6" w14:textId="77777777" w:rsidR="00F1607B" w:rsidRDefault="00F1607B" w:rsidP="00173119">
            <w:r>
              <w:rPr>
                <w:rFonts w:hint="eastAsia"/>
              </w:rPr>
              <w:t>3</w:t>
            </w:r>
            <w:r>
              <w:t>.2 A</w:t>
            </w:r>
          </w:p>
        </w:tc>
      </w:tr>
      <w:tr w:rsidR="00F1607B" w14:paraId="5E3ADFCF" w14:textId="77777777" w:rsidTr="00173119">
        <w:trPr>
          <w:jc w:val="center"/>
        </w:trPr>
        <w:tc>
          <w:tcPr>
            <w:tcW w:w="3964" w:type="dxa"/>
          </w:tcPr>
          <w:p w14:paraId="722250B5" w14:textId="77777777" w:rsidR="00F1607B" w:rsidRDefault="00F1607B" w:rsidP="00173119">
            <w:r>
              <w:rPr>
                <w:rFonts w:hint="eastAsia"/>
              </w:rPr>
              <w:lastRenderedPageBreak/>
              <w:t>E</w:t>
            </w:r>
            <w:r>
              <w:t>nergy stability</w:t>
            </w:r>
          </w:p>
        </w:tc>
        <w:tc>
          <w:tcPr>
            <w:tcW w:w="1560" w:type="dxa"/>
          </w:tcPr>
          <w:p w14:paraId="297F1B81" w14:textId="77777777" w:rsidR="00F1607B" w:rsidRPr="00A62F0A" w:rsidRDefault="00F1607B" w:rsidP="00173119">
            <w:pPr>
              <w:rPr>
                <w:i/>
                <w:iCs/>
                <w:sz w:val="24"/>
                <w:szCs w:val="24"/>
              </w:rPr>
            </w:pPr>
            <w:r w:rsidRPr="00A62F0A">
              <w:rPr>
                <w:rFonts w:ascii="Symbol" w:hAnsi="Symbol"/>
                <w:i/>
                <w:iCs/>
                <w:sz w:val="28"/>
                <w:szCs w:val="28"/>
              </w:rPr>
              <w:t></w:t>
            </w:r>
            <w:r w:rsidRPr="00A62F0A">
              <w:rPr>
                <w:i/>
                <w:iCs/>
                <w:sz w:val="24"/>
                <w:szCs w:val="24"/>
                <w:vertAlign w:val="subscript"/>
              </w:rPr>
              <w:t>E</w:t>
            </w:r>
            <w:r w:rsidRPr="00A62F0A">
              <w:rPr>
                <w:i/>
                <w:iCs/>
                <w:sz w:val="24"/>
                <w:szCs w:val="24"/>
              </w:rPr>
              <w:t>/E</w:t>
            </w:r>
          </w:p>
        </w:tc>
        <w:tc>
          <w:tcPr>
            <w:tcW w:w="1559" w:type="dxa"/>
          </w:tcPr>
          <w:p w14:paraId="0C4EDF23" w14:textId="77777777" w:rsidR="00F1607B" w:rsidRDefault="00F1607B" w:rsidP="00173119">
            <w:r>
              <w:rPr>
                <w:rFonts w:hint="eastAsia"/>
              </w:rPr>
              <w:t>%</w:t>
            </w:r>
            <w:r>
              <w:t xml:space="preserve"> (rms)</w:t>
            </w:r>
          </w:p>
        </w:tc>
        <w:tc>
          <w:tcPr>
            <w:tcW w:w="1843" w:type="dxa"/>
          </w:tcPr>
          <w:p w14:paraId="48D2E8D4" w14:textId="77777777" w:rsidR="00F1607B" w:rsidRDefault="00F1607B" w:rsidP="00173119">
            <w:r>
              <w:rPr>
                <w:rFonts w:hint="eastAsia"/>
              </w:rPr>
              <w:t>&lt;</w:t>
            </w:r>
            <w:r>
              <w:t xml:space="preserve"> 5</w:t>
            </w:r>
          </w:p>
        </w:tc>
      </w:tr>
      <w:tr w:rsidR="00F1607B" w14:paraId="49B9F08C" w14:textId="77777777" w:rsidTr="00173119">
        <w:trPr>
          <w:jc w:val="center"/>
        </w:trPr>
        <w:tc>
          <w:tcPr>
            <w:tcW w:w="3964" w:type="dxa"/>
          </w:tcPr>
          <w:p w14:paraId="13A8FD64" w14:textId="77777777" w:rsidR="00F1607B" w:rsidRDefault="00F1607B" w:rsidP="00173119">
            <w:r>
              <w:rPr>
                <w:rFonts w:hint="eastAsia"/>
              </w:rPr>
              <w:t>P</w:t>
            </w:r>
            <w:r>
              <w:t>olarization</w:t>
            </w:r>
          </w:p>
        </w:tc>
        <w:tc>
          <w:tcPr>
            <w:tcW w:w="1560" w:type="dxa"/>
          </w:tcPr>
          <w:p w14:paraId="550D9C1A" w14:textId="77777777" w:rsidR="00F1607B" w:rsidRPr="00A62F0A" w:rsidRDefault="00F1607B" w:rsidP="00173119">
            <w:pPr>
              <w:rPr>
                <w:i/>
                <w:iCs/>
                <w:sz w:val="24"/>
                <w:szCs w:val="24"/>
              </w:rPr>
            </w:pPr>
            <w:r w:rsidRPr="00A62F0A">
              <w:rPr>
                <w:rFonts w:hint="eastAsia"/>
                <w:i/>
                <w:iCs/>
                <w:sz w:val="24"/>
                <w:szCs w:val="24"/>
              </w:rPr>
              <w:t>P</w:t>
            </w:r>
            <w:r w:rsidRPr="00A62F0A">
              <w:rPr>
                <w:i/>
                <w:iCs/>
                <w:sz w:val="24"/>
                <w:szCs w:val="24"/>
                <w:vertAlign w:val="subscript"/>
              </w:rPr>
              <w:t>e</w:t>
            </w:r>
          </w:p>
        </w:tc>
        <w:tc>
          <w:tcPr>
            <w:tcW w:w="1559" w:type="dxa"/>
          </w:tcPr>
          <w:p w14:paraId="062A62D2" w14:textId="77777777" w:rsidR="00F1607B" w:rsidRDefault="00F1607B" w:rsidP="00173119">
            <w:r>
              <w:rPr>
                <w:rFonts w:hint="eastAsia"/>
              </w:rPr>
              <w:t>%</w:t>
            </w:r>
          </w:p>
        </w:tc>
        <w:tc>
          <w:tcPr>
            <w:tcW w:w="1843" w:type="dxa"/>
          </w:tcPr>
          <w:p w14:paraId="231DCFCF" w14:textId="77777777" w:rsidR="00F1607B" w:rsidRDefault="00F1607B" w:rsidP="00173119">
            <w:r>
              <w:t xml:space="preserve">&gt; </w:t>
            </w:r>
            <w:r>
              <w:rPr>
                <w:rFonts w:hint="eastAsia"/>
              </w:rPr>
              <w:t>8</w:t>
            </w:r>
            <w:r>
              <w:t>0</w:t>
            </w:r>
          </w:p>
        </w:tc>
      </w:tr>
      <w:tr w:rsidR="00F1607B" w14:paraId="02A800DE" w14:textId="77777777" w:rsidTr="00173119">
        <w:trPr>
          <w:jc w:val="center"/>
        </w:trPr>
        <w:tc>
          <w:tcPr>
            <w:tcW w:w="3964" w:type="dxa"/>
          </w:tcPr>
          <w:p w14:paraId="7D4DF51C" w14:textId="77777777" w:rsidR="00F1607B" w:rsidRDefault="00F1607B" w:rsidP="00173119">
            <w:r>
              <w:rPr>
                <w:rFonts w:hint="eastAsia"/>
              </w:rPr>
              <w:t>P</w:t>
            </w:r>
            <w:r>
              <w:t>hotocathode quantum efficiency</w:t>
            </w:r>
          </w:p>
        </w:tc>
        <w:tc>
          <w:tcPr>
            <w:tcW w:w="1560" w:type="dxa"/>
          </w:tcPr>
          <w:p w14:paraId="32C1339A" w14:textId="77777777" w:rsidR="00F1607B" w:rsidRPr="00A62F0A" w:rsidRDefault="00F1607B" w:rsidP="00173119">
            <w:pPr>
              <w:rPr>
                <w:i/>
                <w:iCs/>
                <w:sz w:val="24"/>
                <w:szCs w:val="24"/>
              </w:rPr>
            </w:pPr>
            <w:r>
              <w:rPr>
                <w:rFonts w:hint="eastAsia"/>
                <w:i/>
                <w:iCs/>
                <w:sz w:val="24"/>
                <w:szCs w:val="24"/>
              </w:rPr>
              <w:t>Q</w:t>
            </w:r>
            <w:r>
              <w:rPr>
                <w:i/>
                <w:iCs/>
                <w:sz w:val="24"/>
                <w:szCs w:val="24"/>
              </w:rPr>
              <w:t>E</w:t>
            </w:r>
          </w:p>
        </w:tc>
        <w:tc>
          <w:tcPr>
            <w:tcW w:w="1559" w:type="dxa"/>
          </w:tcPr>
          <w:p w14:paraId="38E55B4F" w14:textId="77777777" w:rsidR="00F1607B" w:rsidRDefault="00F1607B" w:rsidP="00173119">
            <w:r>
              <w:rPr>
                <w:rFonts w:hint="eastAsia"/>
              </w:rPr>
              <w:t>%</w:t>
            </w:r>
          </w:p>
        </w:tc>
        <w:tc>
          <w:tcPr>
            <w:tcW w:w="1843" w:type="dxa"/>
          </w:tcPr>
          <w:p w14:paraId="51ECC0A9" w14:textId="77777777" w:rsidR="00F1607B" w:rsidRDefault="00F1607B" w:rsidP="00173119">
            <w:r>
              <w:rPr>
                <w:rFonts w:hint="eastAsia"/>
              </w:rPr>
              <w:t>0</w:t>
            </w:r>
            <w:r>
              <w:t>.5</w:t>
            </w:r>
          </w:p>
        </w:tc>
      </w:tr>
      <w:tr w:rsidR="00F1607B" w14:paraId="700A0ABF" w14:textId="77777777" w:rsidTr="00173119">
        <w:trPr>
          <w:jc w:val="center"/>
        </w:trPr>
        <w:tc>
          <w:tcPr>
            <w:tcW w:w="3964" w:type="dxa"/>
          </w:tcPr>
          <w:p w14:paraId="02360697" w14:textId="77777777" w:rsidR="00F1607B" w:rsidRDefault="00F1607B" w:rsidP="00173119">
            <w:r>
              <w:rPr>
                <w:rFonts w:hint="eastAsia"/>
              </w:rPr>
              <w:t>D</w:t>
            </w:r>
            <w:r>
              <w:t>rive laser wavelength (tunable)</w:t>
            </w:r>
          </w:p>
        </w:tc>
        <w:tc>
          <w:tcPr>
            <w:tcW w:w="1560" w:type="dxa"/>
          </w:tcPr>
          <w:p w14:paraId="6DA77C56" w14:textId="77777777" w:rsidR="00F1607B" w:rsidRPr="00A62F0A" w:rsidRDefault="00F1607B" w:rsidP="00173119">
            <w:pPr>
              <w:rPr>
                <w:rFonts w:ascii="Symbol" w:hAnsi="Symbol" w:hint="eastAsia"/>
                <w:i/>
                <w:iCs/>
                <w:sz w:val="24"/>
                <w:szCs w:val="24"/>
              </w:rPr>
            </w:pPr>
            <w:r w:rsidRPr="00A62F0A">
              <w:rPr>
                <w:rFonts w:ascii="Symbol" w:hAnsi="Symbol"/>
                <w:i/>
                <w:iCs/>
                <w:sz w:val="24"/>
                <w:szCs w:val="24"/>
              </w:rPr>
              <w:t></w:t>
            </w:r>
          </w:p>
        </w:tc>
        <w:tc>
          <w:tcPr>
            <w:tcW w:w="1559" w:type="dxa"/>
          </w:tcPr>
          <w:p w14:paraId="4D59E9E5" w14:textId="77777777" w:rsidR="00F1607B" w:rsidRDefault="00F1607B" w:rsidP="00173119">
            <w:r>
              <w:rPr>
                <w:rFonts w:hint="eastAsia"/>
              </w:rPr>
              <w:t>n</w:t>
            </w:r>
            <w:r>
              <w:t>m</w:t>
            </w:r>
          </w:p>
        </w:tc>
        <w:tc>
          <w:tcPr>
            <w:tcW w:w="1843" w:type="dxa"/>
          </w:tcPr>
          <w:p w14:paraId="0D6ED5BA" w14:textId="77777777" w:rsidR="00F1607B" w:rsidRDefault="00F1607B" w:rsidP="00173119">
            <w:r>
              <w:rPr>
                <w:rFonts w:hint="eastAsia"/>
              </w:rPr>
              <w:t>7</w:t>
            </w:r>
            <w:r>
              <w:t xml:space="preserve">90 </w:t>
            </w:r>
            <w:r>
              <w:rPr>
                <w:rFonts w:ascii="ＭＳ 明朝" w:eastAsia="ＭＳ 明朝" w:hAnsi="ＭＳ 明朝" w:hint="eastAsia"/>
              </w:rPr>
              <w:t>±</w:t>
            </w:r>
            <w:r>
              <w:t xml:space="preserve"> 20</w:t>
            </w:r>
          </w:p>
        </w:tc>
      </w:tr>
      <w:tr w:rsidR="00F1607B" w14:paraId="064934F9" w14:textId="77777777" w:rsidTr="00173119">
        <w:trPr>
          <w:jc w:val="center"/>
        </w:trPr>
        <w:tc>
          <w:tcPr>
            <w:tcW w:w="3964" w:type="dxa"/>
          </w:tcPr>
          <w:p w14:paraId="4C4B3AD8" w14:textId="77777777" w:rsidR="00F1607B" w:rsidRDefault="00F1607B" w:rsidP="00173119">
            <w:r>
              <w:rPr>
                <w:rFonts w:hint="eastAsia"/>
              </w:rPr>
              <w:t>S</w:t>
            </w:r>
            <w:r>
              <w:t>ingle bunch laser energy</w:t>
            </w:r>
          </w:p>
        </w:tc>
        <w:tc>
          <w:tcPr>
            <w:tcW w:w="1560" w:type="dxa"/>
          </w:tcPr>
          <w:p w14:paraId="7D1D5B3D" w14:textId="77777777" w:rsidR="00F1607B" w:rsidRPr="00A62F0A" w:rsidRDefault="00F1607B" w:rsidP="00173119">
            <w:pPr>
              <w:rPr>
                <w:i/>
                <w:iCs/>
                <w:sz w:val="24"/>
                <w:szCs w:val="24"/>
              </w:rPr>
            </w:pPr>
            <w:r w:rsidRPr="00A62F0A">
              <w:rPr>
                <w:rFonts w:hint="eastAsia"/>
                <w:i/>
                <w:iCs/>
                <w:sz w:val="24"/>
                <w:szCs w:val="24"/>
              </w:rPr>
              <w:t>u</w:t>
            </w:r>
            <w:r w:rsidRPr="00A62F0A">
              <w:rPr>
                <w:i/>
                <w:iCs/>
                <w:sz w:val="24"/>
                <w:szCs w:val="24"/>
                <w:vertAlign w:val="subscript"/>
              </w:rPr>
              <w:t>b</w:t>
            </w:r>
          </w:p>
        </w:tc>
        <w:tc>
          <w:tcPr>
            <w:tcW w:w="1559" w:type="dxa"/>
          </w:tcPr>
          <w:p w14:paraId="6A422D24" w14:textId="77777777" w:rsidR="00F1607B" w:rsidRDefault="00F1607B" w:rsidP="00173119">
            <w:r w:rsidRPr="00381D25">
              <w:rPr>
                <w:rFonts w:ascii="Symbol" w:hAnsi="Symbol"/>
              </w:rPr>
              <w:t></w:t>
            </w:r>
            <w:r>
              <w:t>J</w:t>
            </w:r>
          </w:p>
        </w:tc>
        <w:tc>
          <w:tcPr>
            <w:tcW w:w="1843" w:type="dxa"/>
          </w:tcPr>
          <w:p w14:paraId="07CAB332" w14:textId="77777777" w:rsidR="00F1607B" w:rsidRDefault="00F1607B" w:rsidP="00173119">
            <w:r>
              <w:rPr>
                <w:rFonts w:hint="eastAsia"/>
              </w:rPr>
              <w:t>5</w:t>
            </w:r>
          </w:p>
        </w:tc>
      </w:tr>
    </w:tbl>
    <w:p w14:paraId="4181E396" w14:textId="77777777" w:rsidR="00F1607B" w:rsidRDefault="00F1607B" w:rsidP="00F1607B">
      <w:pPr>
        <w:rPr>
          <w:b/>
          <w:bCs/>
          <w:i/>
          <w:iCs/>
          <w:u w:val="single"/>
        </w:rPr>
      </w:pPr>
    </w:p>
    <w:p w14:paraId="2F04D500" w14:textId="77777777" w:rsidR="00F1607B" w:rsidRPr="00B8709C" w:rsidRDefault="00F1607B" w:rsidP="00F1607B">
      <w:pPr>
        <w:pStyle w:val="3"/>
        <w:rPr>
          <w:b w:val="0"/>
          <w:bCs w:val="0"/>
          <w:i w:val="0"/>
          <w:iCs w:val="0"/>
        </w:rPr>
      </w:pPr>
      <w:bookmarkStart w:id="30" w:name="_Toc64007045"/>
      <w:r>
        <w:rPr>
          <w:rStyle w:val="30"/>
          <w:b/>
          <w:bCs/>
          <w:i/>
          <w:iCs/>
        </w:rPr>
        <w:t>List of items:</w:t>
      </w:r>
      <w:r w:rsidRPr="00B8709C">
        <w:rPr>
          <w:rStyle w:val="30"/>
          <w:b/>
          <w:bCs/>
          <w:i/>
          <w:iCs/>
        </w:rPr>
        <w:t>:</w:t>
      </w:r>
      <w:bookmarkEnd w:id="30"/>
    </w:p>
    <w:tbl>
      <w:tblPr>
        <w:tblW w:w="9346" w:type="dxa"/>
        <w:tblLayout w:type="fixed"/>
        <w:tblCellMar>
          <w:left w:w="0" w:type="dxa"/>
          <w:right w:w="0" w:type="dxa"/>
        </w:tblCellMar>
        <w:tblLook w:val="04A0" w:firstRow="1" w:lastRow="0" w:firstColumn="1" w:lastColumn="0" w:noHBand="0" w:noVBand="1"/>
      </w:tblPr>
      <w:tblGrid>
        <w:gridCol w:w="2690"/>
        <w:gridCol w:w="6656"/>
      </w:tblGrid>
      <w:tr w:rsidR="00F1607B" w:rsidRPr="007D6D8E" w14:paraId="3CA3066B" w14:textId="77777777" w:rsidTr="00173119">
        <w:trPr>
          <w:trHeight w:val="358"/>
        </w:trPr>
        <w:tc>
          <w:tcPr>
            <w:tcW w:w="269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76C1CDE" w14:textId="77777777" w:rsidR="00F1607B" w:rsidRPr="007D6D8E" w:rsidRDefault="00F1607B" w:rsidP="00173119">
            <w:pPr>
              <w:jc w:val="center"/>
            </w:pPr>
            <w:r>
              <w:rPr>
                <w:rFonts w:ascii="Times New Roman" w:hAnsi="Times New Roman" w:cs="Times New Roman"/>
                <w:b/>
                <w:bCs/>
                <w:i/>
                <w:iCs/>
              </w:rPr>
              <w:t>Items</w:t>
            </w:r>
          </w:p>
        </w:tc>
        <w:tc>
          <w:tcPr>
            <w:tcW w:w="665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99C4F82" w14:textId="77777777" w:rsidR="00F1607B" w:rsidRPr="007D6D8E" w:rsidRDefault="00F1607B" w:rsidP="00173119">
            <w:pPr>
              <w:jc w:val="center"/>
            </w:pPr>
            <w:r w:rsidRPr="007D6D8E">
              <w:rPr>
                <w:b/>
                <w:bCs/>
                <w:i/>
                <w:iCs/>
              </w:rPr>
              <w:t>Tasks</w:t>
            </w:r>
          </w:p>
        </w:tc>
      </w:tr>
      <w:tr w:rsidR="00F1607B" w:rsidRPr="007D6D8E" w14:paraId="0D1DC77A" w14:textId="77777777" w:rsidTr="00173119">
        <w:trPr>
          <w:trHeight w:val="199"/>
        </w:trPr>
        <w:tc>
          <w:tcPr>
            <w:tcW w:w="269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53A08B1" w14:textId="77777777" w:rsidR="00F1607B" w:rsidRPr="001C23F9" w:rsidRDefault="00F1607B" w:rsidP="00173119">
            <w:r w:rsidRPr="001C23F9">
              <w:t>Drive laser system</w:t>
            </w:r>
          </w:p>
        </w:tc>
        <w:tc>
          <w:tcPr>
            <w:tcW w:w="665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E6C55A1" w14:textId="77777777" w:rsidR="00F1607B" w:rsidRPr="001C23F9" w:rsidRDefault="00F1607B" w:rsidP="00173119">
            <w:r w:rsidRPr="001C23F9">
              <w:t>Design and provide a prototype drive laser with ILC bunch train</w:t>
            </w:r>
          </w:p>
        </w:tc>
      </w:tr>
      <w:tr w:rsidR="00F1607B" w:rsidRPr="007D6D8E" w14:paraId="37591E82" w14:textId="77777777" w:rsidTr="00173119">
        <w:trPr>
          <w:trHeight w:val="352"/>
        </w:trPr>
        <w:tc>
          <w:tcPr>
            <w:tcW w:w="269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A7A3975" w14:textId="77777777" w:rsidR="00F1607B" w:rsidRPr="001C23F9" w:rsidRDefault="00F1607B" w:rsidP="00173119">
            <w:r w:rsidRPr="001C23F9">
              <w:t>HV Photogun</w:t>
            </w:r>
          </w:p>
        </w:tc>
        <w:tc>
          <w:tcPr>
            <w:tcW w:w="665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DFB28CD" w14:textId="77777777" w:rsidR="00F1607B" w:rsidRPr="001C23F9" w:rsidRDefault="00F1607B" w:rsidP="00173119">
            <w:r w:rsidRPr="001C23F9">
              <w:t>Design and build a photogun operating at 350 kV without field emission and static vacuum &lt;2x10-12 Torr</w:t>
            </w:r>
          </w:p>
        </w:tc>
      </w:tr>
      <w:tr w:rsidR="00F1607B" w:rsidRPr="007D6D8E" w14:paraId="301ACA98" w14:textId="77777777" w:rsidTr="00173119">
        <w:trPr>
          <w:trHeight w:val="84"/>
        </w:trPr>
        <w:tc>
          <w:tcPr>
            <w:tcW w:w="269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0F4397D" w14:textId="77777777" w:rsidR="00F1607B" w:rsidRPr="001C23F9" w:rsidRDefault="00F1607B" w:rsidP="00173119">
            <w:r w:rsidRPr="001C23F9">
              <w:t>GaAs/GaAsP Photocathodes</w:t>
            </w:r>
          </w:p>
        </w:tc>
        <w:tc>
          <w:tcPr>
            <w:tcW w:w="665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44E6F90" w14:textId="77777777" w:rsidR="00F1607B" w:rsidRPr="001C23F9" w:rsidRDefault="00F1607B" w:rsidP="00173119">
            <w:r w:rsidRPr="001C23F9">
              <w:t>Commercialize strained superlattice GaAs / GaAsP photocathodes with P&gt;90% and QE&gt;1%</w:t>
            </w:r>
          </w:p>
        </w:tc>
      </w:tr>
    </w:tbl>
    <w:p w14:paraId="0EDAF68C" w14:textId="77777777" w:rsidR="00F1607B" w:rsidRDefault="00F1607B" w:rsidP="00F1607B">
      <w:pPr>
        <w:jc w:val="right"/>
      </w:pPr>
    </w:p>
    <w:p w14:paraId="01311DB9" w14:textId="77777777" w:rsidR="00F1607B" w:rsidRDefault="00F1607B" w:rsidP="00F1607B"/>
    <w:p w14:paraId="544DF2E9" w14:textId="77777777" w:rsidR="00F1607B" w:rsidRPr="00B8709C" w:rsidRDefault="00F1607B" w:rsidP="00F1607B">
      <w:pPr>
        <w:pStyle w:val="3"/>
      </w:pPr>
      <w:bookmarkStart w:id="31" w:name="_Toc64007046"/>
      <w:r w:rsidRPr="00B8709C">
        <w:t>Status and Prospects</w:t>
      </w:r>
      <w:bookmarkEnd w:id="31"/>
    </w:p>
    <w:p w14:paraId="4D6CB108" w14:textId="77777777" w:rsidR="00F1607B" w:rsidRPr="004C3030" w:rsidRDefault="00F1607B" w:rsidP="00F1607B">
      <w:pPr>
        <w:rPr>
          <w:rFonts w:ascii="Times New Roman" w:hAnsi="Times New Roman" w:cs="Times New Roman"/>
          <w:i/>
          <w:sz w:val="22"/>
          <w:szCs w:val="24"/>
          <w:u w:val="single"/>
        </w:rPr>
      </w:pPr>
      <w:r w:rsidRPr="004C3030">
        <w:rPr>
          <w:rFonts w:ascii="Times New Roman" w:hAnsi="Times New Roman" w:cs="Times New Roman"/>
          <w:i/>
          <w:sz w:val="22"/>
          <w:szCs w:val="24"/>
          <w:u w:val="single"/>
        </w:rPr>
        <w:t>Drive Laser</w:t>
      </w:r>
    </w:p>
    <w:p w14:paraId="5DD063C9" w14:textId="77777777" w:rsidR="00F1607B" w:rsidRPr="004C3030" w:rsidRDefault="00F1607B" w:rsidP="00F1607B">
      <w:pPr>
        <w:ind w:firstLine="142"/>
        <w:rPr>
          <w:rFonts w:ascii="Times New Roman" w:hAnsi="Times New Roman" w:cs="Times New Roman"/>
          <w:sz w:val="22"/>
          <w:szCs w:val="24"/>
        </w:rPr>
      </w:pPr>
      <w:r w:rsidRPr="004C3030">
        <w:rPr>
          <w:rFonts w:ascii="Times New Roman" w:hAnsi="Times New Roman" w:cs="Times New Roman"/>
          <w:sz w:val="22"/>
          <w:szCs w:val="24"/>
        </w:rPr>
        <w:t xml:space="preserve">A new drive laser must be developed for the ILC polarized injector.   SLAC previously owned this task however, staff have retired or moved on to other projects.   During the GDE period SLAC built a prototype to demonstrate the required ILC pulse pattern, based on an external high power cavity, however the scheme was not fully </w:t>
      </w:r>
      <w:r>
        <w:rPr>
          <w:rFonts w:ascii="Times New Roman" w:hAnsi="Times New Roman" w:cs="Times New Roman"/>
          <w:sz w:val="22"/>
          <w:szCs w:val="24"/>
        </w:rPr>
        <w:t>tested</w:t>
      </w:r>
      <w:r w:rsidRPr="004C3030">
        <w:rPr>
          <w:rFonts w:ascii="Times New Roman" w:hAnsi="Times New Roman" w:cs="Times New Roman"/>
          <w:sz w:val="22"/>
          <w:szCs w:val="24"/>
        </w:rPr>
        <w:t>.  The drive laser was meant to be moved to JLab to demonstrate the electron beam pattern from a HV gun, but ultimately this task was not completed before the GDE period ended.</w:t>
      </w:r>
    </w:p>
    <w:p w14:paraId="1E90F4BB" w14:textId="77777777" w:rsidR="00F1607B" w:rsidRPr="004C3030" w:rsidRDefault="00F1607B" w:rsidP="00F1607B">
      <w:pPr>
        <w:ind w:firstLine="142"/>
        <w:rPr>
          <w:rFonts w:ascii="Times New Roman" w:hAnsi="Times New Roman" w:cs="Times New Roman"/>
          <w:sz w:val="22"/>
          <w:szCs w:val="24"/>
        </w:rPr>
      </w:pPr>
      <w:r w:rsidRPr="004C3030">
        <w:rPr>
          <w:rFonts w:ascii="Times New Roman" w:hAnsi="Times New Roman" w:cs="Times New Roman"/>
          <w:sz w:val="22"/>
          <w:szCs w:val="24"/>
        </w:rPr>
        <w:t>The original ILC drive laser is complicated and costly (&gt;1M$). Given that laser technology has continued to improve since the GDE it is worthwhile to reevaluate the design and cost.  Notably, gain switched fiber lasers now produce ~MHz rep rate, high peak power pulses, are extremely reliable and have become quite affordable.  In addition, it would be worthwhile to explore a) narrowing the wavelength tunability for highly predictable GaAs/GaAsP photocathodes, and b) shortening the optical pulse to 100’s of picoseconds to relax the harmonic bunching requirements for energy spread.</w:t>
      </w:r>
    </w:p>
    <w:p w14:paraId="3A097430" w14:textId="77777777" w:rsidR="00F1607B" w:rsidRPr="004C3030" w:rsidRDefault="00F1607B" w:rsidP="00F1607B">
      <w:pPr>
        <w:ind w:firstLine="142"/>
        <w:rPr>
          <w:rFonts w:ascii="Times New Roman" w:hAnsi="Times New Roman" w:cs="Times New Roman"/>
          <w:sz w:val="22"/>
          <w:szCs w:val="24"/>
        </w:rPr>
      </w:pPr>
      <w:r w:rsidRPr="004C3030">
        <w:rPr>
          <w:rFonts w:ascii="Times New Roman" w:hAnsi="Times New Roman" w:cs="Times New Roman"/>
          <w:sz w:val="22"/>
          <w:szCs w:val="24"/>
        </w:rPr>
        <w:t xml:space="preserve">The basic specifications of drive laser are listed in Table 1, assuming a 5 nC bunch charge from a GaAs/GaAsP with QE&gt;0.5%. To achieve these specifications, </w:t>
      </w:r>
      <w:r>
        <w:rPr>
          <w:rFonts w:ascii="Times New Roman" w:hAnsi="Times New Roman" w:cs="Times New Roman"/>
          <w:sz w:val="22"/>
          <w:szCs w:val="24"/>
        </w:rPr>
        <w:t>consider</w:t>
      </w:r>
      <w:r w:rsidRPr="004C3030">
        <w:rPr>
          <w:rFonts w:ascii="Times New Roman" w:hAnsi="Times New Roman" w:cs="Times New Roman"/>
          <w:sz w:val="22"/>
          <w:szCs w:val="24"/>
        </w:rPr>
        <w:t xml:space="preserve"> a practical laser architecture involving multi-stage amplification, non-linear frequency conversion, and optical parametric amplification, as shown in Figure 1. There are four wavelengths present in the system, 1560 nm, 780 nm, 1030 nm, and 515 nm. The 515 nm laser pulses serve as the pump pulses to the 780 nm seed pulses in the optical parametric amplifier (OPA). </w:t>
      </w:r>
    </w:p>
    <w:p w14:paraId="17BB2F81" w14:textId="77777777" w:rsidR="00F1607B" w:rsidRPr="004C3030" w:rsidRDefault="00F1607B" w:rsidP="00F1607B">
      <w:pPr>
        <w:ind w:firstLine="142"/>
        <w:rPr>
          <w:rFonts w:ascii="Times New Roman" w:hAnsi="Times New Roman" w:cs="Times New Roman"/>
          <w:sz w:val="22"/>
          <w:szCs w:val="24"/>
        </w:rPr>
      </w:pPr>
      <w:r w:rsidRPr="004C3030">
        <w:rPr>
          <w:rFonts w:ascii="Times New Roman" w:hAnsi="Times New Roman" w:cs="Times New Roman"/>
          <w:sz w:val="22"/>
          <w:szCs w:val="24"/>
        </w:rPr>
        <w:t>The 780 nm pulses start with a 1.8 MHz/1 ns/1560 nm low power fiber seed laser, which can be built or commercially available. Following fiber pre-amplifiers and a power-amplifier, the energy of each micro-pulse reaches 2.5 uJ with 5 W average power. The 1560 nm laser wavelength is then converted to 780 nm with a second-harmonic generator (SHG), usually yielding 40% efficiency, and leading to 1 uJ pulse energy.</w:t>
      </w:r>
    </w:p>
    <w:p w14:paraId="031A2815" w14:textId="77777777" w:rsidR="00F1607B" w:rsidRPr="004C3030" w:rsidRDefault="00F1607B" w:rsidP="00F1607B">
      <w:pPr>
        <w:ind w:firstLine="142"/>
        <w:rPr>
          <w:rFonts w:ascii="Times New Roman" w:hAnsi="Times New Roman" w:cs="Times New Roman"/>
          <w:sz w:val="22"/>
          <w:szCs w:val="24"/>
        </w:rPr>
      </w:pPr>
      <w:r w:rsidRPr="004C3030">
        <w:rPr>
          <w:rFonts w:ascii="Times New Roman" w:hAnsi="Times New Roman" w:cs="Times New Roman"/>
          <w:sz w:val="22"/>
          <w:szCs w:val="24"/>
        </w:rPr>
        <w:t xml:space="preserve">The OPA pump laser has the same technical scheme except that the seed wavelength is 1030 nm. This seed </w:t>
      </w:r>
      <w:r w:rsidRPr="004C3030">
        <w:rPr>
          <w:rFonts w:ascii="Times New Roman" w:hAnsi="Times New Roman" w:cs="Times New Roman"/>
          <w:sz w:val="22"/>
          <w:szCs w:val="24"/>
        </w:rPr>
        <w:lastRenderedPageBreak/>
        <w:t xml:space="preserve">beam is split into 2 separate beams, each of which goes through an independent chain of fiber pre-amplifiers and a power-amplifier to booster the pulse energy to 50 uJ and the average power to 100 W. After SHGs, the two pump beams provide about 50 uJ total pulse energy in 515 nm beam. </w:t>
      </w:r>
    </w:p>
    <w:p w14:paraId="1D80544B" w14:textId="77777777" w:rsidR="00F1607B" w:rsidRPr="004C3030" w:rsidRDefault="00F1607B" w:rsidP="00F1607B">
      <w:pPr>
        <w:ind w:firstLine="142"/>
        <w:rPr>
          <w:rFonts w:ascii="Times New Roman" w:hAnsi="Times New Roman" w:cs="Times New Roman"/>
          <w:sz w:val="22"/>
          <w:szCs w:val="24"/>
        </w:rPr>
      </w:pPr>
      <w:r w:rsidRPr="004C3030">
        <w:rPr>
          <w:rFonts w:ascii="Times New Roman" w:hAnsi="Times New Roman" w:cs="Times New Roman"/>
          <w:sz w:val="22"/>
          <w:szCs w:val="24"/>
        </w:rPr>
        <w:t xml:space="preserve">A Pockels cell </w:t>
      </w:r>
      <w:r>
        <w:rPr>
          <w:rFonts w:ascii="Times New Roman" w:hAnsi="Times New Roman" w:cs="Times New Roman"/>
          <w:sz w:val="22"/>
          <w:szCs w:val="24"/>
        </w:rPr>
        <w:t>may</w:t>
      </w:r>
      <w:r w:rsidRPr="004C3030">
        <w:rPr>
          <w:rFonts w:ascii="Times New Roman" w:hAnsi="Times New Roman" w:cs="Times New Roman"/>
          <w:sz w:val="22"/>
          <w:szCs w:val="24"/>
        </w:rPr>
        <w:t xml:space="preserve"> be used to generate the pulse trains in each beam as defined by the number of pulses which is 1321, and the repetition rate which is 5 Hz. This </w:t>
      </w:r>
      <w:r>
        <w:rPr>
          <w:rFonts w:ascii="Times New Roman" w:hAnsi="Times New Roman" w:cs="Times New Roman"/>
          <w:sz w:val="22"/>
          <w:szCs w:val="24"/>
        </w:rPr>
        <w:t>should</w:t>
      </w:r>
      <w:r w:rsidRPr="004C3030">
        <w:rPr>
          <w:rFonts w:ascii="Times New Roman" w:hAnsi="Times New Roman" w:cs="Times New Roman"/>
          <w:sz w:val="22"/>
          <w:szCs w:val="24"/>
        </w:rPr>
        <w:t xml:space="preserve"> dramatically reduce the average power of the three beams before they reach the OPA. When the OPA is optimized, the 1 uJ/780 nm seed pulse is expected to be amplified to over 10uJ, which </w:t>
      </w:r>
      <w:r>
        <w:rPr>
          <w:rFonts w:ascii="Times New Roman" w:hAnsi="Times New Roman" w:cs="Times New Roman"/>
          <w:sz w:val="22"/>
          <w:szCs w:val="24"/>
        </w:rPr>
        <w:t>allows</w:t>
      </w:r>
      <w:r w:rsidRPr="004C3030">
        <w:rPr>
          <w:rFonts w:ascii="Times New Roman" w:hAnsi="Times New Roman" w:cs="Times New Roman"/>
          <w:sz w:val="22"/>
          <w:szCs w:val="24"/>
        </w:rPr>
        <w:t xml:space="preserve"> a </w:t>
      </w:r>
      <w:r>
        <w:rPr>
          <w:rFonts w:ascii="Times New Roman" w:hAnsi="Times New Roman" w:cs="Times New Roman"/>
          <w:sz w:val="22"/>
          <w:szCs w:val="24"/>
        </w:rPr>
        <w:t>reasonable</w:t>
      </w:r>
      <w:r w:rsidRPr="004C3030">
        <w:rPr>
          <w:rFonts w:ascii="Times New Roman" w:hAnsi="Times New Roman" w:cs="Times New Roman"/>
          <w:sz w:val="22"/>
          <w:szCs w:val="24"/>
        </w:rPr>
        <w:t xml:space="preserve"> </w:t>
      </w:r>
      <w:r>
        <w:rPr>
          <w:rFonts w:ascii="Times New Roman" w:hAnsi="Times New Roman" w:cs="Times New Roman"/>
          <w:sz w:val="22"/>
          <w:szCs w:val="24"/>
        </w:rPr>
        <w:t>margin</w:t>
      </w:r>
      <w:r w:rsidRPr="004C3030">
        <w:rPr>
          <w:rFonts w:ascii="Times New Roman" w:hAnsi="Times New Roman" w:cs="Times New Roman"/>
          <w:sz w:val="22"/>
          <w:szCs w:val="24"/>
        </w:rPr>
        <w:t xml:space="preserve"> for </w:t>
      </w:r>
      <w:r>
        <w:rPr>
          <w:rFonts w:ascii="Times New Roman" w:hAnsi="Times New Roman" w:cs="Times New Roman"/>
          <w:sz w:val="22"/>
          <w:szCs w:val="24"/>
        </w:rPr>
        <w:t>providing</w:t>
      </w:r>
      <w:r w:rsidRPr="004C3030">
        <w:rPr>
          <w:rFonts w:ascii="Times New Roman" w:hAnsi="Times New Roman" w:cs="Times New Roman"/>
          <w:sz w:val="22"/>
          <w:szCs w:val="24"/>
        </w:rPr>
        <w:t xml:space="preserve"> 5 uJ to the photocathode through optical transport and helicity control unit.</w:t>
      </w:r>
    </w:p>
    <w:p w14:paraId="5F2E9099" w14:textId="77777777" w:rsidR="00F1607B" w:rsidRPr="004C3030" w:rsidRDefault="00F1607B" w:rsidP="00F1607B">
      <w:pPr>
        <w:ind w:firstLine="142"/>
        <w:rPr>
          <w:rFonts w:ascii="Times New Roman" w:hAnsi="Times New Roman" w:cs="Times New Roman"/>
          <w:sz w:val="22"/>
          <w:szCs w:val="24"/>
        </w:rPr>
      </w:pPr>
      <w:r>
        <w:rPr>
          <w:rFonts w:ascii="Times New Roman" w:hAnsi="Times New Roman" w:cs="Times New Roman"/>
          <w:sz w:val="22"/>
          <w:szCs w:val="24"/>
        </w:rPr>
        <w:t>Notably</w:t>
      </w:r>
      <w:r w:rsidRPr="004C3030">
        <w:rPr>
          <w:rFonts w:ascii="Times New Roman" w:hAnsi="Times New Roman" w:cs="Times New Roman"/>
          <w:sz w:val="22"/>
          <w:szCs w:val="24"/>
        </w:rPr>
        <w:t xml:space="preserve">, the laser schematic </w:t>
      </w:r>
      <w:r>
        <w:rPr>
          <w:rFonts w:ascii="Times New Roman" w:hAnsi="Times New Roman" w:cs="Times New Roman"/>
          <w:sz w:val="22"/>
          <w:szCs w:val="24"/>
        </w:rPr>
        <w:t>described</w:t>
      </w:r>
      <w:r w:rsidRPr="004C3030">
        <w:rPr>
          <w:rFonts w:ascii="Times New Roman" w:hAnsi="Times New Roman" w:cs="Times New Roman"/>
          <w:sz w:val="22"/>
          <w:szCs w:val="24"/>
        </w:rPr>
        <w:t xml:space="preserve"> can accommodate flexible laser parameters. For example, it is possible to change the pulse length, repetition rate, etc. In addition, both transverse and longitudinal beam shaping may be added if necessary to satisfy special requirements by the electron bunches.</w:t>
      </w:r>
    </w:p>
    <w:p w14:paraId="186E15C6" w14:textId="77777777" w:rsidR="00F1607B" w:rsidRPr="004C3030" w:rsidRDefault="00F1607B" w:rsidP="00F1607B">
      <w:pPr>
        <w:jc w:val="center"/>
        <w:rPr>
          <w:rFonts w:ascii="Times New Roman" w:hAnsi="Times New Roman" w:cs="Times New Roman"/>
          <w:color w:val="FF0000"/>
          <w:sz w:val="22"/>
          <w:szCs w:val="24"/>
        </w:rPr>
      </w:pPr>
      <w:r w:rsidRPr="004C3030">
        <w:rPr>
          <w:rFonts w:ascii="Times New Roman" w:hAnsi="Times New Roman" w:cs="Times New Roman"/>
          <w:noProof/>
          <w:color w:val="FF0000"/>
          <w:sz w:val="22"/>
          <w:szCs w:val="24"/>
        </w:rPr>
        <w:drawing>
          <wp:inline distT="0" distB="0" distL="0" distR="0" wp14:anchorId="3AD4BC02" wp14:editId="0E3D6B3A">
            <wp:extent cx="3543984" cy="2329080"/>
            <wp:effectExtent l="0" t="0" r="0" b="0"/>
            <wp:docPr id="45" name="Picture 28">
              <a:extLst xmlns:a="http://schemas.openxmlformats.org/drawingml/2006/main">
                <a:ext uri="{FF2B5EF4-FFF2-40B4-BE49-F238E27FC236}">
                  <a16:creationId xmlns:a16="http://schemas.microsoft.com/office/drawing/2014/main" id="{8C220B93-7AE5-8546-83BD-8077279973E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a:extLst>
                        <a:ext uri="{FF2B5EF4-FFF2-40B4-BE49-F238E27FC236}">
                          <a16:creationId xmlns:a16="http://schemas.microsoft.com/office/drawing/2014/main" id="{8C220B93-7AE5-8546-83BD-8077279973E2}"/>
                        </a:ext>
                      </a:extLst>
                    </pic:cNvPr>
                    <pic:cNvPicPr>
                      <a:picLocks noChangeAspect="1"/>
                    </pic:cNvPicPr>
                  </pic:nvPicPr>
                  <pic:blipFill>
                    <a:blip r:embed="rId26" cstate="email">
                      <a:extLst>
                        <a:ext uri="{28A0092B-C50C-407E-A947-70E740481C1C}">
                          <a14:useLocalDpi xmlns:a14="http://schemas.microsoft.com/office/drawing/2010/main"/>
                        </a:ext>
                      </a:extLst>
                    </a:blip>
                    <a:stretch>
                      <a:fillRect/>
                    </a:stretch>
                  </pic:blipFill>
                  <pic:spPr>
                    <a:xfrm>
                      <a:off x="0" y="0"/>
                      <a:ext cx="3553289" cy="2335195"/>
                    </a:xfrm>
                    <a:prstGeom prst="rect">
                      <a:avLst/>
                    </a:prstGeom>
                  </pic:spPr>
                </pic:pic>
              </a:graphicData>
            </a:graphic>
          </wp:inline>
        </w:drawing>
      </w:r>
    </w:p>
    <w:p w14:paraId="52461EC0" w14:textId="77777777" w:rsidR="00F1607B" w:rsidRPr="004C3030" w:rsidRDefault="00F1607B" w:rsidP="00F1607B">
      <w:pPr>
        <w:rPr>
          <w:rFonts w:ascii="Times New Roman" w:hAnsi="Times New Roman" w:cs="Times New Roman"/>
          <w:sz w:val="22"/>
          <w:szCs w:val="24"/>
        </w:rPr>
      </w:pPr>
      <w:r w:rsidRPr="004C3030">
        <w:rPr>
          <w:rFonts w:ascii="Times New Roman" w:hAnsi="Times New Roman" w:cs="Times New Roman"/>
          <w:sz w:val="22"/>
          <w:szCs w:val="24"/>
        </w:rPr>
        <w:t>Figure 1. Laser system schematic. PC, Pockels cell. SHG, second harmonic generator. OPA, optical parametric amplifier. QWPC, quarter wave Pockels cell.</w:t>
      </w:r>
    </w:p>
    <w:p w14:paraId="67169313" w14:textId="77777777" w:rsidR="00F1607B" w:rsidRPr="00D975B3" w:rsidRDefault="00F1607B" w:rsidP="00F1607B"/>
    <w:p w14:paraId="68152C3F" w14:textId="77777777" w:rsidR="00F1607B" w:rsidRPr="00D975B3" w:rsidRDefault="00F1607B" w:rsidP="00F1607B">
      <w:r w:rsidRPr="00D975B3">
        <w:t>Table 1. Basic specifications of proposed drive laser.</w:t>
      </w:r>
    </w:p>
    <w:tbl>
      <w:tblPr>
        <w:tblW w:w="8720" w:type="dxa"/>
        <w:tblCellMar>
          <w:left w:w="0" w:type="dxa"/>
          <w:right w:w="0" w:type="dxa"/>
        </w:tblCellMar>
        <w:tblLook w:val="0420" w:firstRow="1" w:lastRow="0" w:firstColumn="0" w:lastColumn="0" w:noHBand="0" w:noVBand="1"/>
      </w:tblPr>
      <w:tblGrid>
        <w:gridCol w:w="3265"/>
        <w:gridCol w:w="3185"/>
        <w:gridCol w:w="2270"/>
      </w:tblGrid>
      <w:tr w:rsidR="00F1607B" w:rsidRPr="00D975B3" w14:paraId="62D99108" w14:textId="77777777" w:rsidTr="00173119">
        <w:trPr>
          <w:trHeight w:val="20"/>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F4F5FC1" w14:textId="77777777" w:rsidR="00F1607B" w:rsidRPr="00D975B3" w:rsidRDefault="00F1607B" w:rsidP="00173119">
            <w:pPr>
              <w:rPr>
                <w:b/>
              </w:rPr>
            </w:pPr>
            <w:r w:rsidRPr="00D975B3">
              <w:rPr>
                <w:b/>
              </w:rPr>
              <w:t>Parameter</w:t>
            </w:r>
          </w:p>
        </w:tc>
        <w:tc>
          <w:tcPr>
            <w:tcW w:w="3185" w:type="dxa"/>
            <w:tcBorders>
              <w:top w:val="single" w:sz="8" w:space="0" w:color="000000"/>
              <w:left w:val="single" w:sz="8" w:space="0" w:color="000000"/>
              <w:bottom w:val="single" w:sz="8" w:space="0" w:color="000000"/>
              <w:right w:val="single" w:sz="8" w:space="0" w:color="000000"/>
            </w:tcBorders>
          </w:tcPr>
          <w:p w14:paraId="7319340B" w14:textId="77777777" w:rsidR="00F1607B" w:rsidRPr="00D975B3" w:rsidRDefault="00F1607B" w:rsidP="00173119">
            <w:pPr>
              <w:rPr>
                <w:b/>
              </w:rPr>
            </w:pPr>
            <w:r w:rsidRPr="00D975B3">
              <w:rPr>
                <w:b/>
              </w:rPr>
              <w:t>Unit</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28EE8E65" w14:textId="77777777" w:rsidR="00F1607B" w:rsidRPr="00D975B3" w:rsidRDefault="00F1607B" w:rsidP="00173119">
            <w:pPr>
              <w:rPr>
                <w:b/>
              </w:rPr>
            </w:pPr>
            <w:r w:rsidRPr="00D975B3">
              <w:rPr>
                <w:b/>
              </w:rPr>
              <w:t>Specification</w:t>
            </w:r>
          </w:p>
        </w:tc>
      </w:tr>
      <w:tr w:rsidR="00F1607B" w:rsidRPr="00D975B3" w14:paraId="2E58D45A" w14:textId="77777777" w:rsidTr="00173119">
        <w:trPr>
          <w:trHeight w:val="20"/>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4F9DBFAA" w14:textId="77777777" w:rsidR="00F1607B" w:rsidRPr="00D975B3" w:rsidRDefault="00F1607B" w:rsidP="00173119">
            <w:r w:rsidRPr="00D975B3">
              <w:t>Laser wavelength</w:t>
            </w:r>
          </w:p>
        </w:tc>
        <w:tc>
          <w:tcPr>
            <w:tcW w:w="3185" w:type="dxa"/>
            <w:tcBorders>
              <w:top w:val="single" w:sz="8" w:space="0" w:color="000000"/>
              <w:left w:val="single" w:sz="8" w:space="0" w:color="000000"/>
              <w:bottom w:val="single" w:sz="8" w:space="0" w:color="000000"/>
              <w:right w:val="single" w:sz="8" w:space="0" w:color="000000"/>
            </w:tcBorders>
          </w:tcPr>
          <w:p w14:paraId="71CEBBD7" w14:textId="77777777" w:rsidR="00F1607B" w:rsidRPr="00D975B3" w:rsidRDefault="00F1607B" w:rsidP="00173119">
            <w:r w:rsidRPr="00D975B3">
              <w:t>nm</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23091434" w14:textId="77777777" w:rsidR="00F1607B" w:rsidRPr="00D975B3" w:rsidRDefault="00F1607B" w:rsidP="00173119">
            <w:r w:rsidRPr="00D975B3">
              <w:t xml:space="preserve">750~780 </w:t>
            </w:r>
          </w:p>
        </w:tc>
      </w:tr>
      <w:tr w:rsidR="00F1607B" w:rsidRPr="00D975B3" w14:paraId="2E88B800" w14:textId="77777777" w:rsidTr="00173119">
        <w:trPr>
          <w:trHeight w:val="20"/>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20D742C9" w14:textId="77777777" w:rsidR="00F1607B" w:rsidRPr="00D975B3" w:rsidRDefault="00F1607B" w:rsidP="00173119">
            <w:r w:rsidRPr="00D975B3">
              <w:t>Pulse length (Gaussian)</w:t>
            </w:r>
          </w:p>
        </w:tc>
        <w:tc>
          <w:tcPr>
            <w:tcW w:w="3185" w:type="dxa"/>
            <w:tcBorders>
              <w:top w:val="single" w:sz="8" w:space="0" w:color="000000"/>
              <w:left w:val="single" w:sz="8" w:space="0" w:color="000000"/>
              <w:bottom w:val="single" w:sz="8" w:space="0" w:color="000000"/>
              <w:right w:val="single" w:sz="8" w:space="0" w:color="000000"/>
            </w:tcBorders>
          </w:tcPr>
          <w:p w14:paraId="7D29D46F" w14:textId="77777777" w:rsidR="00F1607B" w:rsidRPr="00D975B3" w:rsidRDefault="00F1607B" w:rsidP="00173119">
            <w:r w:rsidRPr="00D975B3">
              <w:t xml:space="preserve">ns </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48C7A81A" w14:textId="77777777" w:rsidR="00F1607B" w:rsidRPr="00D975B3" w:rsidRDefault="00F1607B" w:rsidP="00173119">
            <w:r w:rsidRPr="00D975B3">
              <w:t xml:space="preserve">1 </w:t>
            </w:r>
          </w:p>
        </w:tc>
      </w:tr>
      <w:tr w:rsidR="00F1607B" w:rsidRPr="00D975B3" w14:paraId="43A1C105" w14:textId="77777777" w:rsidTr="00173119">
        <w:trPr>
          <w:trHeight w:val="20"/>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4E07A793" w14:textId="77777777" w:rsidR="00F1607B" w:rsidRPr="00D975B3" w:rsidRDefault="00F1607B" w:rsidP="00173119">
            <w:r w:rsidRPr="00D975B3">
              <w:t>Pulse shape</w:t>
            </w:r>
          </w:p>
        </w:tc>
        <w:tc>
          <w:tcPr>
            <w:tcW w:w="3185" w:type="dxa"/>
            <w:tcBorders>
              <w:top w:val="single" w:sz="8" w:space="0" w:color="000000"/>
              <w:left w:val="single" w:sz="8" w:space="0" w:color="000000"/>
              <w:bottom w:val="single" w:sz="8" w:space="0" w:color="000000"/>
              <w:right w:val="single" w:sz="8" w:space="0" w:color="000000"/>
            </w:tcBorders>
          </w:tcPr>
          <w:p w14:paraId="16B4887F" w14:textId="77777777" w:rsidR="00F1607B" w:rsidRPr="00D975B3" w:rsidRDefault="00F1607B" w:rsidP="00173119">
            <w:r w:rsidRPr="00D975B3">
              <w:t>Gaussian or as specified</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26E53EAA" w14:textId="77777777" w:rsidR="00F1607B" w:rsidRPr="00D975B3" w:rsidRDefault="00F1607B" w:rsidP="00173119"/>
        </w:tc>
      </w:tr>
      <w:tr w:rsidR="00F1607B" w:rsidRPr="00D975B3" w14:paraId="4F8F9294" w14:textId="77777777" w:rsidTr="00173119">
        <w:trPr>
          <w:trHeight w:val="20"/>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2F76BEAD" w14:textId="77777777" w:rsidR="00F1607B" w:rsidRPr="00D975B3" w:rsidRDefault="00F1607B" w:rsidP="00173119">
            <w:r w:rsidRPr="00D975B3">
              <w:t>Pulse energy</w:t>
            </w:r>
          </w:p>
        </w:tc>
        <w:tc>
          <w:tcPr>
            <w:tcW w:w="3185" w:type="dxa"/>
            <w:tcBorders>
              <w:top w:val="single" w:sz="8" w:space="0" w:color="000000"/>
              <w:left w:val="single" w:sz="8" w:space="0" w:color="000000"/>
              <w:bottom w:val="single" w:sz="8" w:space="0" w:color="000000"/>
              <w:right w:val="single" w:sz="8" w:space="0" w:color="000000"/>
            </w:tcBorders>
          </w:tcPr>
          <w:p w14:paraId="797DAEDD" w14:textId="77777777" w:rsidR="00F1607B" w:rsidRPr="00D975B3" w:rsidRDefault="00F1607B" w:rsidP="00173119">
            <w:r w:rsidRPr="00D975B3">
              <w:t>uJ</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65AA4114" w14:textId="77777777" w:rsidR="00F1607B" w:rsidRPr="00D975B3" w:rsidRDefault="00F1607B" w:rsidP="00173119">
            <w:r w:rsidRPr="00D975B3">
              <w:t>&gt;5</w:t>
            </w:r>
          </w:p>
        </w:tc>
      </w:tr>
      <w:tr w:rsidR="00F1607B" w:rsidRPr="00D975B3" w14:paraId="7C9847F5" w14:textId="77777777" w:rsidTr="00173119">
        <w:trPr>
          <w:trHeight w:val="20"/>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51F70A56" w14:textId="77777777" w:rsidR="00F1607B" w:rsidRPr="00D975B3" w:rsidRDefault="00F1607B" w:rsidP="00173119">
            <w:r w:rsidRPr="00D975B3">
              <w:t>Pulse rep rate</w:t>
            </w:r>
          </w:p>
        </w:tc>
        <w:tc>
          <w:tcPr>
            <w:tcW w:w="3185" w:type="dxa"/>
            <w:tcBorders>
              <w:top w:val="single" w:sz="8" w:space="0" w:color="000000"/>
              <w:left w:val="single" w:sz="8" w:space="0" w:color="000000"/>
              <w:bottom w:val="single" w:sz="8" w:space="0" w:color="000000"/>
              <w:right w:val="single" w:sz="8" w:space="0" w:color="000000"/>
            </w:tcBorders>
          </w:tcPr>
          <w:p w14:paraId="0D546587" w14:textId="77777777" w:rsidR="00F1607B" w:rsidRPr="00D975B3" w:rsidRDefault="00F1607B" w:rsidP="00173119">
            <w:r w:rsidRPr="00D975B3">
              <w:t>MHz</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79C7AF2D" w14:textId="77777777" w:rsidR="00F1607B" w:rsidRPr="00D975B3" w:rsidRDefault="00F1607B" w:rsidP="00173119">
            <w:r w:rsidRPr="00D975B3">
              <w:t>1.8</w:t>
            </w:r>
          </w:p>
        </w:tc>
      </w:tr>
      <w:tr w:rsidR="00F1607B" w:rsidRPr="00D975B3" w14:paraId="72C8888A" w14:textId="77777777" w:rsidTr="00173119">
        <w:trPr>
          <w:trHeight w:val="20"/>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790D7085" w14:textId="77777777" w:rsidR="00F1607B" w:rsidRPr="00D975B3" w:rsidRDefault="00F1607B" w:rsidP="00173119">
            <w:r w:rsidRPr="00D975B3">
              <w:t>Pulse train length</w:t>
            </w:r>
          </w:p>
        </w:tc>
        <w:tc>
          <w:tcPr>
            <w:tcW w:w="3185" w:type="dxa"/>
            <w:tcBorders>
              <w:top w:val="single" w:sz="8" w:space="0" w:color="000000"/>
              <w:left w:val="single" w:sz="8" w:space="0" w:color="000000"/>
              <w:bottom w:val="single" w:sz="8" w:space="0" w:color="000000"/>
              <w:right w:val="single" w:sz="8" w:space="0" w:color="000000"/>
            </w:tcBorders>
          </w:tcPr>
          <w:p w14:paraId="13A29B86" w14:textId="77777777" w:rsidR="00F1607B" w:rsidRPr="00D975B3" w:rsidRDefault="00F1607B" w:rsidP="00173119">
            <w:r w:rsidRPr="00D975B3">
              <w:t>us</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60352B3C" w14:textId="77777777" w:rsidR="00F1607B" w:rsidRPr="00D975B3" w:rsidRDefault="00F1607B" w:rsidP="00173119">
            <w:r w:rsidRPr="00D975B3">
              <w:t>729</w:t>
            </w:r>
          </w:p>
        </w:tc>
      </w:tr>
      <w:tr w:rsidR="00F1607B" w:rsidRPr="00D975B3" w14:paraId="0A0839DB" w14:textId="77777777" w:rsidTr="00173119">
        <w:trPr>
          <w:trHeight w:val="20"/>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122B1DFB" w14:textId="77777777" w:rsidR="00F1607B" w:rsidRPr="00D975B3" w:rsidRDefault="00F1607B" w:rsidP="00173119">
            <w:r w:rsidRPr="00D975B3">
              <w:t>Pulse train rep rate</w:t>
            </w:r>
          </w:p>
        </w:tc>
        <w:tc>
          <w:tcPr>
            <w:tcW w:w="3185" w:type="dxa"/>
            <w:tcBorders>
              <w:top w:val="single" w:sz="8" w:space="0" w:color="000000"/>
              <w:left w:val="single" w:sz="8" w:space="0" w:color="000000"/>
              <w:bottom w:val="single" w:sz="8" w:space="0" w:color="000000"/>
              <w:right w:val="single" w:sz="8" w:space="0" w:color="000000"/>
            </w:tcBorders>
          </w:tcPr>
          <w:p w14:paraId="1B29E5CD" w14:textId="77777777" w:rsidR="00F1607B" w:rsidRPr="00D975B3" w:rsidRDefault="00F1607B" w:rsidP="00173119">
            <w:r w:rsidRPr="00D975B3">
              <w:t>Hz</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3161A51E" w14:textId="77777777" w:rsidR="00F1607B" w:rsidRPr="00D975B3" w:rsidRDefault="00F1607B" w:rsidP="00173119">
            <w:r w:rsidRPr="00D975B3">
              <w:t>5</w:t>
            </w:r>
          </w:p>
        </w:tc>
      </w:tr>
      <w:tr w:rsidR="00F1607B" w:rsidRPr="00D975B3" w14:paraId="77B412A4" w14:textId="77777777" w:rsidTr="00173119">
        <w:trPr>
          <w:trHeight w:val="20"/>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78A044BF" w14:textId="77777777" w:rsidR="00F1607B" w:rsidRPr="00D975B3" w:rsidRDefault="00F1607B" w:rsidP="00173119">
            <w:r w:rsidRPr="00D975B3">
              <w:lastRenderedPageBreak/>
              <w:t>Number of pulses/pulse train</w:t>
            </w:r>
          </w:p>
        </w:tc>
        <w:tc>
          <w:tcPr>
            <w:tcW w:w="3185" w:type="dxa"/>
            <w:tcBorders>
              <w:top w:val="single" w:sz="8" w:space="0" w:color="000000"/>
              <w:left w:val="single" w:sz="8" w:space="0" w:color="000000"/>
              <w:bottom w:val="single" w:sz="8" w:space="0" w:color="000000"/>
              <w:right w:val="single" w:sz="8" w:space="0" w:color="000000"/>
            </w:tcBorders>
          </w:tcPr>
          <w:p w14:paraId="377A4A73" w14:textId="77777777" w:rsidR="00F1607B" w:rsidRPr="00D975B3" w:rsidRDefault="00F1607B" w:rsidP="00173119">
            <w:r w:rsidRPr="00D975B3">
              <w:t>#</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6986E961" w14:textId="77777777" w:rsidR="00F1607B" w:rsidRPr="00D975B3" w:rsidRDefault="00F1607B" w:rsidP="00173119">
            <w:r w:rsidRPr="00D975B3">
              <w:t>1312</w:t>
            </w:r>
          </w:p>
        </w:tc>
      </w:tr>
      <w:tr w:rsidR="00F1607B" w:rsidRPr="00D975B3" w14:paraId="4AEBFBF2" w14:textId="77777777" w:rsidTr="00173119">
        <w:trPr>
          <w:trHeight w:val="20"/>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523C06B4" w14:textId="77777777" w:rsidR="00F1607B" w:rsidRPr="00D975B3" w:rsidRDefault="00F1607B" w:rsidP="00173119">
            <w:r w:rsidRPr="00D975B3">
              <w:t xml:space="preserve">Laser beam size </w:t>
            </w:r>
          </w:p>
        </w:tc>
        <w:tc>
          <w:tcPr>
            <w:tcW w:w="3185" w:type="dxa"/>
            <w:tcBorders>
              <w:top w:val="single" w:sz="8" w:space="0" w:color="000000"/>
              <w:left w:val="single" w:sz="8" w:space="0" w:color="000000"/>
              <w:bottom w:val="single" w:sz="8" w:space="0" w:color="000000"/>
              <w:right w:val="single" w:sz="8" w:space="0" w:color="000000"/>
            </w:tcBorders>
          </w:tcPr>
          <w:p w14:paraId="63D9FB3C" w14:textId="77777777" w:rsidR="00F1607B" w:rsidRPr="00D975B3" w:rsidRDefault="00F1607B" w:rsidP="00173119">
            <w:r w:rsidRPr="00D975B3">
              <w:t>Gaussian</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3C881074" w14:textId="77777777" w:rsidR="00F1607B" w:rsidRPr="00D975B3" w:rsidRDefault="00F1607B" w:rsidP="00173119">
            <w:r w:rsidRPr="00D975B3">
              <w:t>1 to 5mm</w:t>
            </w:r>
          </w:p>
        </w:tc>
      </w:tr>
      <w:tr w:rsidR="00F1607B" w:rsidRPr="00D975B3" w14:paraId="3E480AA7" w14:textId="77777777" w:rsidTr="00173119">
        <w:trPr>
          <w:trHeight w:val="20"/>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5A2D4988" w14:textId="77777777" w:rsidR="00F1607B" w:rsidRPr="00D975B3" w:rsidRDefault="00F1607B" w:rsidP="00173119">
            <w:r w:rsidRPr="00D975B3">
              <w:t>Laser pulse energy instability</w:t>
            </w:r>
          </w:p>
        </w:tc>
        <w:tc>
          <w:tcPr>
            <w:tcW w:w="3185" w:type="dxa"/>
            <w:tcBorders>
              <w:top w:val="single" w:sz="8" w:space="0" w:color="000000"/>
              <w:left w:val="single" w:sz="8" w:space="0" w:color="000000"/>
              <w:bottom w:val="single" w:sz="8" w:space="0" w:color="000000"/>
              <w:right w:val="single" w:sz="8" w:space="0" w:color="000000"/>
            </w:tcBorders>
          </w:tcPr>
          <w:p w14:paraId="166ABF59" w14:textId="77777777" w:rsidR="00F1607B" w:rsidRPr="00D975B3" w:rsidRDefault="00F1607B" w:rsidP="00173119">
            <w:r w:rsidRPr="00D975B3">
              <w:t>% (rms)</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183B841D" w14:textId="77777777" w:rsidR="00F1607B" w:rsidRPr="00D975B3" w:rsidRDefault="00F1607B" w:rsidP="00173119">
            <w:r w:rsidRPr="00D975B3">
              <w:t>~3%</w:t>
            </w:r>
          </w:p>
        </w:tc>
      </w:tr>
      <w:tr w:rsidR="00F1607B" w:rsidRPr="00D975B3" w14:paraId="6837DC6A" w14:textId="77777777" w:rsidTr="00173119">
        <w:trPr>
          <w:trHeight w:val="287"/>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6CCD7265" w14:textId="77777777" w:rsidR="00F1607B" w:rsidRPr="00D975B3" w:rsidRDefault="00F1607B" w:rsidP="00173119">
            <w:r w:rsidRPr="00D975B3">
              <w:t>Timing jitter</w:t>
            </w:r>
          </w:p>
        </w:tc>
        <w:tc>
          <w:tcPr>
            <w:tcW w:w="3185" w:type="dxa"/>
            <w:tcBorders>
              <w:top w:val="single" w:sz="8" w:space="0" w:color="000000"/>
              <w:left w:val="single" w:sz="8" w:space="0" w:color="000000"/>
              <w:bottom w:val="single" w:sz="8" w:space="0" w:color="000000"/>
              <w:right w:val="single" w:sz="8" w:space="0" w:color="000000"/>
            </w:tcBorders>
          </w:tcPr>
          <w:p w14:paraId="20AA82B5" w14:textId="77777777" w:rsidR="00F1607B" w:rsidRPr="00D975B3" w:rsidRDefault="00F1607B" w:rsidP="00173119">
            <w:r w:rsidRPr="00D975B3">
              <w:t>ps (rms)</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48651087" w14:textId="77777777" w:rsidR="00F1607B" w:rsidRPr="00D975B3" w:rsidRDefault="00F1607B" w:rsidP="00173119">
            <w:r w:rsidRPr="00D975B3">
              <w:t>~5</w:t>
            </w:r>
          </w:p>
        </w:tc>
      </w:tr>
      <w:tr w:rsidR="00F1607B" w:rsidRPr="00D975B3" w14:paraId="034E0897" w14:textId="77777777" w:rsidTr="00173119">
        <w:trPr>
          <w:trHeight w:val="195"/>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420FB263" w14:textId="77777777" w:rsidR="00F1607B" w:rsidRPr="00D975B3" w:rsidRDefault="00F1607B" w:rsidP="00173119">
            <w:r w:rsidRPr="00D975B3">
              <w:t>Pulse contrast</w:t>
            </w:r>
          </w:p>
        </w:tc>
        <w:tc>
          <w:tcPr>
            <w:tcW w:w="3185" w:type="dxa"/>
            <w:tcBorders>
              <w:top w:val="single" w:sz="8" w:space="0" w:color="000000"/>
              <w:left w:val="single" w:sz="8" w:space="0" w:color="000000"/>
              <w:bottom w:val="single" w:sz="8" w:space="0" w:color="000000"/>
              <w:right w:val="single" w:sz="8" w:space="0" w:color="000000"/>
            </w:tcBorders>
          </w:tcPr>
          <w:p w14:paraId="6F3B5EAC" w14:textId="77777777" w:rsidR="00F1607B" w:rsidRPr="00D975B3" w:rsidRDefault="00F1607B" w:rsidP="00173119">
            <w:r w:rsidRPr="00D975B3">
              <w:t>dB</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53ABDD1A" w14:textId="77777777" w:rsidR="00F1607B" w:rsidRPr="00D975B3" w:rsidRDefault="00F1607B" w:rsidP="00173119">
            <w:r w:rsidRPr="00D975B3">
              <w:t>60</w:t>
            </w:r>
          </w:p>
        </w:tc>
      </w:tr>
    </w:tbl>
    <w:p w14:paraId="63AC29AC" w14:textId="77777777" w:rsidR="00F1607B" w:rsidRPr="00D975B3" w:rsidRDefault="00F1607B" w:rsidP="00F1607B"/>
    <w:p w14:paraId="5EC79AC1" w14:textId="77777777" w:rsidR="00F1607B" w:rsidRPr="004C3030" w:rsidRDefault="00F1607B" w:rsidP="00F1607B">
      <w:pPr>
        <w:pStyle w:val="3"/>
      </w:pPr>
      <w:bookmarkStart w:id="32" w:name="_Toc64007047"/>
      <w:r w:rsidRPr="004C3030">
        <w:t>Items:</w:t>
      </w:r>
      <w:bookmarkEnd w:id="32"/>
      <w:r w:rsidRPr="004C3030">
        <w:t xml:space="preserve"> </w:t>
      </w:r>
    </w:p>
    <w:p w14:paraId="2A88C4D7" w14:textId="77777777" w:rsidR="00F1607B" w:rsidRPr="004C3030" w:rsidRDefault="00F1607B" w:rsidP="00F1607B">
      <w:pPr>
        <w:pStyle w:val="a3"/>
        <w:numPr>
          <w:ilvl w:val="0"/>
          <w:numId w:val="1"/>
        </w:numPr>
        <w:ind w:leftChars="0"/>
        <w:rPr>
          <w:rFonts w:ascii="Times New Roman" w:hAnsi="Times New Roman" w:cs="Times New Roman"/>
          <w:sz w:val="22"/>
          <w:szCs w:val="24"/>
        </w:rPr>
      </w:pPr>
      <w:r w:rsidRPr="004C3030">
        <w:rPr>
          <w:rFonts w:ascii="Times New Roman" w:hAnsi="Times New Roman" w:cs="Times New Roman"/>
          <w:sz w:val="22"/>
          <w:szCs w:val="24"/>
        </w:rPr>
        <w:t>Seed lasers at 1030 nm and 1560 nm</w:t>
      </w:r>
    </w:p>
    <w:p w14:paraId="5BF44711" w14:textId="77777777" w:rsidR="00F1607B" w:rsidRPr="004C3030" w:rsidRDefault="00F1607B" w:rsidP="00F1607B">
      <w:pPr>
        <w:pStyle w:val="a3"/>
        <w:numPr>
          <w:ilvl w:val="0"/>
          <w:numId w:val="1"/>
        </w:numPr>
        <w:ind w:leftChars="0"/>
        <w:rPr>
          <w:rFonts w:ascii="Times New Roman" w:hAnsi="Times New Roman" w:cs="Times New Roman"/>
          <w:sz w:val="22"/>
          <w:szCs w:val="24"/>
        </w:rPr>
      </w:pPr>
      <w:r w:rsidRPr="004C3030">
        <w:rPr>
          <w:rFonts w:ascii="Times New Roman" w:hAnsi="Times New Roman" w:cs="Times New Roman"/>
          <w:sz w:val="22"/>
          <w:szCs w:val="24"/>
        </w:rPr>
        <w:t>Fiber laser amplifiers at 1030 nm and 1560 nm</w:t>
      </w:r>
    </w:p>
    <w:p w14:paraId="455744A5" w14:textId="77777777" w:rsidR="00F1607B" w:rsidRPr="004C3030" w:rsidRDefault="00F1607B" w:rsidP="00F1607B">
      <w:pPr>
        <w:pStyle w:val="a3"/>
        <w:numPr>
          <w:ilvl w:val="0"/>
          <w:numId w:val="1"/>
        </w:numPr>
        <w:ind w:leftChars="0"/>
        <w:rPr>
          <w:rFonts w:ascii="Times New Roman" w:hAnsi="Times New Roman" w:cs="Times New Roman"/>
          <w:sz w:val="22"/>
          <w:szCs w:val="24"/>
        </w:rPr>
      </w:pPr>
      <w:r w:rsidRPr="004C3030">
        <w:rPr>
          <w:rFonts w:ascii="Times New Roman" w:hAnsi="Times New Roman" w:cs="Times New Roman"/>
          <w:sz w:val="22"/>
          <w:szCs w:val="24"/>
        </w:rPr>
        <w:t>Wavelength converters for 780 nm and 515 nm</w:t>
      </w:r>
    </w:p>
    <w:p w14:paraId="3FF1563E" w14:textId="77777777" w:rsidR="00F1607B" w:rsidRPr="004C3030" w:rsidRDefault="00F1607B" w:rsidP="00F1607B">
      <w:pPr>
        <w:pStyle w:val="a3"/>
        <w:numPr>
          <w:ilvl w:val="0"/>
          <w:numId w:val="1"/>
        </w:numPr>
        <w:ind w:leftChars="0"/>
        <w:rPr>
          <w:rFonts w:ascii="Times New Roman" w:hAnsi="Times New Roman" w:cs="Times New Roman"/>
          <w:sz w:val="22"/>
          <w:szCs w:val="24"/>
        </w:rPr>
      </w:pPr>
      <w:r w:rsidRPr="004C3030">
        <w:rPr>
          <w:rFonts w:ascii="Times New Roman" w:hAnsi="Times New Roman" w:cs="Times New Roman"/>
          <w:sz w:val="22"/>
          <w:szCs w:val="24"/>
        </w:rPr>
        <w:t>Pulse train generator</w:t>
      </w:r>
    </w:p>
    <w:p w14:paraId="28865C5F" w14:textId="77777777" w:rsidR="00F1607B" w:rsidRPr="004C3030" w:rsidRDefault="00F1607B" w:rsidP="00F1607B">
      <w:pPr>
        <w:pStyle w:val="a3"/>
        <w:numPr>
          <w:ilvl w:val="0"/>
          <w:numId w:val="1"/>
        </w:numPr>
        <w:ind w:leftChars="0"/>
        <w:rPr>
          <w:rFonts w:ascii="Times New Roman" w:hAnsi="Times New Roman" w:cs="Times New Roman"/>
          <w:sz w:val="22"/>
          <w:szCs w:val="24"/>
        </w:rPr>
      </w:pPr>
      <w:r w:rsidRPr="004C3030">
        <w:rPr>
          <w:rFonts w:ascii="Times New Roman" w:hAnsi="Times New Roman" w:cs="Times New Roman"/>
          <w:sz w:val="22"/>
          <w:szCs w:val="24"/>
        </w:rPr>
        <w:t>Optical parametric amplifier(s)</w:t>
      </w:r>
    </w:p>
    <w:p w14:paraId="459265CE" w14:textId="77777777" w:rsidR="00F1607B" w:rsidRPr="004C3030" w:rsidRDefault="00F1607B" w:rsidP="00F1607B">
      <w:pPr>
        <w:pStyle w:val="a3"/>
        <w:numPr>
          <w:ilvl w:val="0"/>
          <w:numId w:val="1"/>
        </w:numPr>
        <w:ind w:leftChars="0"/>
        <w:rPr>
          <w:rFonts w:ascii="Times New Roman" w:hAnsi="Times New Roman" w:cs="Times New Roman"/>
          <w:sz w:val="22"/>
          <w:szCs w:val="24"/>
        </w:rPr>
      </w:pPr>
      <w:r w:rsidRPr="004C3030">
        <w:rPr>
          <w:rFonts w:ascii="Times New Roman" w:hAnsi="Times New Roman" w:cs="Times New Roman"/>
          <w:sz w:val="22"/>
          <w:szCs w:val="24"/>
        </w:rPr>
        <w:t>Helicity control unit</w:t>
      </w:r>
    </w:p>
    <w:p w14:paraId="1C5859A5" w14:textId="77777777" w:rsidR="00F1607B" w:rsidRPr="004C3030" w:rsidRDefault="00F1607B" w:rsidP="00F1607B">
      <w:pPr>
        <w:pStyle w:val="a3"/>
        <w:numPr>
          <w:ilvl w:val="0"/>
          <w:numId w:val="1"/>
        </w:numPr>
        <w:ind w:leftChars="0"/>
        <w:rPr>
          <w:rFonts w:ascii="Times New Roman" w:hAnsi="Times New Roman" w:cs="Times New Roman"/>
          <w:sz w:val="22"/>
          <w:szCs w:val="24"/>
        </w:rPr>
      </w:pPr>
      <w:r w:rsidRPr="004C3030">
        <w:rPr>
          <w:rFonts w:ascii="Times New Roman" w:hAnsi="Times New Roman" w:cs="Times New Roman"/>
          <w:sz w:val="22"/>
          <w:szCs w:val="24"/>
        </w:rPr>
        <w:t>Optical transport</w:t>
      </w:r>
    </w:p>
    <w:p w14:paraId="0473BF33" w14:textId="77777777" w:rsidR="00F1607B" w:rsidRPr="004C3030" w:rsidRDefault="00F1607B" w:rsidP="00F1607B">
      <w:pPr>
        <w:pStyle w:val="a3"/>
        <w:numPr>
          <w:ilvl w:val="0"/>
          <w:numId w:val="1"/>
        </w:numPr>
        <w:ind w:leftChars="0"/>
        <w:rPr>
          <w:rFonts w:ascii="Times New Roman" w:hAnsi="Times New Roman" w:cs="Times New Roman"/>
          <w:sz w:val="22"/>
          <w:szCs w:val="24"/>
        </w:rPr>
      </w:pPr>
      <w:r w:rsidRPr="004C3030">
        <w:rPr>
          <w:rFonts w:ascii="Times New Roman" w:hAnsi="Times New Roman" w:cs="Times New Roman"/>
          <w:sz w:val="22"/>
          <w:szCs w:val="24"/>
        </w:rPr>
        <w:t>Longitudinal and / or transverse shaping systems (if needed)</w:t>
      </w:r>
    </w:p>
    <w:p w14:paraId="677ABA1A" w14:textId="77777777" w:rsidR="00F1607B" w:rsidRPr="004C3030" w:rsidRDefault="00F1607B" w:rsidP="00F1607B">
      <w:pPr>
        <w:pStyle w:val="a3"/>
        <w:ind w:leftChars="0" w:left="720"/>
        <w:rPr>
          <w:rFonts w:ascii="Times New Roman" w:hAnsi="Times New Roman" w:cs="Times New Roman"/>
          <w:sz w:val="22"/>
          <w:szCs w:val="24"/>
        </w:rPr>
      </w:pPr>
    </w:p>
    <w:p w14:paraId="6A426896" w14:textId="77777777" w:rsidR="00F1607B" w:rsidRPr="004C3030" w:rsidRDefault="00F1607B" w:rsidP="00F1607B">
      <w:pPr>
        <w:rPr>
          <w:rFonts w:ascii="Times New Roman" w:hAnsi="Times New Roman" w:cs="Times New Roman"/>
          <w:i/>
          <w:sz w:val="22"/>
          <w:szCs w:val="24"/>
          <w:u w:val="single"/>
        </w:rPr>
      </w:pPr>
      <w:r w:rsidRPr="004C3030">
        <w:rPr>
          <w:rFonts w:ascii="Times New Roman" w:hAnsi="Times New Roman" w:cs="Times New Roman"/>
          <w:i/>
          <w:sz w:val="22"/>
          <w:szCs w:val="24"/>
          <w:u w:val="single"/>
        </w:rPr>
        <w:t>DC High Voltage Photo-gun</w:t>
      </w:r>
    </w:p>
    <w:p w14:paraId="10B326F9"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 xml:space="preserve">A high voltage photo-gun meeting or exceeding the specifications of the 90-120 kV SLC gun was required during the GDE, with increased voltage, reduced vacuum and no field emission. </w:t>
      </w:r>
      <w:r>
        <w:rPr>
          <w:rFonts w:ascii="Times New Roman" w:hAnsi="Times New Roman" w:cs="Times New Roman"/>
          <w:sz w:val="22"/>
          <w:szCs w:val="24"/>
        </w:rPr>
        <w:t>Jefferson Lab</w:t>
      </w:r>
      <w:r w:rsidRPr="004C3030">
        <w:rPr>
          <w:rFonts w:ascii="Times New Roman" w:hAnsi="Times New Roman" w:cs="Times New Roman"/>
          <w:sz w:val="22"/>
          <w:szCs w:val="24"/>
        </w:rPr>
        <w:t xml:space="preserve"> built two ILC prototype guns, each constructed using a compact inverted insulator and with a vacuum load-lock that supports relatively quick photocathode replacement [Gr-11].</w:t>
      </w:r>
    </w:p>
    <w:p w14:paraId="43EAE830"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 xml:space="preserve">By adopting an inverted geometry HV feedthrough design based </w:t>
      </w:r>
      <w:r>
        <w:rPr>
          <w:rFonts w:ascii="Times New Roman" w:hAnsi="Times New Roman" w:cs="Times New Roman"/>
          <w:sz w:val="22"/>
          <w:szCs w:val="24"/>
        </w:rPr>
        <w:t>up</w:t>
      </w:r>
      <w:r w:rsidRPr="004C3030">
        <w:rPr>
          <w:rFonts w:ascii="Times New Roman" w:hAnsi="Times New Roman" w:cs="Times New Roman"/>
          <w:sz w:val="22"/>
          <w:szCs w:val="24"/>
        </w:rPr>
        <w:t xml:space="preserve">on commercial X-Ray tube </w:t>
      </w:r>
      <w:r>
        <w:rPr>
          <w:rFonts w:ascii="Times New Roman" w:hAnsi="Times New Roman" w:cs="Times New Roman"/>
          <w:sz w:val="22"/>
          <w:szCs w:val="24"/>
        </w:rPr>
        <w:t>the</w:t>
      </w:r>
      <w:r w:rsidRPr="004C3030">
        <w:rPr>
          <w:rFonts w:ascii="Times New Roman" w:hAnsi="Times New Roman" w:cs="Times New Roman"/>
          <w:sz w:val="22"/>
          <w:szCs w:val="24"/>
        </w:rPr>
        <w:t xml:space="preserve"> </w:t>
      </w:r>
      <w:r>
        <w:rPr>
          <w:rFonts w:ascii="Times New Roman" w:hAnsi="Times New Roman" w:cs="Times New Roman"/>
          <w:sz w:val="22"/>
          <w:szCs w:val="24"/>
        </w:rPr>
        <w:t xml:space="preserve">vacuum </w:t>
      </w:r>
      <w:r w:rsidRPr="004C3030">
        <w:rPr>
          <w:rFonts w:ascii="Times New Roman" w:hAnsi="Times New Roman" w:cs="Times New Roman"/>
          <w:sz w:val="22"/>
          <w:szCs w:val="24"/>
        </w:rPr>
        <w:t xml:space="preserve">chamber size and </w:t>
      </w:r>
      <w:r>
        <w:rPr>
          <w:rFonts w:ascii="Times New Roman" w:hAnsi="Times New Roman" w:cs="Times New Roman"/>
          <w:sz w:val="22"/>
          <w:szCs w:val="24"/>
        </w:rPr>
        <w:t xml:space="preserve">internal </w:t>
      </w:r>
      <w:r w:rsidRPr="004C3030">
        <w:rPr>
          <w:rFonts w:ascii="Times New Roman" w:hAnsi="Times New Roman" w:cs="Times New Roman"/>
          <w:sz w:val="22"/>
          <w:szCs w:val="24"/>
        </w:rPr>
        <w:t>surface area</w:t>
      </w:r>
      <w:r>
        <w:rPr>
          <w:rFonts w:ascii="Times New Roman" w:hAnsi="Times New Roman" w:cs="Times New Roman"/>
          <w:sz w:val="22"/>
          <w:szCs w:val="24"/>
        </w:rPr>
        <w:t xml:space="preserve"> is greatly reduced</w:t>
      </w:r>
      <w:r w:rsidRPr="004C3030">
        <w:rPr>
          <w:rFonts w:ascii="Times New Roman" w:hAnsi="Times New Roman" w:cs="Times New Roman"/>
          <w:sz w:val="22"/>
          <w:szCs w:val="24"/>
        </w:rPr>
        <w:t xml:space="preserve">.   The inverted HV feedthrough also eliminates the long metallic stalk found in large bore cylindrical insulators, significantly reducing the electrode surface area and thus minimizing risk of field emission and eliminating risk of punch-through induced vacuum break. </w:t>
      </w:r>
    </w:p>
    <w:p w14:paraId="25DA4917" w14:textId="77777777" w:rsidR="00F1607B" w:rsidRPr="004C3030" w:rsidRDefault="00F1607B" w:rsidP="00F1607B">
      <w:pPr>
        <w:ind w:firstLine="284"/>
        <w:rPr>
          <w:rFonts w:ascii="Times New Roman" w:hAnsi="Times New Roman" w:cs="Times New Roman"/>
          <w:sz w:val="22"/>
          <w:szCs w:val="24"/>
        </w:rPr>
      </w:pPr>
      <w:r>
        <w:rPr>
          <w:rFonts w:ascii="Times New Roman" w:hAnsi="Times New Roman" w:cs="Times New Roman"/>
          <w:sz w:val="22"/>
          <w:szCs w:val="24"/>
        </w:rPr>
        <w:t>One</w:t>
      </w:r>
      <w:r w:rsidRPr="004C3030">
        <w:rPr>
          <w:rFonts w:ascii="Times New Roman" w:hAnsi="Times New Roman" w:cs="Times New Roman"/>
          <w:sz w:val="22"/>
          <w:szCs w:val="24"/>
        </w:rPr>
        <w:t xml:space="preserve"> </w:t>
      </w:r>
      <w:r>
        <w:rPr>
          <w:rFonts w:ascii="Times New Roman" w:hAnsi="Times New Roman" w:cs="Times New Roman"/>
          <w:sz w:val="22"/>
          <w:szCs w:val="24"/>
        </w:rPr>
        <w:t xml:space="preserve">load-locked </w:t>
      </w:r>
      <w:r w:rsidRPr="004C3030">
        <w:rPr>
          <w:rFonts w:ascii="Times New Roman" w:hAnsi="Times New Roman" w:cs="Times New Roman"/>
          <w:sz w:val="22"/>
          <w:szCs w:val="24"/>
        </w:rPr>
        <w:t>photo-gun employ</w:t>
      </w:r>
      <w:r>
        <w:rPr>
          <w:rFonts w:ascii="Times New Roman" w:hAnsi="Times New Roman" w:cs="Times New Roman"/>
          <w:sz w:val="22"/>
          <w:szCs w:val="24"/>
        </w:rPr>
        <w:t>ed</w:t>
      </w:r>
      <w:r w:rsidRPr="004C3030">
        <w:rPr>
          <w:rFonts w:ascii="Times New Roman" w:hAnsi="Times New Roman" w:cs="Times New Roman"/>
          <w:sz w:val="22"/>
          <w:szCs w:val="24"/>
        </w:rPr>
        <w:t xml:space="preserve"> a cathode electrode manufactured from large grain niobium that was demonstrated to reach higher voltages and field strengths compared to stainless steel electrodes that were prepared using traditional diamond-paste polishing.   High voltage processing in the presence of inert gas (He and Kr) was demonstrated to significantly improve the performance of stainless steel and niobium cathode electrodes, eliminating field emission (&lt; 10 pA) at voltages to 225 kV and field strengths &gt; 18 MV/m [Ba-14].</w:t>
      </w:r>
    </w:p>
    <w:p w14:paraId="4232AE0E"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The vacuum chambers and many internal components were baked at 400 C prior to final construction which served to reduce the outgassing rate by a factor of ~ 20 and resulted in the lowest observed static vacuum of all the Jefferson Lab photo-guns to date.  The pressure registered by a Leybold extractor gauge was 2e-12 Torr (nitrogen equivalent), which is very close to the x-ray limit of the gauge. This photo-gun has undergone extensive testing, demonstrating reliable beam delivery from strained-superlattice GaAs/GaAsP photocathodes at average current</w:t>
      </w:r>
      <w:r>
        <w:rPr>
          <w:rFonts w:ascii="Times New Roman" w:hAnsi="Times New Roman" w:cs="Times New Roman"/>
          <w:sz w:val="22"/>
          <w:szCs w:val="24"/>
        </w:rPr>
        <w:t>s</w:t>
      </w:r>
      <w:r w:rsidRPr="004C3030">
        <w:rPr>
          <w:rFonts w:ascii="Times New Roman" w:hAnsi="Times New Roman" w:cs="Times New Roman"/>
          <w:sz w:val="22"/>
          <w:szCs w:val="24"/>
        </w:rPr>
        <w:t xml:space="preserve"> up to 4 mA.</w:t>
      </w:r>
    </w:p>
    <w:p w14:paraId="2D4C197E"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lastRenderedPageBreak/>
        <w:t>A second load-locked photo-gun with an inverted insulator was constructed for CEBAF [Ad-10].  It employs a stainless steel cathode electrode biased at 130 kV.  It has operated reliably since ~2010 free of field emission, delivering more than 200 uA average beam current for month-long periods without interruption and with electron beam polarization &gt; 85%.</w:t>
      </w:r>
    </w:p>
    <w:p w14:paraId="5B7AB869"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These observations motivated JLab to design a higher voltage photo-gun, still based on inverted ceramic HV feedthrough. By designing a triple point junction shield, and working with the French Ceramics company SCT, JLab developed a 300kV photo-gun with a larger inverted HV feedthrough compatible with X-ray commercial cables and plugs [He16]. This photo-gun was commissioned and delivered over 1000 hours of un-polarized 300 keV beam using multi-alkali photocathodes, albeit with nA of field emission despite being conditioned to 350kV [He19]. A similar photo-gun based on this design has been built at BNL for the EIC polarized source, with electrodes designed for managing space charge in ns-long pulses [Wa-20].  Since the GDE even higher voltage unpolarized guns 350-500 kV for various projects been built and tested at JLab [Wa-20a], JAEA/KEK [Ni-19,Na-10] and Cornell [Ma-14], however, this higher voltage technology has yet to be implemented in a polarized gun where zero field emission is essential.</w:t>
      </w:r>
    </w:p>
    <w:p w14:paraId="0E01727C" w14:textId="77777777" w:rsidR="00F1607B" w:rsidRDefault="00F1607B" w:rsidP="00F1607B">
      <w:pPr>
        <w:ind w:firstLine="284"/>
        <w:rPr>
          <w:rFonts w:ascii="Times New Roman" w:hAnsi="Times New Roman" w:cs="Times New Roman"/>
          <w:sz w:val="22"/>
          <w:szCs w:val="24"/>
        </w:rPr>
      </w:pPr>
      <w:r>
        <w:rPr>
          <w:rFonts w:ascii="Times New Roman" w:hAnsi="Times New Roman" w:cs="Times New Roman"/>
          <w:sz w:val="22"/>
          <w:szCs w:val="24"/>
        </w:rPr>
        <w:t>Increasing</w:t>
      </w:r>
      <w:r w:rsidRPr="004C3030">
        <w:rPr>
          <w:rFonts w:ascii="Times New Roman" w:hAnsi="Times New Roman" w:cs="Times New Roman"/>
          <w:sz w:val="22"/>
          <w:szCs w:val="24"/>
        </w:rPr>
        <w:t xml:space="preserve"> the operating voltage of the ILC </w:t>
      </w:r>
      <w:r w:rsidRPr="004C3030">
        <w:rPr>
          <w:rFonts w:ascii="Times New Roman" w:hAnsi="Times New Roman" w:cs="Times New Roman"/>
          <w:i/>
          <w:sz w:val="22"/>
          <w:szCs w:val="24"/>
        </w:rPr>
        <w:t>polarized</w:t>
      </w:r>
      <w:r w:rsidRPr="004C3030">
        <w:rPr>
          <w:rFonts w:ascii="Times New Roman" w:hAnsi="Times New Roman" w:cs="Times New Roman"/>
          <w:sz w:val="22"/>
          <w:szCs w:val="24"/>
        </w:rPr>
        <w:t xml:space="preserve"> photo-gun offers the possibility to relax the sub-harmonic bunching requirements on optical pulse length (that is, maybe a laser pulse </w:t>
      </w:r>
      <w:r>
        <w:rPr>
          <w:rFonts w:ascii="Times New Roman" w:hAnsi="Times New Roman" w:cs="Times New Roman"/>
          <w:sz w:val="22"/>
          <w:szCs w:val="24"/>
        </w:rPr>
        <w:t xml:space="preserve">shorter </w:t>
      </w:r>
      <w:r w:rsidRPr="004C3030">
        <w:rPr>
          <w:rFonts w:ascii="Times New Roman" w:hAnsi="Times New Roman" w:cs="Times New Roman"/>
          <w:sz w:val="22"/>
          <w:szCs w:val="24"/>
        </w:rPr>
        <w:t>than 1 ns is feasible and improves injection</w:t>
      </w:r>
      <w:r>
        <w:rPr>
          <w:rFonts w:ascii="Times New Roman" w:hAnsi="Times New Roman" w:cs="Times New Roman"/>
          <w:sz w:val="22"/>
          <w:szCs w:val="24"/>
        </w:rPr>
        <w:t>). Another potential benefit of increasing the operating voltage is</w:t>
      </w:r>
      <w:r w:rsidRPr="004C3030">
        <w:rPr>
          <w:rFonts w:ascii="Times New Roman" w:hAnsi="Times New Roman" w:cs="Times New Roman"/>
          <w:sz w:val="22"/>
          <w:szCs w:val="24"/>
        </w:rPr>
        <w:t xml:space="preserve"> reducing photocathode ion back bombardment QE degradation, as the ionization cross section decreases with electron beam energy. </w:t>
      </w:r>
    </w:p>
    <w:p w14:paraId="6891A675"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 xml:space="preserve">The ILC source requirements utilizing shorter (&lt;1 ns) pulses </w:t>
      </w:r>
      <w:r>
        <w:rPr>
          <w:rFonts w:ascii="Times New Roman" w:hAnsi="Times New Roman" w:cs="Times New Roman"/>
          <w:sz w:val="22"/>
          <w:szCs w:val="24"/>
        </w:rPr>
        <w:t>might</w:t>
      </w:r>
      <w:r w:rsidRPr="004C3030">
        <w:rPr>
          <w:rFonts w:ascii="Times New Roman" w:hAnsi="Times New Roman" w:cs="Times New Roman"/>
          <w:sz w:val="22"/>
          <w:szCs w:val="24"/>
        </w:rPr>
        <w:t xml:space="preserve"> be met with a photo-gun design using </w:t>
      </w:r>
      <w:r>
        <w:rPr>
          <w:rFonts w:ascii="Times New Roman" w:hAnsi="Times New Roman" w:cs="Times New Roman"/>
          <w:sz w:val="22"/>
          <w:szCs w:val="24"/>
        </w:rPr>
        <w:t xml:space="preserve">a </w:t>
      </w:r>
      <w:r w:rsidRPr="004C3030">
        <w:rPr>
          <w:rFonts w:ascii="Times New Roman" w:hAnsi="Times New Roman" w:cs="Times New Roman"/>
          <w:sz w:val="22"/>
          <w:szCs w:val="24"/>
        </w:rPr>
        <w:t xml:space="preserve">custom HV inverted feedthrough </w:t>
      </w:r>
      <w:r>
        <w:rPr>
          <w:rFonts w:ascii="Times New Roman" w:hAnsi="Times New Roman" w:cs="Times New Roman"/>
          <w:sz w:val="22"/>
          <w:szCs w:val="24"/>
        </w:rPr>
        <w:t>featuring</w:t>
      </w:r>
      <w:r w:rsidRPr="004C3030">
        <w:rPr>
          <w:rFonts w:ascii="Times New Roman" w:hAnsi="Times New Roman" w:cs="Times New Roman"/>
          <w:sz w:val="22"/>
          <w:szCs w:val="24"/>
        </w:rPr>
        <w:t xml:space="preserve"> </w:t>
      </w:r>
      <w:r>
        <w:rPr>
          <w:rFonts w:ascii="Times New Roman" w:hAnsi="Times New Roman" w:cs="Times New Roman"/>
          <w:sz w:val="22"/>
          <w:szCs w:val="24"/>
        </w:rPr>
        <w:t xml:space="preserve">a </w:t>
      </w:r>
      <w:r w:rsidRPr="004C3030">
        <w:rPr>
          <w:rFonts w:ascii="Times New Roman" w:hAnsi="Times New Roman" w:cs="Times New Roman"/>
          <w:sz w:val="22"/>
          <w:szCs w:val="24"/>
        </w:rPr>
        <w:t>commercial cable/plug capable of 500 kV without breakdown during HV conditioning</w:t>
      </w:r>
      <w:r>
        <w:rPr>
          <w:rFonts w:ascii="Times New Roman" w:hAnsi="Times New Roman" w:cs="Times New Roman"/>
          <w:sz w:val="22"/>
          <w:szCs w:val="24"/>
        </w:rPr>
        <w:t>.</w:t>
      </w:r>
      <w:r w:rsidRPr="004C3030">
        <w:rPr>
          <w:rFonts w:ascii="Times New Roman" w:hAnsi="Times New Roman" w:cs="Times New Roman"/>
          <w:sz w:val="22"/>
          <w:szCs w:val="24"/>
        </w:rPr>
        <w:t xml:space="preserve"> </w:t>
      </w:r>
      <w:r>
        <w:rPr>
          <w:rFonts w:ascii="Times New Roman" w:hAnsi="Times New Roman" w:cs="Times New Roman"/>
          <w:sz w:val="22"/>
          <w:szCs w:val="24"/>
        </w:rPr>
        <w:t>R</w:t>
      </w:r>
      <w:r w:rsidRPr="004C3030">
        <w:rPr>
          <w:rFonts w:ascii="Times New Roman" w:hAnsi="Times New Roman" w:cs="Times New Roman"/>
          <w:sz w:val="22"/>
          <w:szCs w:val="24"/>
        </w:rPr>
        <w:t>eliable operation at 350kV without detectable field emission and ~10-12 Torr vacuum level (see Table 2)</w:t>
      </w:r>
      <w:r>
        <w:rPr>
          <w:rFonts w:ascii="Times New Roman" w:hAnsi="Times New Roman" w:cs="Times New Roman"/>
          <w:sz w:val="22"/>
          <w:szCs w:val="24"/>
        </w:rPr>
        <w:t xml:space="preserve"> is essential no matter the HV interface</w:t>
      </w:r>
      <w:r w:rsidRPr="004C3030">
        <w:rPr>
          <w:rFonts w:ascii="Times New Roman" w:hAnsi="Times New Roman" w:cs="Times New Roman"/>
          <w:sz w:val="22"/>
          <w:szCs w:val="24"/>
        </w:rPr>
        <w:t>.</w:t>
      </w:r>
    </w:p>
    <w:p w14:paraId="36ABC52D"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 xml:space="preserve">The HV chamber design must meet multiple criteria: a) sufficient voltage and geometry for the ILC, b) the smallest possible volume and surface area to achieve extreme high vacuum conditions for long photocathode QE lifetime, and c) </w:t>
      </w:r>
      <w:r>
        <w:rPr>
          <w:rFonts w:ascii="Times New Roman" w:hAnsi="Times New Roman" w:cs="Times New Roman"/>
          <w:sz w:val="22"/>
          <w:szCs w:val="24"/>
        </w:rPr>
        <w:t>limiting</w:t>
      </w:r>
      <w:r w:rsidRPr="004C3030">
        <w:rPr>
          <w:rFonts w:ascii="Times New Roman" w:hAnsi="Times New Roman" w:cs="Times New Roman"/>
          <w:sz w:val="22"/>
          <w:szCs w:val="24"/>
        </w:rPr>
        <w:t xml:space="preserve"> the maximum gradient </w:t>
      </w:r>
      <w:r>
        <w:rPr>
          <w:rFonts w:ascii="Times New Roman" w:hAnsi="Times New Roman" w:cs="Times New Roman"/>
          <w:sz w:val="22"/>
          <w:szCs w:val="24"/>
        </w:rPr>
        <w:t>&lt;</w:t>
      </w:r>
      <w:r w:rsidRPr="004C3030">
        <w:rPr>
          <w:rFonts w:ascii="Times New Roman" w:hAnsi="Times New Roman" w:cs="Times New Roman"/>
          <w:sz w:val="22"/>
          <w:szCs w:val="24"/>
        </w:rPr>
        <w:t xml:space="preserve"> 10 MV/m at the desired operating voltage.  The </w:t>
      </w:r>
      <w:r>
        <w:rPr>
          <w:rFonts w:ascii="Times New Roman" w:hAnsi="Times New Roman" w:cs="Times New Roman"/>
          <w:sz w:val="22"/>
          <w:szCs w:val="24"/>
        </w:rPr>
        <w:t xml:space="preserve">gun </w:t>
      </w:r>
      <w:r w:rsidRPr="004C3030">
        <w:rPr>
          <w:rFonts w:ascii="Times New Roman" w:hAnsi="Times New Roman" w:cs="Times New Roman"/>
          <w:sz w:val="22"/>
          <w:szCs w:val="24"/>
        </w:rPr>
        <w:t xml:space="preserve">design work </w:t>
      </w:r>
      <w:r>
        <w:rPr>
          <w:rFonts w:ascii="Times New Roman" w:hAnsi="Times New Roman" w:cs="Times New Roman"/>
          <w:sz w:val="22"/>
          <w:szCs w:val="24"/>
        </w:rPr>
        <w:t>package would incorporate</w:t>
      </w:r>
    </w:p>
    <w:p w14:paraId="76B80DAF" w14:textId="77777777" w:rsidR="00F1607B" w:rsidRPr="004C3030" w:rsidRDefault="00F1607B" w:rsidP="00F1607B">
      <w:pPr>
        <w:pStyle w:val="a3"/>
        <w:numPr>
          <w:ilvl w:val="0"/>
          <w:numId w:val="26"/>
        </w:numPr>
        <w:ind w:leftChars="0"/>
        <w:rPr>
          <w:rFonts w:ascii="Times New Roman" w:hAnsi="Times New Roman" w:cs="Times New Roman"/>
          <w:sz w:val="22"/>
          <w:szCs w:val="24"/>
        </w:rPr>
      </w:pPr>
      <w:r w:rsidRPr="004C3030">
        <w:rPr>
          <w:rFonts w:ascii="Times New Roman" w:hAnsi="Times New Roman" w:cs="Times New Roman"/>
          <w:sz w:val="22"/>
          <w:szCs w:val="24"/>
        </w:rPr>
        <w:t>beam dynamics simulations of short, high peak current bunches to define initial longitudinal and transverse laser pulse shape,</w:t>
      </w:r>
    </w:p>
    <w:p w14:paraId="0DF1F793" w14:textId="77777777" w:rsidR="00F1607B" w:rsidRPr="004C3030" w:rsidRDefault="00F1607B" w:rsidP="00F1607B">
      <w:pPr>
        <w:pStyle w:val="a3"/>
        <w:numPr>
          <w:ilvl w:val="0"/>
          <w:numId w:val="26"/>
        </w:numPr>
        <w:ind w:leftChars="0"/>
        <w:rPr>
          <w:rFonts w:ascii="Times New Roman" w:hAnsi="Times New Roman" w:cs="Times New Roman"/>
          <w:sz w:val="22"/>
          <w:szCs w:val="24"/>
        </w:rPr>
      </w:pPr>
      <w:r w:rsidRPr="004C3030">
        <w:rPr>
          <w:rFonts w:ascii="Times New Roman" w:hAnsi="Times New Roman" w:cs="Times New Roman"/>
          <w:sz w:val="22"/>
          <w:szCs w:val="24"/>
        </w:rPr>
        <w:t>electrostatic design to maximize gradient at the photocathode while limiting gradient on the electrode &lt; 10 MV/m at 350kV,</w:t>
      </w:r>
    </w:p>
    <w:p w14:paraId="16B385C4" w14:textId="77777777" w:rsidR="00F1607B" w:rsidRPr="004C3030" w:rsidRDefault="00F1607B" w:rsidP="00F1607B">
      <w:pPr>
        <w:pStyle w:val="a3"/>
        <w:numPr>
          <w:ilvl w:val="0"/>
          <w:numId w:val="26"/>
        </w:numPr>
        <w:ind w:leftChars="0"/>
        <w:rPr>
          <w:rFonts w:ascii="Times New Roman" w:hAnsi="Times New Roman" w:cs="Times New Roman"/>
          <w:sz w:val="22"/>
          <w:szCs w:val="24"/>
        </w:rPr>
      </w:pPr>
      <w:r w:rsidRPr="004C3030">
        <w:rPr>
          <w:rFonts w:ascii="Times New Roman" w:hAnsi="Times New Roman" w:cs="Times New Roman"/>
          <w:sz w:val="22"/>
          <w:szCs w:val="24"/>
        </w:rPr>
        <w:t>shaping the triple point junction shield to linearize the potential along the HV inverted feedthrough, and a custom HV inverted feedthrough.</w:t>
      </w:r>
    </w:p>
    <w:p w14:paraId="001F6EFF" w14:textId="77777777" w:rsidR="00F1607B" w:rsidRPr="004C3030" w:rsidRDefault="00F1607B" w:rsidP="00F1607B">
      <w:pPr>
        <w:pStyle w:val="a3"/>
        <w:numPr>
          <w:ilvl w:val="0"/>
          <w:numId w:val="26"/>
        </w:numPr>
        <w:ind w:leftChars="0"/>
        <w:rPr>
          <w:rFonts w:ascii="Times New Roman" w:hAnsi="Times New Roman" w:cs="Times New Roman"/>
          <w:sz w:val="22"/>
          <w:szCs w:val="24"/>
        </w:rPr>
      </w:pPr>
      <w:r w:rsidRPr="004C3030">
        <w:rPr>
          <w:rFonts w:ascii="Times New Roman" w:hAnsi="Times New Roman" w:cs="Times New Roman"/>
          <w:sz w:val="22"/>
          <w:szCs w:val="24"/>
        </w:rPr>
        <w:t>designing a biased anode to limit ionized beam from entering cathode-anode gap</w:t>
      </w:r>
    </w:p>
    <w:p w14:paraId="50F1E85B" w14:textId="77777777" w:rsidR="00F1607B" w:rsidRPr="004C3030" w:rsidRDefault="00F1607B" w:rsidP="00F1607B">
      <w:pPr>
        <w:pStyle w:val="a3"/>
        <w:numPr>
          <w:ilvl w:val="0"/>
          <w:numId w:val="26"/>
        </w:numPr>
        <w:ind w:leftChars="0"/>
        <w:rPr>
          <w:rFonts w:ascii="Times New Roman" w:hAnsi="Times New Roman" w:cs="Times New Roman"/>
          <w:sz w:val="22"/>
          <w:szCs w:val="24"/>
        </w:rPr>
      </w:pPr>
      <w:r w:rsidRPr="004C3030">
        <w:rPr>
          <w:rFonts w:ascii="Times New Roman" w:hAnsi="Times New Roman" w:cs="Times New Roman"/>
          <w:sz w:val="22"/>
          <w:szCs w:val="24"/>
        </w:rPr>
        <w:t>cathode-anode gap vacuum and ion-bombardment modeling to limit photocathode damage</w:t>
      </w:r>
    </w:p>
    <w:p w14:paraId="6B6BBBFB" w14:textId="77777777" w:rsidR="00F1607B" w:rsidRPr="00D975B3" w:rsidRDefault="00F1607B" w:rsidP="00F1607B"/>
    <w:p w14:paraId="1F177B01" w14:textId="77777777" w:rsidR="00F1607B" w:rsidRDefault="00F1607B" w:rsidP="00F1607B"/>
    <w:p w14:paraId="62D6A1B7" w14:textId="77777777" w:rsidR="00F1607B" w:rsidRDefault="00F1607B" w:rsidP="00F1607B"/>
    <w:p w14:paraId="5F06C6D7" w14:textId="77777777" w:rsidR="00F1607B" w:rsidRDefault="00F1607B" w:rsidP="00F1607B"/>
    <w:p w14:paraId="22070C62" w14:textId="77777777" w:rsidR="00F1607B" w:rsidRPr="00D975B3" w:rsidRDefault="00F1607B" w:rsidP="00F1607B">
      <w:r w:rsidRPr="00D975B3">
        <w:lastRenderedPageBreak/>
        <w:t>Table 2. Proposed ILC gun operating parameters.</w:t>
      </w:r>
    </w:p>
    <w:tbl>
      <w:tblPr>
        <w:tblStyle w:val="12"/>
        <w:tblW w:w="90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82"/>
        <w:gridCol w:w="1701"/>
        <w:gridCol w:w="2015"/>
      </w:tblGrid>
      <w:tr w:rsidR="00F1607B" w:rsidRPr="00D975B3" w14:paraId="2C914886" w14:textId="77777777" w:rsidTr="00F1607B">
        <w:trPr>
          <w:trHeight w:val="366"/>
          <w:jc w:val="center"/>
        </w:trPr>
        <w:tc>
          <w:tcPr>
            <w:tcW w:w="5382" w:type="dxa"/>
          </w:tcPr>
          <w:p w14:paraId="0372E31F" w14:textId="77777777" w:rsidR="00F1607B" w:rsidRPr="00D975B3" w:rsidRDefault="00F1607B" w:rsidP="00173119">
            <w:pPr>
              <w:autoSpaceDE w:val="0"/>
              <w:autoSpaceDN w:val="0"/>
              <w:adjustRightInd w:val="0"/>
              <w:jc w:val="center"/>
              <w:rPr>
                <w:rFonts w:eastAsia="游ゴシック" w:cstheme="majorHAnsi"/>
                <w:kern w:val="0"/>
                <w:szCs w:val="21"/>
              </w:rPr>
            </w:pPr>
            <w:r w:rsidRPr="00D975B3">
              <w:rPr>
                <w:rFonts w:eastAsia="游ゴシック" w:cstheme="majorHAnsi"/>
                <w:kern w:val="0"/>
                <w:szCs w:val="21"/>
              </w:rPr>
              <w:t>Parameters</w:t>
            </w:r>
          </w:p>
        </w:tc>
        <w:tc>
          <w:tcPr>
            <w:tcW w:w="1701" w:type="dxa"/>
          </w:tcPr>
          <w:p w14:paraId="697FD5BB" w14:textId="77777777" w:rsidR="00F1607B" w:rsidRPr="00D975B3" w:rsidRDefault="00F1607B" w:rsidP="00173119">
            <w:pPr>
              <w:autoSpaceDE w:val="0"/>
              <w:autoSpaceDN w:val="0"/>
              <w:adjustRightInd w:val="0"/>
              <w:jc w:val="center"/>
              <w:rPr>
                <w:rFonts w:eastAsia="游ゴシック" w:cstheme="majorHAnsi"/>
                <w:kern w:val="0"/>
                <w:szCs w:val="21"/>
              </w:rPr>
            </w:pPr>
            <w:r w:rsidRPr="00D975B3">
              <w:rPr>
                <w:rFonts w:eastAsia="游ゴシック" w:cstheme="majorHAnsi"/>
                <w:kern w:val="0"/>
                <w:szCs w:val="21"/>
              </w:rPr>
              <w:t>Unit</w:t>
            </w:r>
          </w:p>
        </w:tc>
        <w:tc>
          <w:tcPr>
            <w:tcW w:w="2015" w:type="dxa"/>
          </w:tcPr>
          <w:p w14:paraId="68374CFC" w14:textId="77777777" w:rsidR="00F1607B" w:rsidRPr="00D975B3" w:rsidRDefault="00F1607B" w:rsidP="00173119">
            <w:pPr>
              <w:autoSpaceDE w:val="0"/>
              <w:autoSpaceDN w:val="0"/>
              <w:adjustRightInd w:val="0"/>
              <w:jc w:val="center"/>
              <w:rPr>
                <w:rFonts w:eastAsia="游ゴシック" w:cstheme="majorHAnsi"/>
                <w:kern w:val="0"/>
                <w:szCs w:val="21"/>
              </w:rPr>
            </w:pPr>
            <w:r w:rsidRPr="00D975B3">
              <w:rPr>
                <w:rFonts w:eastAsia="游ゴシック" w:cstheme="majorHAnsi"/>
                <w:kern w:val="0"/>
                <w:szCs w:val="21"/>
              </w:rPr>
              <w:t>Design</w:t>
            </w:r>
          </w:p>
        </w:tc>
      </w:tr>
      <w:tr w:rsidR="00F1607B" w:rsidRPr="00D975B3" w14:paraId="51C4EE0F" w14:textId="77777777" w:rsidTr="00F1607B">
        <w:trPr>
          <w:trHeight w:val="366"/>
          <w:jc w:val="center"/>
        </w:trPr>
        <w:tc>
          <w:tcPr>
            <w:tcW w:w="5382" w:type="dxa"/>
          </w:tcPr>
          <w:p w14:paraId="5C980283" w14:textId="77777777" w:rsidR="00F1607B" w:rsidRPr="00D975B3" w:rsidRDefault="00F1607B" w:rsidP="00173119">
            <w:pPr>
              <w:autoSpaceDE w:val="0"/>
              <w:autoSpaceDN w:val="0"/>
              <w:adjustRightInd w:val="0"/>
              <w:jc w:val="left"/>
              <w:rPr>
                <w:rFonts w:eastAsia="游ゴシック" w:cstheme="majorHAnsi"/>
                <w:kern w:val="0"/>
                <w:szCs w:val="21"/>
              </w:rPr>
            </w:pPr>
            <w:r w:rsidRPr="00D975B3">
              <w:rPr>
                <w:rFonts w:eastAsia="游ゴシック" w:cstheme="majorHAnsi"/>
                <w:kern w:val="0"/>
                <w:szCs w:val="21"/>
              </w:rPr>
              <w:t>Operating voltage without measurable field emission</w:t>
            </w:r>
          </w:p>
        </w:tc>
        <w:tc>
          <w:tcPr>
            <w:tcW w:w="1701" w:type="dxa"/>
          </w:tcPr>
          <w:p w14:paraId="4EA54085" w14:textId="77777777" w:rsidR="00F1607B" w:rsidRPr="00D975B3" w:rsidRDefault="00F1607B" w:rsidP="00173119">
            <w:pPr>
              <w:autoSpaceDE w:val="0"/>
              <w:autoSpaceDN w:val="0"/>
              <w:adjustRightInd w:val="0"/>
              <w:jc w:val="center"/>
              <w:rPr>
                <w:rFonts w:eastAsia="游ゴシック" w:cstheme="majorHAnsi"/>
                <w:kern w:val="0"/>
                <w:szCs w:val="21"/>
              </w:rPr>
            </w:pPr>
            <w:r w:rsidRPr="00D975B3">
              <w:rPr>
                <w:rFonts w:eastAsia="游ゴシック" w:cstheme="majorHAnsi"/>
                <w:kern w:val="0"/>
                <w:szCs w:val="21"/>
              </w:rPr>
              <w:t>kV</w:t>
            </w:r>
          </w:p>
        </w:tc>
        <w:tc>
          <w:tcPr>
            <w:tcW w:w="2015" w:type="dxa"/>
          </w:tcPr>
          <w:p w14:paraId="34A8FB7E" w14:textId="77777777" w:rsidR="00F1607B" w:rsidRPr="00D975B3" w:rsidRDefault="00F1607B" w:rsidP="00173119">
            <w:pPr>
              <w:autoSpaceDE w:val="0"/>
              <w:autoSpaceDN w:val="0"/>
              <w:adjustRightInd w:val="0"/>
              <w:jc w:val="center"/>
              <w:rPr>
                <w:rFonts w:eastAsia="游ゴシック" w:cstheme="majorHAnsi"/>
                <w:kern w:val="0"/>
                <w:szCs w:val="21"/>
              </w:rPr>
            </w:pPr>
            <w:r w:rsidRPr="00D975B3">
              <w:rPr>
                <w:rFonts w:eastAsia="游ゴシック" w:cstheme="majorHAnsi"/>
                <w:kern w:val="0"/>
                <w:szCs w:val="21"/>
              </w:rPr>
              <w:t>350</w:t>
            </w:r>
          </w:p>
        </w:tc>
      </w:tr>
      <w:tr w:rsidR="00F1607B" w:rsidRPr="00D975B3" w14:paraId="2783B6D9" w14:textId="77777777" w:rsidTr="00F1607B">
        <w:trPr>
          <w:trHeight w:val="366"/>
          <w:jc w:val="center"/>
        </w:trPr>
        <w:tc>
          <w:tcPr>
            <w:tcW w:w="5382" w:type="dxa"/>
          </w:tcPr>
          <w:p w14:paraId="0AED94C3" w14:textId="77777777" w:rsidR="00F1607B" w:rsidRPr="00D975B3" w:rsidRDefault="00F1607B" w:rsidP="00173119">
            <w:pPr>
              <w:autoSpaceDE w:val="0"/>
              <w:autoSpaceDN w:val="0"/>
              <w:adjustRightInd w:val="0"/>
              <w:jc w:val="left"/>
              <w:rPr>
                <w:rFonts w:eastAsia="游ゴシック" w:cstheme="majorHAnsi"/>
                <w:kern w:val="0"/>
                <w:szCs w:val="21"/>
              </w:rPr>
            </w:pPr>
            <w:r w:rsidRPr="00D975B3">
              <w:rPr>
                <w:rFonts w:eastAsia="游ゴシック" w:cstheme="majorHAnsi"/>
                <w:kern w:val="0"/>
                <w:szCs w:val="21"/>
              </w:rPr>
              <w:t>Expected conditioning voltage</w:t>
            </w:r>
          </w:p>
        </w:tc>
        <w:tc>
          <w:tcPr>
            <w:tcW w:w="1701" w:type="dxa"/>
          </w:tcPr>
          <w:p w14:paraId="5770B21D" w14:textId="77777777" w:rsidR="00F1607B" w:rsidRPr="00D975B3" w:rsidRDefault="00F1607B" w:rsidP="00173119">
            <w:pPr>
              <w:autoSpaceDE w:val="0"/>
              <w:autoSpaceDN w:val="0"/>
              <w:adjustRightInd w:val="0"/>
              <w:jc w:val="center"/>
              <w:rPr>
                <w:rFonts w:eastAsia="游ゴシック" w:cstheme="majorHAnsi"/>
                <w:kern w:val="0"/>
                <w:szCs w:val="21"/>
              </w:rPr>
            </w:pPr>
            <w:r w:rsidRPr="00D975B3">
              <w:rPr>
                <w:rFonts w:eastAsia="游ゴシック" w:cstheme="majorHAnsi"/>
                <w:kern w:val="0"/>
                <w:szCs w:val="21"/>
              </w:rPr>
              <w:t>kV</w:t>
            </w:r>
          </w:p>
        </w:tc>
        <w:tc>
          <w:tcPr>
            <w:tcW w:w="2015" w:type="dxa"/>
          </w:tcPr>
          <w:p w14:paraId="196DE1FF" w14:textId="77777777" w:rsidR="00F1607B" w:rsidRPr="00D975B3" w:rsidRDefault="00F1607B" w:rsidP="00173119">
            <w:pPr>
              <w:autoSpaceDE w:val="0"/>
              <w:autoSpaceDN w:val="0"/>
              <w:adjustRightInd w:val="0"/>
              <w:jc w:val="center"/>
              <w:rPr>
                <w:rFonts w:eastAsia="游ゴシック" w:cstheme="majorHAnsi"/>
                <w:kern w:val="0"/>
                <w:szCs w:val="21"/>
              </w:rPr>
            </w:pPr>
            <w:r w:rsidRPr="00D975B3">
              <w:rPr>
                <w:rFonts w:eastAsia="游ゴシック" w:cstheme="majorHAnsi"/>
                <w:kern w:val="0"/>
                <w:szCs w:val="21"/>
              </w:rPr>
              <w:t>450</w:t>
            </w:r>
          </w:p>
        </w:tc>
      </w:tr>
      <w:tr w:rsidR="00F1607B" w:rsidRPr="00D975B3" w14:paraId="751D2ADD" w14:textId="77777777" w:rsidTr="00F1607B">
        <w:trPr>
          <w:trHeight w:val="366"/>
          <w:jc w:val="center"/>
        </w:trPr>
        <w:tc>
          <w:tcPr>
            <w:tcW w:w="5382" w:type="dxa"/>
          </w:tcPr>
          <w:p w14:paraId="030A7A0D" w14:textId="77777777" w:rsidR="00F1607B" w:rsidRPr="00D975B3" w:rsidRDefault="00F1607B" w:rsidP="00173119">
            <w:pPr>
              <w:autoSpaceDE w:val="0"/>
              <w:autoSpaceDN w:val="0"/>
              <w:adjustRightInd w:val="0"/>
              <w:jc w:val="left"/>
              <w:rPr>
                <w:rFonts w:eastAsia="游ゴシック" w:cstheme="majorHAnsi"/>
                <w:kern w:val="0"/>
                <w:szCs w:val="21"/>
              </w:rPr>
            </w:pPr>
            <w:r w:rsidRPr="00D975B3">
              <w:rPr>
                <w:rFonts w:eastAsia="游ゴシック" w:cstheme="majorHAnsi"/>
                <w:kern w:val="0"/>
                <w:szCs w:val="21"/>
              </w:rPr>
              <w:t>Maximum gradient at operating voltage</w:t>
            </w:r>
          </w:p>
        </w:tc>
        <w:tc>
          <w:tcPr>
            <w:tcW w:w="1701" w:type="dxa"/>
          </w:tcPr>
          <w:p w14:paraId="43F908AF" w14:textId="77777777" w:rsidR="00F1607B" w:rsidRPr="00D975B3" w:rsidRDefault="00F1607B" w:rsidP="00173119">
            <w:pPr>
              <w:autoSpaceDE w:val="0"/>
              <w:autoSpaceDN w:val="0"/>
              <w:adjustRightInd w:val="0"/>
              <w:jc w:val="center"/>
              <w:rPr>
                <w:rFonts w:eastAsia="游ゴシック" w:cstheme="majorHAnsi"/>
                <w:kern w:val="0"/>
                <w:szCs w:val="21"/>
              </w:rPr>
            </w:pPr>
            <w:r w:rsidRPr="00D975B3">
              <w:rPr>
                <w:rFonts w:eastAsia="游ゴシック" w:cstheme="majorHAnsi"/>
                <w:kern w:val="0"/>
                <w:szCs w:val="21"/>
              </w:rPr>
              <w:t>MV/m</w:t>
            </w:r>
          </w:p>
        </w:tc>
        <w:tc>
          <w:tcPr>
            <w:tcW w:w="2015" w:type="dxa"/>
          </w:tcPr>
          <w:p w14:paraId="43CEF1C0" w14:textId="77777777" w:rsidR="00F1607B" w:rsidRPr="00D975B3" w:rsidRDefault="00F1607B" w:rsidP="00173119">
            <w:pPr>
              <w:autoSpaceDE w:val="0"/>
              <w:autoSpaceDN w:val="0"/>
              <w:adjustRightInd w:val="0"/>
              <w:jc w:val="center"/>
              <w:rPr>
                <w:rFonts w:eastAsia="游ゴシック" w:cstheme="majorHAnsi"/>
                <w:kern w:val="0"/>
                <w:szCs w:val="21"/>
              </w:rPr>
            </w:pPr>
            <w:r w:rsidRPr="00D975B3">
              <w:rPr>
                <w:rFonts w:eastAsia="游ゴシック" w:cstheme="majorHAnsi"/>
                <w:kern w:val="0"/>
                <w:szCs w:val="21"/>
              </w:rPr>
              <w:t>10</w:t>
            </w:r>
          </w:p>
        </w:tc>
      </w:tr>
      <w:tr w:rsidR="00F1607B" w:rsidRPr="00D975B3" w14:paraId="564C6740" w14:textId="77777777" w:rsidTr="00F1607B">
        <w:trPr>
          <w:trHeight w:val="366"/>
          <w:jc w:val="center"/>
        </w:trPr>
        <w:tc>
          <w:tcPr>
            <w:tcW w:w="5382" w:type="dxa"/>
          </w:tcPr>
          <w:p w14:paraId="7B025180" w14:textId="77777777" w:rsidR="00F1607B" w:rsidRPr="00D975B3" w:rsidRDefault="00F1607B" w:rsidP="00173119">
            <w:pPr>
              <w:autoSpaceDE w:val="0"/>
              <w:autoSpaceDN w:val="0"/>
              <w:adjustRightInd w:val="0"/>
              <w:jc w:val="left"/>
              <w:rPr>
                <w:rFonts w:eastAsia="游ゴシック" w:cstheme="majorHAnsi"/>
                <w:kern w:val="0"/>
                <w:szCs w:val="21"/>
              </w:rPr>
            </w:pPr>
            <w:r w:rsidRPr="00D975B3">
              <w:rPr>
                <w:rFonts w:eastAsia="游ゴシック" w:cstheme="majorHAnsi"/>
                <w:kern w:val="0"/>
                <w:szCs w:val="21"/>
              </w:rPr>
              <w:t>Static vacuum at operating voltage</w:t>
            </w:r>
          </w:p>
        </w:tc>
        <w:tc>
          <w:tcPr>
            <w:tcW w:w="1701" w:type="dxa"/>
          </w:tcPr>
          <w:p w14:paraId="22FD8706" w14:textId="77777777" w:rsidR="00F1607B" w:rsidRPr="00D975B3" w:rsidRDefault="00F1607B" w:rsidP="00173119">
            <w:pPr>
              <w:autoSpaceDE w:val="0"/>
              <w:autoSpaceDN w:val="0"/>
              <w:adjustRightInd w:val="0"/>
              <w:jc w:val="center"/>
              <w:rPr>
                <w:rFonts w:eastAsia="游ゴシック" w:cstheme="majorHAnsi"/>
                <w:kern w:val="0"/>
                <w:szCs w:val="21"/>
              </w:rPr>
            </w:pPr>
            <w:r w:rsidRPr="00D975B3">
              <w:rPr>
                <w:rFonts w:eastAsia="游ゴシック" w:cstheme="majorHAnsi"/>
                <w:kern w:val="0"/>
                <w:szCs w:val="21"/>
              </w:rPr>
              <w:t>Torr</w:t>
            </w:r>
          </w:p>
        </w:tc>
        <w:tc>
          <w:tcPr>
            <w:tcW w:w="2015" w:type="dxa"/>
          </w:tcPr>
          <w:p w14:paraId="7331BDD4" w14:textId="77777777" w:rsidR="00F1607B" w:rsidRPr="00D975B3" w:rsidRDefault="00F1607B" w:rsidP="00173119">
            <w:pPr>
              <w:autoSpaceDE w:val="0"/>
              <w:autoSpaceDN w:val="0"/>
              <w:adjustRightInd w:val="0"/>
              <w:jc w:val="center"/>
              <w:rPr>
                <w:rFonts w:eastAsia="游ゴシック" w:cstheme="majorHAnsi"/>
                <w:kern w:val="0"/>
                <w:szCs w:val="21"/>
              </w:rPr>
            </w:pPr>
            <w:r w:rsidRPr="00D975B3">
              <w:rPr>
                <w:rFonts w:eastAsia="游ゴシック" w:cstheme="majorHAnsi"/>
                <w:kern w:val="0"/>
                <w:szCs w:val="21"/>
              </w:rPr>
              <w:t>&lt;1x10</w:t>
            </w:r>
            <w:r w:rsidRPr="00D975B3">
              <w:rPr>
                <w:rFonts w:eastAsia="游ゴシック" w:cstheme="majorHAnsi"/>
                <w:kern w:val="0"/>
                <w:szCs w:val="21"/>
                <w:vertAlign w:val="superscript"/>
              </w:rPr>
              <w:t>-12</w:t>
            </w:r>
          </w:p>
        </w:tc>
      </w:tr>
    </w:tbl>
    <w:p w14:paraId="4C21D831" w14:textId="77777777" w:rsidR="00F1607B" w:rsidRPr="00D975B3" w:rsidRDefault="00F1607B" w:rsidP="00F1607B"/>
    <w:p w14:paraId="496FB6C1" w14:textId="77777777" w:rsidR="00F1607B" w:rsidRPr="004C3030" w:rsidRDefault="00F1607B" w:rsidP="00F1607B">
      <w:pPr>
        <w:rPr>
          <w:rFonts w:ascii="Times New Roman" w:hAnsi="Times New Roman" w:cs="Times New Roman"/>
          <w:i/>
          <w:sz w:val="22"/>
          <w:szCs w:val="24"/>
          <w:u w:val="single"/>
        </w:rPr>
      </w:pPr>
      <w:r w:rsidRPr="004C3030">
        <w:rPr>
          <w:rFonts w:ascii="Times New Roman" w:hAnsi="Times New Roman" w:cs="Times New Roman"/>
          <w:i/>
          <w:sz w:val="22"/>
          <w:szCs w:val="24"/>
          <w:u w:val="single"/>
        </w:rPr>
        <w:t>GaAs/GaAsP Superlattice Photocathodes</w:t>
      </w:r>
    </w:p>
    <w:p w14:paraId="5DC2D39E"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 xml:space="preserve">Since the first demonstration of polarized electron beam from GaAs in 1976 [Ma-92] accelerator programs have come to rely heavily on GaAs based photocathodes. There is a long rich history, with breakthroughs and lessons learned that lead to the strained superlattice GaAs/GaAsP photocathodes like those used at JLab today, which provide near 90% polarization and possess ~1% QE.   Maruyama </w:t>
      </w:r>
      <w:r w:rsidRPr="004C3030">
        <w:rPr>
          <w:rFonts w:ascii="Times New Roman" w:hAnsi="Times New Roman" w:cs="Times New Roman"/>
          <w:i/>
          <w:sz w:val="22"/>
          <w:szCs w:val="24"/>
        </w:rPr>
        <w:t>et al.</w:t>
      </w:r>
      <w:r w:rsidRPr="004C3030">
        <w:rPr>
          <w:rFonts w:ascii="Times New Roman" w:hAnsi="Times New Roman" w:cs="Times New Roman"/>
          <w:sz w:val="22"/>
          <w:szCs w:val="24"/>
        </w:rPr>
        <w:t>, working with samples grown at the University of California Berkeley were the first to break the 50% theoretical limit of bulk GaAs, by growing InGaAs on GaAs.  The lattice mismatch between the two compounds introduces the desired strain to break the valence band energy level degeneracy, with splitting large enough to achieve polarization 70% but with very small yield, or quantum efficiency (QE). Soon after, similar demonstrations were reported by groups at Nagoya University in Japan [Na-91], and St. Petersburg Technical University in Russia [Ma-91].  Accelerators around the world were quick to install these so-called “strained-layer” photocathodes, with reports of beam polarization approaching 80% but with QE only of the order 0.1%.</w:t>
      </w:r>
    </w:p>
    <w:p w14:paraId="163D3582"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The single, relatively-thick, strained-layer photocathode suffered from the give and take of polarization versus QE. Higher QE could be obtained using a thicker strained-layer but at the expense of polarization. There was a limit to how thick the top strained layer could be –too thick and the strain would relax, with polarization returning to the typically low value of bulk GaAs. The problem of strain relaxation was overcome by growing superlattice photocathodes composed of thin-layer pairs of lattice-mismatched material. The combination of many thin-strained layers yielded both high polarization and high QE. The same institutions that pioneered single strained layer photocathodes were also the ones to pioneer strained superlattice photocathodes – SLAC, Nagoya University and St. Petersburg Technical University [Na-98, Ma-04, Ma-08, Na-09].</w:t>
      </w:r>
    </w:p>
    <w:p w14:paraId="453A7F4A"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 xml:space="preserve">But it wasn’t until researchers at SLAC teamed with commercial vendors via the </w:t>
      </w:r>
      <w:r>
        <w:rPr>
          <w:rFonts w:ascii="Times New Roman" w:hAnsi="Times New Roman" w:cs="Times New Roman"/>
          <w:sz w:val="22"/>
          <w:szCs w:val="24"/>
        </w:rPr>
        <w:t xml:space="preserve">US DOE </w:t>
      </w:r>
      <w:r w:rsidRPr="004C3030">
        <w:rPr>
          <w:rFonts w:ascii="Times New Roman" w:hAnsi="Times New Roman" w:cs="Times New Roman"/>
          <w:sz w:val="22"/>
          <w:szCs w:val="24"/>
        </w:rPr>
        <w:t xml:space="preserve">SBIR/STTR program that reliable sources of high polarization photocathode material became commercially available: first with SPIRE/Bandwidth Semiconductor [Sp-01] to grow single strained layer photocathodes, and then with SVT Associates [Sv-01] to develop the strained-superlattice photocathode which now represents the benchmark for success. Both of these photocathodes are based on GaAs grown on GaAsP. Examples of polarization and QE plots from both photocathode types are shown below in Figure 2 [Ba-05]. Besides exhibiting higher polarization and QE, the strained-superlattice photocathode is preferable because peak polarization can be obtained at 780 nm which is accessible with inexpensive telecommunications lasers. </w:t>
      </w:r>
    </w:p>
    <w:p w14:paraId="70320329" w14:textId="77777777" w:rsidR="00F1607B" w:rsidRPr="004C3030" w:rsidRDefault="00F1607B" w:rsidP="00F1607B">
      <w:pPr>
        <w:ind w:firstLine="284"/>
        <w:rPr>
          <w:rFonts w:ascii="Times New Roman" w:hAnsi="Times New Roman" w:cs="Times New Roman"/>
          <w:sz w:val="22"/>
          <w:szCs w:val="24"/>
        </w:rPr>
      </w:pPr>
    </w:p>
    <w:p w14:paraId="49B02E76" w14:textId="77777777" w:rsidR="00F1607B" w:rsidRPr="004C3030" w:rsidRDefault="00F1607B" w:rsidP="00F1607B">
      <w:pPr>
        <w:pStyle w:val="Default"/>
        <w:ind w:firstLine="284"/>
        <w:jc w:val="center"/>
        <w:rPr>
          <w:rFonts w:ascii="Times New Roman" w:hAnsi="Times New Roman" w:cs="Times New Roman"/>
          <w:sz w:val="28"/>
          <w:szCs w:val="28"/>
        </w:rPr>
      </w:pPr>
      <w:r w:rsidRPr="004C3030">
        <w:rPr>
          <w:rFonts w:ascii="Times New Roman" w:hAnsi="Times New Roman" w:cs="Times New Roman"/>
          <w:noProof/>
          <w:sz w:val="28"/>
          <w:szCs w:val="28"/>
        </w:rPr>
        <w:lastRenderedPageBreak/>
        <w:drawing>
          <wp:inline distT="0" distB="0" distL="0" distR="0" wp14:anchorId="65474305" wp14:editId="79E3046F">
            <wp:extent cx="4910039" cy="4008292"/>
            <wp:effectExtent l="0" t="0" r="5080" b="5080"/>
            <wp:docPr id="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email">
                      <a:extLst>
                        <a:ext uri="{28A0092B-C50C-407E-A947-70E740481C1C}">
                          <a14:useLocalDpi xmlns:a14="http://schemas.microsoft.com/office/drawing/2010/main"/>
                        </a:ext>
                      </a:extLst>
                    </a:blip>
                    <a:stretch>
                      <a:fillRect/>
                    </a:stretch>
                  </pic:blipFill>
                  <pic:spPr>
                    <a:xfrm>
                      <a:off x="0" y="0"/>
                      <a:ext cx="4959782" cy="4048900"/>
                    </a:xfrm>
                    <a:prstGeom prst="rect">
                      <a:avLst/>
                    </a:prstGeom>
                  </pic:spPr>
                </pic:pic>
              </a:graphicData>
            </a:graphic>
          </wp:inline>
        </w:drawing>
      </w:r>
    </w:p>
    <w:p w14:paraId="06F3345F"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Fig. 2.  Quantum efficiency and polarization versus wavelength for commercial photocathodes: (top) Single-strained layer GaAs/GaAsP photocathode fabricated by SPIRE/Bandwidth Semiconductor, (bottom) strained-superlattice GaAs/GaAsP photocathode fabricated by SVT Associates.</w:t>
      </w:r>
    </w:p>
    <w:p w14:paraId="3B2CC946" w14:textId="77777777" w:rsidR="00F1607B" w:rsidRPr="004C3030" w:rsidRDefault="00F1607B" w:rsidP="00F1607B">
      <w:pPr>
        <w:ind w:firstLine="284"/>
        <w:rPr>
          <w:rFonts w:ascii="Times New Roman" w:hAnsi="Times New Roman" w:cs="Times New Roman"/>
          <w:sz w:val="22"/>
          <w:szCs w:val="24"/>
        </w:rPr>
      </w:pPr>
    </w:p>
    <w:p w14:paraId="40325513" w14:textId="77777777" w:rsidR="00F1607B" w:rsidRPr="004C3030" w:rsidRDefault="00F1607B" w:rsidP="00F1607B">
      <w:pPr>
        <w:ind w:firstLine="284"/>
        <w:rPr>
          <w:rFonts w:ascii="Times New Roman" w:eastAsia="Times New Roman" w:hAnsi="Times New Roman" w:cs="Times New Roman"/>
          <w:kern w:val="0"/>
          <w:sz w:val="22"/>
          <w:szCs w:val="28"/>
          <w:lang w:eastAsia="en-US"/>
        </w:rPr>
      </w:pPr>
      <w:r w:rsidRPr="004C3030">
        <w:rPr>
          <w:rFonts w:ascii="Times New Roman" w:eastAsia="Times New Roman" w:hAnsi="Times New Roman" w:cs="Times New Roman"/>
          <w:kern w:val="0"/>
          <w:sz w:val="22"/>
          <w:szCs w:val="28"/>
          <w:lang w:eastAsia="en-US"/>
        </w:rPr>
        <w:t>Another noteworthy achievement resulting from the commercial R&amp;D program is the demonstration of high polarization and significantly higher QE obtained by growing the “standard” strained-superlattice photocathode atop a distributed Bragg reflector (DBR) [11]. Light penetrating the surface of the photocathode can be trapped within a storage cavity etalon formed by the DBR and front surface of the photocathode (see Figure 3), enhancing light absorption and resulting in 6x increase in photocathode QE.  This photocathode – with six times the QE of the standard strained-superlattice photocathode (Figure 4) would relax the requirements for the drive laser and offer greater operating lifetime.</w:t>
      </w:r>
    </w:p>
    <w:p w14:paraId="65F6A127" w14:textId="77777777" w:rsidR="00F1607B" w:rsidRPr="004C3030" w:rsidRDefault="00F1607B" w:rsidP="00F1607B">
      <w:pPr>
        <w:pStyle w:val="Default"/>
        <w:ind w:firstLine="284"/>
        <w:jc w:val="center"/>
        <w:rPr>
          <w:rFonts w:ascii="Times New Roman" w:hAnsi="Times New Roman" w:cs="Times New Roman"/>
          <w:sz w:val="28"/>
          <w:szCs w:val="28"/>
        </w:rPr>
      </w:pPr>
      <w:r w:rsidRPr="004C3030">
        <w:rPr>
          <w:rFonts w:ascii="Times New Roman" w:hAnsi="Times New Roman" w:cs="Times New Roman"/>
          <w:noProof/>
          <w:sz w:val="28"/>
          <w:szCs w:val="28"/>
        </w:rPr>
        <w:lastRenderedPageBreak/>
        <w:drawing>
          <wp:inline distT="0" distB="0" distL="0" distR="0" wp14:anchorId="152E0C90" wp14:editId="22A4BC11">
            <wp:extent cx="5206168" cy="3318933"/>
            <wp:effectExtent l="0" t="0" r="1270" b="0"/>
            <wp:docPr id="4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email">
                      <a:extLst>
                        <a:ext uri="{28A0092B-C50C-407E-A947-70E740481C1C}">
                          <a14:useLocalDpi xmlns:a14="http://schemas.microsoft.com/office/drawing/2010/main"/>
                        </a:ext>
                      </a:extLst>
                    </a:blip>
                    <a:stretch>
                      <a:fillRect/>
                    </a:stretch>
                  </pic:blipFill>
                  <pic:spPr>
                    <a:xfrm>
                      <a:off x="0" y="0"/>
                      <a:ext cx="5237433" cy="3338865"/>
                    </a:xfrm>
                    <a:prstGeom prst="rect">
                      <a:avLst/>
                    </a:prstGeom>
                  </pic:spPr>
                </pic:pic>
              </a:graphicData>
            </a:graphic>
          </wp:inline>
        </w:drawing>
      </w:r>
    </w:p>
    <w:p w14:paraId="41913A8C" w14:textId="77777777" w:rsidR="00F1607B" w:rsidRPr="004C3030" w:rsidRDefault="00F1607B" w:rsidP="00F1607B">
      <w:pPr>
        <w:pStyle w:val="Default"/>
        <w:ind w:right="180" w:firstLine="284"/>
        <w:jc w:val="both"/>
        <w:rPr>
          <w:rFonts w:ascii="Times New Roman" w:hAnsi="Times New Roman" w:cs="Times New Roman"/>
          <w:sz w:val="22"/>
          <w:szCs w:val="21"/>
        </w:rPr>
      </w:pPr>
      <w:r w:rsidRPr="004C3030">
        <w:rPr>
          <w:rFonts w:ascii="Times New Roman" w:hAnsi="Times New Roman" w:cs="Times New Roman"/>
          <w:sz w:val="22"/>
          <w:szCs w:val="21"/>
        </w:rPr>
        <w:t>Fig. 3. Illustrations of standard strained-superlattice GaAs/GaAsP photocathode (left) and the standard strained-superlattice GaAs/GaAsP photocathode grown atop a distributed Bragg reflector (DBR).  An optical storage cavity is formed by the DBR and front surface of the photocathode resulting in significantly more light absorption and higher QE.  These photocathodes were manufactured by SVT Associates.</w:t>
      </w:r>
    </w:p>
    <w:p w14:paraId="7B7FDD7B" w14:textId="77777777" w:rsidR="00F1607B" w:rsidRPr="004C3030" w:rsidRDefault="00F1607B" w:rsidP="00F1607B">
      <w:pPr>
        <w:pStyle w:val="Default"/>
        <w:ind w:firstLine="284"/>
        <w:jc w:val="center"/>
        <w:rPr>
          <w:rFonts w:ascii="Times New Roman" w:hAnsi="Times New Roman" w:cs="Times New Roman"/>
          <w:sz w:val="28"/>
          <w:szCs w:val="28"/>
        </w:rPr>
      </w:pPr>
      <w:r w:rsidRPr="004C3030">
        <w:rPr>
          <w:rFonts w:ascii="Times New Roman" w:hAnsi="Times New Roman" w:cs="Times New Roman"/>
          <w:noProof/>
          <w:sz w:val="28"/>
          <w:szCs w:val="28"/>
        </w:rPr>
        <w:drawing>
          <wp:inline distT="0" distB="0" distL="0" distR="0" wp14:anchorId="24CFA428" wp14:editId="4CD94D0D">
            <wp:extent cx="3963795" cy="3183467"/>
            <wp:effectExtent l="0" t="0" r="0" b="4445"/>
            <wp:docPr id="4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email">
                      <a:extLst>
                        <a:ext uri="{28A0092B-C50C-407E-A947-70E740481C1C}">
                          <a14:useLocalDpi xmlns:a14="http://schemas.microsoft.com/office/drawing/2010/main"/>
                        </a:ext>
                      </a:extLst>
                    </a:blip>
                    <a:stretch>
                      <a:fillRect/>
                    </a:stretch>
                  </pic:blipFill>
                  <pic:spPr>
                    <a:xfrm>
                      <a:off x="0" y="0"/>
                      <a:ext cx="3989222" cy="3203888"/>
                    </a:xfrm>
                    <a:prstGeom prst="rect">
                      <a:avLst/>
                    </a:prstGeom>
                  </pic:spPr>
                </pic:pic>
              </a:graphicData>
            </a:graphic>
          </wp:inline>
        </w:drawing>
      </w:r>
      <w:r w:rsidRPr="004C3030">
        <w:rPr>
          <w:rFonts w:ascii="Times New Roman" w:hAnsi="Times New Roman" w:cs="Times New Roman"/>
          <w:sz w:val="28"/>
          <w:szCs w:val="28"/>
        </w:rPr>
        <w:t xml:space="preserve"> </w:t>
      </w:r>
    </w:p>
    <w:p w14:paraId="7360A29A" w14:textId="77777777" w:rsidR="00F1607B" w:rsidRPr="004C3030" w:rsidRDefault="00F1607B" w:rsidP="00F1607B">
      <w:pPr>
        <w:pStyle w:val="Default"/>
        <w:ind w:right="180" w:firstLine="284"/>
        <w:jc w:val="both"/>
        <w:rPr>
          <w:rFonts w:ascii="Times New Roman" w:hAnsi="Times New Roman" w:cs="Times New Roman"/>
          <w:sz w:val="22"/>
          <w:szCs w:val="22"/>
        </w:rPr>
      </w:pPr>
      <w:r w:rsidRPr="004C3030">
        <w:rPr>
          <w:rFonts w:ascii="Times New Roman" w:hAnsi="Times New Roman" w:cs="Times New Roman"/>
          <w:sz w:val="22"/>
          <w:szCs w:val="22"/>
        </w:rPr>
        <w:t>Fig. 4. Photocathode QE and polarization, comparing the standard strained-superlattice GaAs/GaAsP and the similar photocathode grown atop a distributed Bragg reflector providing 6 times the QE at the wavelength of peak polarization.  Photocathodes manufactured by SVT Associates.</w:t>
      </w:r>
    </w:p>
    <w:p w14:paraId="5D4AF5F0" w14:textId="77777777" w:rsidR="00F1607B" w:rsidRPr="004C3030" w:rsidRDefault="00F1607B" w:rsidP="00F1607B">
      <w:pPr>
        <w:pStyle w:val="Default"/>
        <w:ind w:right="180" w:firstLine="284"/>
        <w:jc w:val="both"/>
        <w:rPr>
          <w:rFonts w:ascii="Times New Roman" w:hAnsi="Times New Roman" w:cs="Times New Roman"/>
          <w:sz w:val="22"/>
          <w:szCs w:val="21"/>
        </w:rPr>
      </w:pPr>
    </w:p>
    <w:p w14:paraId="1FC9EC1B"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 xml:space="preserve">Unfortunately, without a routine demand for photocathodes, </w:t>
      </w:r>
      <w:r>
        <w:rPr>
          <w:rFonts w:ascii="Times New Roman" w:hAnsi="Times New Roman" w:cs="Times New Roman"/>
          <w:sz w:val="22"/>
          <w:szCs w:val="24"/>
        </w:rPr>
        <w:t>the</w:t>
      </w:r>
      <w:r w:rsidRPr="004C3030">
        <w:rPr>
          <w:rFonts w:ascii="Times New Roman" w:hAnsi="Times New Roman" w:cs="Times New Roman"/>
          <w:sz w:val="22"/>
          <w:szCs w:val="24"/>
        </w:rPr>
        <w:t xml:space="preserve"> safety and equipment hazards working with flammable phosphorous, as well as the small market for photocathodes, is generally unfavorable to a commercial vendor without a financial commitment.  It would likely take a </w:t>
      </w:r>
      <w:r>
        <w:rPr>
          <w:rFonts w:ascii="Times New Roman" w:hAnsi="Times New Roman" w:cs="Times New Roman"/>
          <w:sz w:val="22"/>
          <w:szCs w:val="24"/>
        </w:rPr>
        <w:t xml:space="preserve">significant financial </w:t>
      </w:r>
      <w:r w:rsidRPr="004C3030">
        <w:rPr>
          <w:rFonts w:ascii="Times New Roman" w:hAnsi="Times New Roman" w:cs="Times New Roman"/>
          <w:sz w:val="22"/>
          <w:szCs w:val="24"/>
        </w:rPr>
        <w:t>commitment to restore this commercial capability.</w:t>
      </w:r>
    </w:p>
    <w:p w14:paraId="20737B36"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ab/>
        <w:t>The alternative to the commercial approach is for the national laboratories to ‘team up’ with a university to develop a reliable approach, or one that is viable to eventually commercialize.  Two companies produced high polarization photocathodes in the US.  SPIRE/Bandwidth Semiconductor employed MOCVD (metal organic chemical vapor deposition) to fabricate 100 nm thick single strained layer GaAs/GaAsP photocathodes, and SVT Associates employed MBE (molecular beam epitaxy) to fabricate the GaAs/GaAsP strained superlattice photocathodes.   In both cases, this required a national lab or university working with the commercial vendor to characterize the samples, using Mott scattering polarimeters and tunable light sources, to characterize the polarization and QE, respectively.   Finally, the capability to test photocathode materials in a test gun and beam line is essential.</w:t>
      </w:r>
    </w:p>
    <w:p w14:paraId="094A9153"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Experts claim good photocathodes can be fabricated using either method, but it is often stated that MBE provides the required precise control of the strained superlattice photocathode, where layers are only 3 to 4 nm thick. However, some other studies have shown that the quality of the MOCVD grown photocathodes might be better due to the fact that that carrier build-up near photocathode surface in the MOCVD device is more efficient compared to the MBE device [13].</w:t>
      </w:r>
    </w:p>
    <w:p w14:paraId="0CB5D44E"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An alternative to both is Chemical Beam Epitaxy (CBE).  Rather than directly use the solid or gaseous phase of phosphorous, the CBE process uses precursor gases rather than pure chemical sources as in MBE, reducing the significant hazards associated with solid phosphorus or phosphine gas sources. The precursors are chosen such that they deposit the desired semiconductor element in the structure then are pumped away, leaving a strained superlattice semiconductor structure as in MBE. Compared to MOCVD, the pressures in CBE are much lower, and thus, CBE does not have some of the drawbacks of MOCVD arising from the stagnant gas boundary layer at the growth surface.</w:t>
      </w:r>
    </w:p>
    <w:p w14:paraId="369E5BD3"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ab/>
        <w:t>Given that polarized photocathodes are on the horizon of accelerator laboratories world-wide, it may be that a globally funded R&amp;D program is the best strategy to address this issue.</w:t>
      </w:r>
    </w:p>
    <w:p w14:paraId="74357CEC" w14:textId="77777777" w:rsidR="00F1607B" w:rsidRPr="00C465EE" w:rsidRDefault="00F1607B" w:rsidP="00F1607B">
      <w:pPr>
        <w:rPr>
          <w:szCs w:val="21"/>
        </w:rPr>
      </w:pPr>
    </w:p>
    <w:p w14:paraId="430670AE" w14:textId="77777777" w:rsidR="00F1607B" w:rsidRPr="00C465EE" w:rsidRDefault="00F1607B" w:rsidP="00F1607B">
      <w:pPr>
        <w:pStyle w:val="3"/>
      </w:pPr>
      <w:bookmarkStart w:id="33" w:name="_Toc64007048"/>
      <w:r w:rsidRPr="00C465EE">
        <w:t>References:</w:t>
      </w:r>
      <w:bookmarkEnd w:id="33"/>
    </w:p>
    <w:p w14:paraId="691DA24B" w14:textId="77777777" w:rsidR="00F1607B" w:rsidRPr="00C465EE" w:rsidRDefault="00F1607B" w:rsidP="00F1607B">
      <w:pPr>
        <w:rPr>
          <w:rFonts w:cs="Times New Roman"/>
          <w:szCs w:val="21"/>
        </w:rPr>
      </w:pPr>
      <w:r w:rsidRPr="00C465EE">
        <w:rPr>
          <w:rFonts w:cs="Times New Roman"/>
          <w:szCs w:val="21"/>
        </w:rPr>
        <w:t>[Ad-10] P. A. Adderley, J. Clark, J. Grames, J. Hansknecht, K. Surles-Law, D. Machie, M. Poelker, M. L. Stutzman, and R. Suleiman, “</w:t>
      </w:r>
      <w:r w:rsidRPr="00054365">
        <w:rPr>
          <w:rFonts w:cs="Times New Roman"/>
          <w:i/>
          <w:szCs w:val="21"/>
        </w:rPr>
        <w:t>Load-locked dc high voltage GaAs photogun with an inverted-geometry ceramic insulator</w:t>
      </w:r>
      <w:r w:rsidRPr="00C465EE">
        <w:rPr>
          <w:rFonts w:cs="Times New Roman"/>
          <w:szCs w:val="21"/>
        </w:rPr>
        <w:t>”</w:t>
      </w:r>
      <w:r>
        <w:rPr>
          <w:rFonts w:cs="Times New Roman"/>
          <w:szCs w:val="21"/>
        </w:rPr>
        <w:t>,</w:t>
      </w:r>
      <w:r w:rsidRPr="00C465EE">
        <w:rPr>
          <w:rFonts w:cs="Times New Roman"/>
          <w:szCs w:val="21"/>
        </w:rPr>
        <w:t xml:space="preserve"> Phys. Rev. ST Accel. Beams 13, 010101 (2010).</w:t>
      </w:r>
    </w:p>
    <w:p w14:paraId="30E80458" w14:textId="77777777" w:rsidR="00F1607B" w:rsidRPr="00C465EE" w:rsidRDefault="00F1607B" w:rsidP="00F1607B">
      <w:pPr>
        <w:widowControl/>
        <w:tabs>
          <w:tab w:val="left" w:pos="0"/>
        </w:tabs>
        <w:contextualSpacing/>
        <w:rPr>
          <w:rFonts w:cs="Times New Roman"/>
          <w:szCs w:val="21"/>
          <w:lang w:val="de-DE"/>
        </w:rPr>
      </w:pPr>
      <w:r w:rsidRPr="00C465EE">
        <w:rPr>
          <w:rFonts w:cs="Times New Roman"/>
          <w:szCs w:val="21"/>
        </w:rPr>
        <w:t xml:space="preserve">[Ba-05] M. Baylac, </w:t>
      </w:r>
      <w:r w:rsidRPr="00C465EE">
        <w:rPr>
          <w:rFonts w:cs="Times New Roman"/>
          <w:i/>
          <w:szCs w:val="21"/>
        </w:rPr>
        <w:t>et al.</w:t>
      </w:r>
      <w:r w:rsidRPr="00C465EE">
        <w:rPr>
          <w:rFonts w:cs="Times New Roman"/>
          <w:szCs w:val="21"/>
        </w:rPr>
        <w:t>, “</w:t>
      </w:r>
      <w:r w:rsidRPr="00054365">
        <w:rPr>
          <w:rFonts w:cs="Times New Roman"/>
          <w:i/>
          <w:szCs w:val="21"/>
        </w:rPr>
        <w:t>Effects of atomic hydrogen and deuterium exposure on high polarization GaAs photocathodes</w:t>
      </w:r>
      <w:r w:rsidRPr="00C465EE">
        <w:rPr>
          <w:rFonts w:cs="Times New Roman"/>
          <w:szCs w:val="21"/>
        </w:rPr>
        <w:t>”,</w:t>
      </w:r>
      <w:r w:rsidRPr="00C465EE">
        <w:rPr>
          <w:rStyle w:val="aps-heading"/>
          <w:szCs w:val="21"/>
        </w:rPr>
        <w:t xml:space="preserve"> </w:t>
      </w:r>
      <w:r w:rsidRPr="00C465EE">
        <w:rPr>
          <w:rStyle w:val="aps-heading"/>
          <w:i/>
          <w:szCs w:val="21"/>
        </w:rPr>
        <w:t>Phys. Rev. ST Aceel. Beams</w:t>
      </w:r>
      <w:r w:rsidRPr="00C465EE">
        <w:rPr>
          <w:rStyle w:val="aps-heading"/>
          <w:szCs w:val="21"/>
        </w:rPr>
        <w:t>, vol. 8, pp. 123501-1–123501-11, December 2005.</w:t>
      </w:r>
    </w:p>
    <w:p w14:paraId="4FFB696D" w14:textId="77777777" w:rsidR="00F1607B" w:rsidRPr="00C465EE" w:rsidRDefault="00F1607B" w:rsidP="00F1607B">
      <w:pPr>
        <w:rPr>
          <w:rFonts w:cs="Times New Roman"/>
          <w:szCs w:val="21"/>
        </w:rPr>
      </w:pPr>
      <w:r w:rsidRPr="00C465EE">
        <w:rPr>
          <w:rFonts w:cs="Times New Roman"/>
          <w:szCs w:val="21"/>
        </w:rPr>
        <w:t>[Ba-14]</w:t>
      </w:r>
      <w:r>
        <w:rPr>
          <w:rFonts w:cs="Times New Roman"/>
          <w:szCs w:val="21"/>
        </w:rPr>
        <w:t xml:space="preserve"> </w:t>
      </w:r>
      <w:r w:rsidRPr="00C465EE">
        <w:rPr>
          <w:rFonts w:eastAsia="Times New Roman" w:cs="Times New Roman"/>
          <w:szCs w:val="21"/>
        </w:rPr>
        <w:t xml:space="preserve">M. BastaniNejad </w:t>
      </w:r>
      <w:r w:rsidRPr="00C465EE">
        <w:rPr>
          <w:rFonts w:eastAsia="Times New Roman" w:cs="Times New Roman"/>
          <w:i/>
          <w:szCs w:val="21"/>
        </w:rPr>
        <w:t>et al.</w:t>
      </w:r>
      <w:r w:rsidRPr="00C465EE">
        <w:rPr>
          <w:rFonts w:eastAsia="Times New Roman" w:cs="Times New Roman"/>
          <w:szCs w:val="21"/>
        </w:rPr>
        <w:t>, Nucl. Instrum. Methods Phys. Res. Sect. A 762, 135 (2014).</w:t>
      </w:r>
    </w:p>
    <w:p w14:paraId="7B08630B" w14:textId="77777777" w:rsidR="00F1607B" w:rsidRPr="00C465EE" w:rsidRDefault="00F1607B" w:rsidP="00F1607B">
      <w:pPr>
        <w:rPr>
          <w:rFonts w:eastAsia="Times New Roman" w:cs="Times New Roman"/>
          <w:kern w:val="0"/>
          <w:szCs w:val="21"/>
          <w:lang w:eastAsia="en-US"/>
        </w:rPr>
      </w:pPr>
      <w:r w:rsidRPr="00C465EE">
        <w:rPr>
          <w:rFonts w:eastAsia="Times New Roman" w:cs="Times New Roman"/>
          <w:kern w:val="0"/>
          <w:szCs w:val="21"/>
          <w:lang w:eastAsia="en-US"/>
        </w:rPr>
        <w:t>[Gr-11]</w:t>
      </w:r>
      <w:r>
        <w:rPr>
          <w:rFonts w:eastAsia="Times New Roman" w:cs="Times New Roman"/>
          <w:kern w:val="0"/>
          <w:szCs w:val="21"/>
          <w:lang w:eastAsia="en-US"/>
        </w:rPr>
        <w:t xml:space="preserve"> </w:t>
      </w:r>
      <w:r w:rsidRPr="00C465EE">
        <w:rPr>
          <w:rFonts w:eastAsia="Times New Roman" w:cs="Times New Roman"/>
          <w:bCs/>
          <w:kern w:val="0"/>
          <w:szCs w:val="21"/>
          <w:lang w:eastAsia="en-US"/>
        </w:rPr>
        <w:t>J.M. Grames</w:t>
      </w:r>
      <w:r w:rsidRPr="00C465EE">
        <w:rPr>
          <w:rFonts w:eastAsia="Times New Roman" w:cs="Times New Roman"/>
          <w:b/>
          <w:kern w:val="0"/>
          <w:szCs w:val="21"/>
          <w:lang w:eastAsia="en-US"/>
        </w:rPr>
        <w:t xml:space="preserve">, </w:t>
      </w:r>
      <w:r w:rsidRPr="00C465EE">
        <w:rPr>
          <w:rFonts w:eastAsia="Times New Roman" w:cs="Times New Roman"/>
          <w:kern w:val="0"/>
          <w:szCs w:val="21"/>
          <w:lang w:eastAsia="en-US"/>
        </w:rPr>
        <w:t>P.A. Adderley, J. Clark, J. Hansknecht, M. Poelker, M.L. Stutzman, R. Suleiman, K. Surles-Law, M. BastaniNejad, J.L. McCarter, CEBAF 200 kV Inverted Electron Gun</w:t>
      </w:r>
      <w:r w:rsidRPr="00C465EE">
        <w:rPr>
          <w:rFonts w:eastAsia="Times New Roman" w:cs="Times New Roman"/>
          <w:b/>
          <w:kern w:val="0"/>
          <w:szCs w:val="21"/>
          <w:lang w:eastAsia="en-US"/>
        </w:rPr>
        <w:t xml:space="preserve">, </w:t>
      </w:r>
      <w:r w:rsidRPr="00C465EE">
        <w:rPr>
          <w:rFonts w:eastAsia="Times New Roman" w:cs="Times New Roman"/>
          <w:kern w:val="0"/>
          <w:szCs w:val="21"/>
          <w:lang w:eastAsia="en-US"/>
        </w:rPr>
        <w:lastRenderedPageBreak/>
        <w:t>Proc. PAC11, New York, NY, 2011.</w:t>
      </w:r>
    </w:p>
    <w:p w14:paraId="0BCCA525" w14:textId="77777777" w:rsidR="00F1607B" w:rsidRPr="00C465EE" w:rsidRDefault="00F1607B" w:rsidP="00F1607B">
      <w:pPr>
        <w:rPr>
          <w:rFonts w:eastAsia="Times New Roman" w:cs="Times New Roman"/>
          <w:kern w:val="0"/>
          <w:szCs w:val="21"/>
          <w:lang w:eastAsia="en-US"/>
        </w:rPr>
      </w:pPr>
      <w:r w:rsidRPr="00C465EE">
        <w:rPr>
          <w:rFonts w:eastAsia="Times New Roman" w:cs="Times New Roman"/>
          <w:szCs w:val="21"/>
        </w:rPr>
        <w:t>[He-16]</w:t>
      </w:r>
      <w:r w:rsidRPr="00C465EE">
        <w:rPr>
          <w:rFonts w:cs="Times New Roman"/>
          <w:szCs w:val="21"/>
        </w:rPr>
        <w:t xml:space="preserve"> </w:t>
      </w:r>
      <w:r w:rsidRPr="00C465EE">
        <w:rPr>
          <w:rFonts w:eastAsia="Times New Roman" w:cs="Times New Roman"/>
          <w:szCs w:val="21"/>
        </w:rPr>
        <w:t xml:space="preserve">C. Hernandez-Garcia, M. Poelker, and J. Hansknecht, </w:t>
      </w:r>
      <w:r>
        <w:rPr>
          <w:rFonts w:eastAsia="Times New Roman" w:cs="Times New Roman"/>
          <w:szCs w:val="21"/>
        </w:rPr>
        <w:t>“</w:t>
      </w:r>
      <w:r w:rsidRPr="00054365">
        <w:rPr>
          <w:rFonts w:eastAsia="Times New Roman" w:cs="Times New Roman"/>
          <w:i/>
          <w:szCs w:val="21"/>
        </w:rPr>
        <w:t>High voltage studies of inverted-geometry ceramic insulators for a 350 kV dc polarized electron gun</w:t>
      </w:r>
      <w:r>
        <w:rPr>
          <w:rFonts w:eastAsia="Times New Roman" w:cs="Times New Roman"/>
          <w:szCs w:val="21"/>
        </w:rPr>
        <w:t>”</w:t>
      </w:r>
      <w:r w:rsidRPr="00C465EE">
        <w:rPr>
          <w:rFonts w:eastAsia="Times New Roman" w:cs="Times New Roman"/>
          <w:szCs w:val="21"/>
        </w:rPr>
        <w:t>, IEEE Trans. Dielectrics Electrical Insul. 23, 418 (2016).</w:t>
      </w:r>
    </w:p>
    <w:p w14:paraId="44E83191" w14:textId="77777777" w:rsidR="00F1607B" w:rsidRPr="00C465EE" w:rsidRDefault="00F1607B" w:rsidP="00F1607B">
      <w:pPr>
        <w:rPr>
          <w:rFonts w:eastAsia="Times New Roman" w:cs="Times New Roman"/>
          <w:kern w:val="0"/>
          <w:szCs w:val="21"/>
          <w:lang w:eastAsia="en-US"/>
        </w:rPr>
      </w:pPr>
      <w:r w:rsidRPr="00C465EE">
        <w:rPr>
          <w:rFonts w:eastAsia="Times New Roman" w:cs="Times New Roman"/>
          <w:kern w:val="0"/>
          <w:szCs w:val="21"/>
          <w:lang w:eastAsia="en-US"/>
        </w:rPr>
        <w:t>[He-19] C. Hernandez-Garcia, et al., Phys. Rev. Accel. And Beams 22, 113401 (2019).</w:t>
      </w:r>
    </w:p>
    <w:p w14:paraId="1AC25933" w14:textId="77777777" w:rsidR="00F1607B" w:rsidRPr="00C465EE" w:rsidRDefault="00F1607B" w:rsidP="00F1607B">
      <w:pPr>
        <w:rPr>
          <w:rFonts w:eastAsia="Times New Roman" w:cs="Times New Roman"/>
          <w:kern w:val="0"/>
          <w:szCs w:val="21"/>
          <w:lang w:eastAsia="en-US"/>
        </w:rPr>
      </w:pPr>
      <w:r w:rsidRPr="00C465EE">
        <w:rPr>
          <w:rFonts w:cs="Times New Roman"/>
          <w:szCs w:val="21"/>
        </w:rPr>
        <w:t xml:space="preserve">[Li-16] </w:t>
      </w:r>
      <w:r w:rsidRPr="00C465EE">
        <w:rPr>
          <w:rFonts w:eastAsia="Times New Roman" w:cs="Times New Roman"/>
          <w:szCs w:val="21"/>
        </w:rPr>
        <w:t>Wei Liu, Yiqiao Chen, Wentao Lu, Aaron Moy, Matt Poelker, Marcy Stutzman, and Shukui Zhang, "</w:t>
      </w:r>
      <w:r w:rsidRPr="00C465EE">
        <w:rPr>
          <w:rFonts w:eastAsia="Times New Roman" w:cs="Times New Roman"/>
          <w:i/>
          <w:iCs/>
          <w:szCs w:val="21"/>
        </w:rPr>
        <w:t>Record-level quantum efficiency from a high polarization strained GaAs/GaAsP superlattice photocathode with distributed Bragg reflector</w:t>
      </w:r>
      <w:r w:rsidRPr="00C465EE">
        <w:rPr>
          <w:rFonts w:eastAsia="Times New Roman" w:cs="Times New Roman"/>
          <w:szCs w:val="21"/>
        </w:rPr>
        <w:t xml:space="preserve">", Appl. Phys. Lett. </w:t>
      </w:r>
      <w:r w:rsidRPr="00C465EE">
        <w:rPr>
          <w:rFonts w:eastAsia="Times New Roman" w:cs="Times New Roman"/>
          <w:b/>
          <w:bCs/>
          <w:szCs w:val="21"/>
        </w:rPr>
        <w:t>109</w:t>
      </w:r>
      <w:r w:rsidRPr="00C465EE">
        <w:rPr>
          <w:rFonts w:eastAsia="Times New Roman" w:cs="Times New Roman"/>
          <w:szCs w:val="21"/>
        </w:rPr>
        <w:t>, 252104 (2016)</w:t>
      </w:r>
      <w:r>
        <w:rPr>
          <w:rFonts w:eastAsia="Times New Roman" w:cs="Times New Roman"/>
          <w:szCs w:val="21"/>
        </w:rPr>
        <w:t>.</w:t>
      </w:r>
    </w:p>
    <w:p w14:paraId="2CE4C4FB" w14:textId="77777777" w:rsidR="00F1607B" w:rsidRPr="00C465EE" w:rsidRDefault="00F1607B" w:rsidP="00F1607B">
      <w:pPr>
        <w:widowControl/>
        <w:tabs>
          <w:tab w:val="left" w:pos="0"/>
        </w:tabs>
        <w:contextualSpacing/>
        <w:rPr>
          <w:rFonts w:cs="Times New Roman"/>
          <w:szCs w:val="21"/>
        </w:rPr>
      </w:pPr>
      <w:r w:rsidRPr="00C465EE">
        <w:rPr>
          <w:rFonts w:cs="Times New Roman"/>
          <w:szCs w:val="21"/>
        </w:rPr>
        <w:t>[Ma-04] T. Maruyama, D.-A. Luh, A. Brachmann, J.E. Clendenin, E.L. Garwin, S. Harvey, J. Jian, R.E. Kirby, C. Y. Prescott, R. Prepost, and A.M. Moy, “</w:t>
      </w:r>
      <w:r w:rsidRPr="00054365">
        <w:rPr>
          <w:rFonts w:cs="Times New Roman"/>
          <w:i/>
          <w:szCs w:val="21"/>
        </w:rPr>
        <w:t>Systematic study of polarized electron emission from GaAs/GaAsP superlattice photocathodes</w:t>
      </w:r>
      <w:r w:rsidRPr="00C465EE">
        <w:rPr>
          <w:rFonts w:cs="Times New Roman"/>
          <w:szCs w:val="21"/>
        </w:rPr>
        <w:t xml:space="preserve">”, </w:t>
      </w:r>
      <w:r w:rsidRPr="00C465EE">
        <w:rPr>
          <w:rFonts w:cs="Times New Roman"/>
          <w:i/>
          <w:szCs w:val="21"/>
        </w:rPr>
        <w:t>Appl. Phys. Lett</w:t>
      </w:r>
      <w:r w:rsidRPr="00C465EE">
        <w:rPr>
          <w:rFonts w:cs="Times New Roman"/>
          <w:szCs w:val="21"/>
        </w:rPr>
        <w:t xml:space="preserve">. </w:t>
      </w:r>
      <w:r w:rsidRPr="00C465EE">
        <w:rPr>
          <w:rFonts w:cs="Times New Roman"/>
          <w:b/>
          <w:szCs w:val="21"/>
        </w:rPr>
        <w:t>85</w:t>
      </w:r>
      <w:r w:rsidRPr="00C465EE">
        <w:rPr>
          <w:rFonts w:cs="Times New Roman"/>
          <w:szCs w:val="21"/>
        </w:rPr>
        <w:t>, 2640 (2004)</w:t>
      </w:r>
      <w:r>
        <w:rPr>
          <w:rFonts w:cs="Times New Roman"/>
          <w:szCs w:val="21"/>
        </w:rPr>
        <w:t>.</w:t>
      </w:r>
    </w:p>
    <w:p w14:paraId="5F65A7A6" w14:textId="77777777" w:rsidR="00F1607B" w:rsidRPr="00C465EE" w:rsidRDefault="00F1607B" w:rsidP="00F1607B">
      <w:pPr>
        <w:widowControl/>
        <w:tabs>
          <w:tab w:val="left" w:pos="0"/>
        </w:tabs>
        <w:contextualSpacing/>
        <w:rPr>
          <w:rFonts w:cs="Times New Roman"/>
          <w:szCs w:val="21"/>
          <w:lang w:val="de-DE"/>
        </w:rPr>
      </w:pPr>
      <w:r w:rsidRPr="00C465EE">
        <w:rPr>
          <w:rFonts w:cs="Times New Roman"/>
          <w:szCs w:val="21"/>
        </w:rPr>
        <w:t xml:space="preserve">[Ma-08] Yu. A. Mamaev, L. G. Gerchikov, Yu. Y. Yashin, D. A. Vasiliev, V.V. Kuzmichev, V.M. Ustinov, A.E. Zhukov, and V.S. Mikhrin, “Optimized photocathode for spin-polarized electron sources”,  </w:t>
      </w:r>
      <w:r w:rsidRPr="00C465EE">
        <w:rPr>
          <w:rFonts w:cs="Times New Roman"/>
          <w:i/>
          <w:szCs w:val="21"/>
        </w:rPr>
        <w:t>Appl. Phys. Lett</w:t>
      </w:r>
      <w:r w:rsidRPr="00C465EE">
        <w:rPr>
          <w:rFonts w:cs="Times New Roman"/>
          <w:szCs w:val="21"/>
        </w:rPr>
        <w:t xml:space="preserve">. </w:t>
      </w:r>
      <w:r w:rsidRPr="00C465EE">
        <w:rPr>
          <w:rFonts w:cs="Times New Roman"/>
          <w:b/>
          <w:szCs w:val="21"/>
        </w:rPr>
        <w:t>93</w:t>
      </w:r>
      <w:r w:rsidRPr="00C465EE">
        <w:rPr>
          <w:rFonts w:cs="Times New Roman"/>
          <w:szCs w:val="21"/>
        </w:rPr>
        <w:t>, 81114 (2008)</w:t>
      </w:r>
      <w:r>
        <w:rPr>
          <w:rFonts w:cs="Times New Roman"/>
          <w:szCs w:val="21"/>
        </w:rPr>
        <w:t>.</w:t>
      </w:r>
    </w:p>
    <w:p w14:paraId="59DD7CAC" w14:textId="77777777" w:rsidR="00F1607B" w:rsidRPr="00653379" w:rsidRDefault="00F1607B" w:rsidP="00F1607B">
      <w:pPr>
        <w:widowControl/>
        <w:tabs>
          <w:tab w:val="left" w:pos="0"/>
        </w:tabs>
        <w:contextualSpacing/>
        <w:rPr>
          <w:rFonts w:eastAsia="Times New Roman" w:cs="Times New Roman"/>
          <w:kern w:val="0"/>
          <w:szCs w:val="21"/>
          <w:lang w:eastAsia="en-US"/>
        </w:rPr>
      </w:pPr>
      <w:r>
        <w:rPr>
          <w:rFonts w:eastAsia="Times New Roman" w:cs="Times New Roman"/>
          <w:kern w:val="0"/>
          <w:szCs w:val="21"/>
          <w:lang w:eastAsia="en-US"/>
        </w:rPr>
        <w:t>[Ma-14] J.</w:t>
      </w:r>
      <w:r w:rsidRPr="00653379">
        <w:rPr>
          <w:rFonts w:eastAsia="Times New Roman" w:cs="Times New Roman"/>
          <w:kern w:val="0"/>
          <w:szCs w:val="21"/>
          <w:lang w:eastAsia="en-US"/>
        </w:rPr>
        <w:t xml:space="preserve"> Maxson, </w:t>
      </w:r>
      <w:r>
        <w:rPr>
          <w:rFonts w:eastAsia="Times New Roman" w:cs="Times New Roman"/>
          <w:kern w:val="0"/>
          <w:szCs w:val="21"/>
          <w:lang w:eastAsia="en-US"/>
        </w:rPr>
        <w:t>I.</w:t>
      </w:r>
      <w:r w:rsidRPr="00653379">
        <w:rPr>
          <w:rFonts w:eastAsia="Times New Roman" w:cs="Times New Roman"/>
          <w:kern w:val="0"/>
          <w:szCs w:val="21"/>
          <w:lang w:eastAsia="en-US"/>
        </w:rPr>
        <w:t xml:space="preserve"> Bazarov, </w:t>
      </w:r>
      <w:r>
        <w:rPr>
          <w:rFonts w:eastAsia="Times New Roman" w:cs="Times New Roman"/>
          <w:kern w:val="0"/>
          <w:szCs w:val="21"/>
          <w:lang w:eastAsia="en-US"/>
        </w:rPr>
        <w:t>B.</w:t>
      </w:r>
      <w:r w:rsidRPr="00653379">
        <w:rPr>
          <w:rFonts w:eastAsia="Times New Roman" w:cs="Times New Roman"/>
          <w:kern w:val="0"/>
          <w:szCs w:val="21"/>
          <w:lang w:eastAsia="en-US"/>
        </w:rPr>
        <w:t xml:space="preserve"> Dunham, </w:t>
      </w:r>
      <w:r>
        <w:rPr>
          <w:rFonts w:eastAsia="Times New Roman" w:cs="Times New Roman"/>
          <w:kern w:val="0"/>
          <w:szCs w:val="21"/>
          <w:lang w:eastAsia="en-US"/>
        </w:rPr>
        <w:t>J.</w:t>
      </w:r>
      <w:r w:rsidRPr="00653379">
        <w:rPr>
          <w:rFonts w:eastAsia="Times New Roman" w:cs="Times New Roman"/>
          <w:kern w:val="0"/>
          <w:szCs w:val="21"/>
          <w:lang w:eastAsia="en-US"/>
        </w:rPr>
        <w:t xml:space="preserve"> Dobbins, </w:t>
      </w:r>
      <w:r>
        <w:rPr>
          <w:rFonts w:eastAsia="Times New Roman" w:cs="Times New Roman"/>
          <w:kern w:val="0"/>
          <w:szCs w:val="21"/>
          <w:lang w:eastAsia="en-US"/>
        </w:rPr>
        <w:t>X.</w:t>
      </w:r>
      <w:r w:rsidRPr="00653379">
        <w:rPr>
          <w:rFonts w:eastAsia="Times New Roman" w:cs="Times New Roman"/>
          <w:kern w:val="0"/>
          <w:szCs w:val="21"/>
          <w:lang w:eastAsia="en-US"/>
        </w:rPr>
        <w:t xml:space="preserve"> Liu, and </w:t>
      </w:r>
      <w:r>
        <w:rPr>
          <w:rFonts w:eastAsia="Times New Roman" w:cs="Times New Roman"/>
          <w:kern w:val="0"/>
          <w:szCs w:val="21"/>
          <w:lang w:eastAsia="en-US"/>
        </w:rPr>
        <w:t>K.</w:t>
      </w:r>
      <w:r w:rsidRPr="00653379">
        <w:rPr>
          <w:rFonts w:eastAsia="Times New Roman" w:cs="Times New Roman"/>
          <w:kern w:val="0"/>
          <w:szCs w:val="21"/>
          <w:lang w:eastAsia="en-US"/>
        </w:rPr>
        <w:t xml:space="preserve"> Smolenski</w:t>
      </w:r>
      <w:r>
        <w:rPr>
          <w:rFonts w:eastAsia="Times New Roman" w:cs="Times New Roman"/>
          <w:kern w:val="0"/>
          <w:szCs w:val="21"/>
          <w:lang w:eastAsia="en-US"/>
        </w:rPr>
        <w:t>, “</w:t>
      </w:r>
      <w:r w:rsidRPr="00653379">
        <w:rPr>
          <w:rFonts w:eastAsia="Times New Roman" w:cs="Times New Roman"/>
          <w:kern w:val="0"/>
          <w:szCs w:val="21"/>
          <w:lang w:eastAsia="en-US"/>
        </w:rPr>
        <w:t>Design, conditioning, and performance of a high voltage, high brightness dc photoelectron gun with variable gap</w:t>
      </w:r>
      <w:r>
        <w:rPr>
          <w:rFonts w:eastAsia="Times New Roman" w:cs="Times New Roman"/>
          <w:kern w:val="0"/>
          <w:szCs w:val="21"/>
          <w:lang w:eastAsia="en-US"/>
        </w:rPr>
        <w:t xml:space="preserve">”, </w:t>
      </w:r>
      <w:r w:rsidRPr="00653379">
        <w:rPr>
          <w:rFonts w:eastAsia="Times New Roman" w:cs="Times New Roman"/>
          <w:kern w:val="0"/>
          <w:szCs w:val="21"/>
          <w:lang w:eastAsia="en-US"/>
        </w:rPr>
        <w:t>Review of Scientific Instruments 85, 093306 (2014); https://doi.org/10.1063/1.4895641</w:t>
      </w:r>
      <w:r>
        <w:rPr>
          <w:rFonts w:eastAsia="Times New Roman" w:cs="Times New Roman"/>
          <w:kern w:val="0"/>
          <w:szCs w:val="21"/>
          <w:lang w:eastAsia="en-US"/>
        </w:rPr>
        <w:t>.</w:t>
      </w:r>
    </w:p>
    <w:p w14:paraId="2104A582" w14:textId="77777777" w:rsidR="00F1607B" w:rsidRPr="00C465EE" w:rsidRDefault="00F1607B" w:rsidP="00F1607B">
      <w:pPr>
        <w:widowControl/>
        <w:tabs>
          <w:tab w:val="left" w:pos="0"/>
        </w:tabs>
        <w:contextualSpacing/>
        <w:rPr>
          <w:rFonts w:eastAsia="Times New Roman" w:cs="Times New Roman"/>
          <w:kern w:val="0"/>
          <w:szCs w:val="21"/>
          <w:lang w:eastAsia="en-US"/>
        </w:rPr>
      </w:pPr>
      <w:r w:rsidRPr="00C465EE">
        <w:rPr>
          <w:rFonts w:eastAsia="Times New Roman" w:cs="Times New Roman"/>
          <w:kern w:val="0"/>
          <w:szCs w:val="21"/>
          <w:lang w:eastAsia="en-US"/>
        </w:rPr>
        <w:t xml:space="preserve">[Ma-91] </w:t>
      </w:r>
      <w:r>
        <w:rPr>
          <w:rFonts w:eastAsia="Times New Roman" w:cs="Times New Roman"/>
          <w:kern w:val="0"/>
          <w:szCs w:val="21"/>
          <w:lang w:eastAsia="en-US"/>
        </w:rPr>
        <w:t xml:space="preserve">Yu. A. </w:t>
      </w:r>
      <w:r w:rsidRPr="00C465EE">
        <w:rPr>
          <w:rFonts w:cs="Times New Roman"/>
          <w:szCs w:val="21"/>
          <w:lang w:val="de-DE"/>
        </w:rPr>
        <w:t xml:space="preserve">Mamaev, Y. &amp; Yashin, Y. &amp; Subashiev, A. &amp; Galaktionov, M. &amp; Yavich, B. &amp; Kovalenkov, Oleg &amp; Vinokurov, D. &amp; Reichert, E. &amp; Plutzer, S. &amp; Drescher, P. &amp; Schemies, M. </w:t>
      </w:r>
      <w:r w:rsidRPr="00C465EE">
        <w:rPr>
          <w:rFonts w:cs="Times New Roman"/>
          <w:i/>
          <w:szCs w:val="21"/>
        </w:rPr>
        <w:t>“</w:t>
      </w:r>
      <w:r w:rsidRPr="00C465EE">
        <w:rPr>
          <w:rFonts w:cs="Times New Roman"/>
          <w:i/>
          <w:szCs w:val="21"/>
          <w:lang w:val="de-DE"/>
        </w:rPr>
        <w:t>Spin-polarized electrons from the surfaces of GaAsP strained films</w:t>
      </w:r>
      <w:r w:rsidRPr="00C465EE">
        <w:rPr>
          <w:rFonts w:cs="Times New Roman"/>
          <w:szCs w:val="21"/>
        </w:rPr>
        <w:t>”</w:t>
      </w:r>
      <w:r w:rsidRPr="00C465EE">
        <w:rPr>
          <w:rFonts w:cs="Times New Roman"/>
          <w:szCs w:val="21"/>
          <w:lang w:val="de-DE"/>
        </w:rPr>
        <w:t xml:space="preserve">, 10.1109/IVMC.1996.601918. </w:t>
      </w:r>
    </w:p>
    <w:p w14:paraId="4A4E2998" w14:textId="77777777" w:rsidR="00F1607B" w:rsidRPr="00C465EE" w:rsidRDefault="00F1607B" w:rsidP="00F1607B">
      <w:pPr>
        <w:widowControl/>
        <w:tabs>
          <w:tab w:val="left" w:pos="0"/>
        </w:tabs>
        <w:contextualSpacing/>
        <w:rPr>
          <w:rFonts w:cs="Times New Roman"/>
          <w:szCs w:val="21"/>
        </w:rPr>
      </w:pPr>
      <w:r w:rsidRPr="00C465EE">
        <w:rPr>
          <w:rFonts w:cs="Times New Roman"/>
          <w:szCs w:val="21"/>
        </w:rPr>
        <w:t>[Ma-92] T. Maruyama et al, “</w:t>
      </w:r>
      <w:r w:rsidRPr="00054365">
        <w:rPr>
          <w:rFonts w:cs="Times New Roman"/>
          <w:i/>
          <w:szCs w:val="21"/>
        </w:rPr>
        <w:t>Electron-spin polarization in photoemission from strained GaAs grown on GaAs</w:t>
      </w:r>
      <w:r w:rsidRPr="00054365">
        <w:rPr>
          <w:rFonts w:cs="Times New Roman"/>
          <w:i/>
          <w:szCs w:val="21"/>
          <w:vertAlign w:val="subscript"/>
        </w:rPr>
        <w:t>1-x</w:t>
      </w:r>
      <w:r w:rsidRPr="00054365">
        <w:rPr>
          <w:rFonts w:cs="Times New Roman"/>
          <w:i/>
          <w:szCs w:val="21"/>
        </w:rPr>
        <w:t>P</w:t>
      </w:r>
      <w:r w:rsidRPr="00054365">
        <w:rPr>
          <w:rFonts w:cs="Times New Roman"/>
          <w:i/>
          <w:szCs w:val="21"/>
          <w:vertAlign w:val="subscript"/>
        </w:rPr>
        <w:t>x</w:t>
      </w:r>
      <w:r w:rsidRPr="00C465EE">
        <w:rPr>
          <w:rFonts w:cs="Times New Roman"/>
          <w:szCs w:val="21"/>
        </w:rPr>
        <w:t xml:space="preserve">”, </w:t>
      </w:r>
      <w:r w:rsidRPr="00C465EE">
        <w:rPr>
          <w:rFonts w:cs="Times New Roman"/>
          <w:i/>
          <w:szCs w:val="21"/>
        </w:rPr>
        <w:t>Phys. Rev. B</w:t>
      </w:r>
      <w:r w:rsidRPr="00C465EE">
        <w:rPr>
          <w:rFonts w:cs="Times New Roman"/>
          <w:szCs w:val="21"/>
        </w:rPr>
        <w:t xml:space="preserve">, </w:t>
      </w:r>
      <w:r w:rsidRPr="00C465EE">
        <w:rPr>
          <w:rFonts w:cs="Times New Roman"/>
          <w:b/>
          <w:szCs w:val="21"/>
        </w:rPr>
        <w:t>46</w:t>
      </w:r>
      <w:r w:rsidRPr="00C465EE">
        <w:rPr>
          <w:rFonts w:cs="Times New Roman"/>
          <w:szCs w:val="21"/>
        </w:rPr>
        <w:t>, 4261 (1992).</w:t>
      </w:r>
    </w:p>
    <w:p w14:paraId="339E7CFE" w14:textId="77777777" w:rsidR="00F1607B" w:rsidRPr="00C465EE" w:rsidRDefault="00F1607B" w:rsidP="00F1607B">
      <w:pPr>
        <w:rPr>
          <w:rFonts w:cs="Times New Roman"/>
          <w:szCs w:val="21"/>
        </w:rPr>
      </w:pPr>
      <w:r w:rsidRPr="00C465EE">
        <w:rPr>
          <w:rFonts w:eastAsia="Times New Roman" w:cs="Times New Roman"/>
          <w:kern w:val="0"/>
          <w:szCs w:val="21"/>
          <w:lang w:eastAsia="en-US"/>
        </w:rPr>
        <w:t xml:space="preserve">[Na-91] </w:t>
      </w:r>
      <w:r w:rsidRPr="00C465EE">
        <w:rPr>
          <w:rFonts w:cs="Times New Roman"/>
          <w:szCs w:val="21"/>
        </w:rPr>
        <w:t xml:space="preserve">T. Nakanishi, </w:t>
      </w:r>
      <w:r w:rsidRPr="00C465EE">
        <w:rPr>
          <w:rFonts w:cs="Times New Roman"/>
          <w:i/>
          <w:szCs w:val="21"/>
        </w:rPr>
        <w:t>et al.</w:t>
      </w:r>
      <w:r w:rsidRPr="00C465EE">
        <w:rPr>
          <w:rFonts w:cs="Times New Roman"/>
          <w:szCs w:val="21"/>
        </w:rPr>
        <w:t>, “</w:t>
      </w:r>
      <w:r w:rsidRPr="00054365">
        <w:rPr>
          <w:rFonts w:cs="Times New Roman"/>
          <w:i/>
          <w:szCs w:val="21"/>
        </w:rPr>
        <w:t>Large enhancement of spin polarization observed by photoelectrons from a strained GaAs layer</w:t>
      </w:r>
      <w:r w:rsidRPr="00C465EE">
        <w:rPr>
          <w:rFonts w:cs="Times New Roman"/>
          <w:szCs w:val="21"/>
        </w:rPr>
        <w:t xml:space="preserve">”, </w:t>
      </w:r>
      <w:hyperlink r:id="rId30" w:history="1">
        <w:r w:rsidRPr="00C465EE">
          <w:rPr>
            <w:rFonts w:cs="Times New Roman"/>
            <w:i/>
            <w:szCs w:val="21"/>
          </w:rPr>
          <w:t>Physics Lett. A</w:t>
        </w:r>
      </w:hyperlink>
      <w:r w:rsidRPr="00C465EE">
        <w:rPr>
          <w:rFonts w:cs="Times New Roman"/>
          <w:szCs w:val="21"/>
        </w:rPr>
        <w:t xml:space="preserve">, </w:t>
      </w:r>
      <w:hyperlink r:id="rId31" w:history="1">
        <w:r w:rsidRPr="00C465EE">
          <w:rPr>
            <w:rFonts w:cs="Times New Roman"/>
            <w:b/>
            <w:szCs w:val="21"/>
          </w:rPr>
          <w:t>158</w:t>
        </w:r>
        <w:r w:rsidRPr="00C465EE">
          <w:rPr>
            <w:rFonts w:cs="Times New Roman"/>
            <w:szCs w:val="21"/>
          </w:rPr>
          <w:t xml:space="preserve">, </w:t>
        </w:r>
      </w:hyperlink>
      <w:r w:rsidRPr="00C465EE">
        <w:rPr>
          <w:rFonts w:cs="Times New Roman"/>
          <w:szCs w:val="21"/>
        </w:rPr>
        <w:t xml:space="preserve"> 345-349, 1991</w:t>
      </w:r>
      <w:r>
        <w:rPr>
          <w:rFonts w:cs="Times New Roman"/>
          <w:szCs w:val="21"/>
        </w:rPr>
        <w:t>.</w:t>
      </w:r>
    </w:p>
    <w:p w14:paraId="622DEEC5" w14:textId="77777777" w:rsidR="00F1607B" w:rsidRPr="00C465EE" w:rsidRDefault="00F1607B" w:rsidP="00F1607B">
      <w:pPr>
        <w:widowControl/>
        <w:tabs>
          <w:tab w:val="left" w:pos="0"/>
        </w:tabs>
        <w:contextualSpacing/>
        <w:rPr>
          <w:rFonts w:cs="Times New Roman"/>
          <w:szCs w:val="21"/>
          <w:lang w:val="de-DE"/>
        </w:rPr>
      </w:pPr>
      <w:r w:rsidRPr="00C465EE">
        <w:rPr>
          <w:rFonts w:cs="Times New Roman"/>
          <w:szCs w:val="21"/>
        </w:rPr>
        <w:t xml:space="preserve">[Na-98] T. Nakanishi, </w:t>
      </w:r>
      <w:r w:rsidRPr="00C465EE">
        <w:rPr>
          <w:rFonts w:cs="Times New Roman"/>
          <w:i/>
          <w:szCs w:val="21"/>
        </w:rPr>
        <w:t>et al.</w:t>
      </w:r>
      <w:r w:rsidRPr="00C465EE">
        <w:rPr>
          <w:rFonts w:cs="Times New Roman"/>
          <w:szCs w:val="21"/>
        </w:rPr>
        <w:t>, “</w:t>
      </w:r>
      <w:r w:rsidRPr="00054365">
        <w:rPr>
          <w:rFonts w:cs="Times New Roman"/>
          <w:i/>
          <w:szCs w:val="21"/>
        </w:rPr>
        <w:t>Highly polarized electrons from superlattice photocathodes</w:t>
      </w:r>
      <w:r w:rsidRPr="00C465EE">
        <w:rPr>
          <w:rFonts w:cs="Times New Roman"/>
          <w:szCs w:val="21"/>
        </w:rPr>
        <w:t xml:space="preserve">”, in AIP Conf. Proc., vol. </w:t>
      </w:r>
      <w:r w:rsidRPr="00C465EE">
        <w:rPr>
          <w:rFonts w:cs="Times New Roman"/>
          <w:b/>
          <w:szCs w:val="21"/>
        </w:rPr>
        <w:t>421</w:t>
      </w:r>
      <w:r w:rsidRPr="00C465EE">
        <w:rPr>
          <w:rFonts w:cs="Times New Roman"/>
          <w:szCs w:val="21"/>
        </w:rPr>
        <w:t>, 300-310 (1998)</w:t>
      </w:r>
      <w:r>
        <w:rPr>
          <w:rFonts w:cs="Times New Roman"/>
          <w:szCs w:val="21"/>
        </w:rPr>
        <w:t>.</w:t>
      </w:r>
    </w:p>
    <w:p w14:paraId="172DD4E2" w14:textId="77777777" w:rsidR="00F1607B" w:rsidRDefault="00F1607B" w:rsidP="00F1607B">
      <w:pPr>
        <w:widowControl/>
        <w:tabs>
          <w:tab w:val="left" w:pos="0"/>
        </w:tabs>
        <w:contextualSpacing/>
        <w:rPr>
          <w:rFonts w:cs="Times New Roman"/>
          <w:szCs w:val="21"/>
          <w:lang w:eastAsia="en-GB"/>
        </w:rPr>
      </w:pPr>
      <w:r w:rsidRPr="00C465EE">
        <w:rPr>
          <w:rFonts w:cs="Times New Roman"/>
          <w:szCs w:val="21"/>
        </w:rPr>
        <w:t>[Na-09] Nishitani, M. Tabuchi, Y. Takeda, Y. Suzuki, K. Motoki and T. Meguro, “</w:t>
      </w:r>
      <w:r w:rsidRPr="00054365">
        <w:rPr>
          <w:rFonts w:cs="Times New Roman"/>
          <w:i/>
          <w:szCs w:val="21"/>
        </w:rPr>
        <w:t>Superlattice photocathode with high brightness and long NEA-surface lifetime</w:t>
      </w:r>
      <w:r w:rsidRPr="00C465EE">
        <w:rPr>
          <w:rFonts w:cs="Times New Roman"/>
          <w:szCs w:val="21"/>
        </w:rPr>
        <w:t>”, AIP Conf. Proc., vol 1149, 2009, pp 1047-1051</w:t>
      </w:r>
      <w:r w:rsidRPr="00C465EE">
        <w:rPr>
          <w:rFonts w:cs="Times New Roman"/>
          <w:szCs w:val="21"/>
          <w:lang w:eastAsia="en-GB"/>
        </w:rPr>
        <w:t>.</w:t>
      </w:r>
    </w:p>
    <w:p w14:paraId="544CA95C" w14:textId="77777777" w:rsidR="00F1607B" w:rsidRPr="00054365" w:rsidRDefault="00F1607B" w:rsidP="00F1607B">
      <w:pPr>
        <w:widowControl/>
        <w:tabs>
          <w:tab w:val="left" w:pos="0"/>
        </w:tabs>
        <w:contextualSpacing/>
        <w:rPr>
          <w:rFonts w:cs="Times New Roman"/>
          <w:szCs w:val="21"/>
        </w:rPr>
      </w:pPr>
      <w:r>
        <w:rPr>
          <w:rFonts w:cs="Times New Roman"/>
          <w:szCs w:val="21"/>
          <w:lang w:val="de-DE"/>
        </w:rPr>
        <w:t xml:space="preserve">[Na-10] </w:t>
      </w:r>
      <w:r w:rsidRPr="00054365">
        <w:rPr>
          <w:rFonts w:cs="Times New Roman"/>
          <w:szCs w:val="21"/>
        </w:rPr>
        <w:t>R</w:t>
      </w:r>
      <w:r>
        <w:rPr>
          <w:rFonts w:cs="Times New Roman"/>
          <w:szCs w:val="21"/>
        </w:rPr>
        <w:t>.</w:t>
      </w:r>
      <w:r w:rsidRPr="00054365">
        <w:rPr>
          <w:rFonts w:cs="Times New Roman"/>
          <w:szCs w:val="21"/>
        </w:rPr>
        <w:t xml:space="preserve"> Nagai, </w:t>
      </w:r>
      <w:r>
        <w:rPr>
          <w:rFonts w:cs="Times New Roman"/>
          <w:szCs w:val="21"/>
        </w:rPr>
        <w:t>R.</w:t>
      </w:r>
      <w:r w:rsidRPr="00054365">
        <w:rPr>
          <w:rFonts w:cs="Times New Roman"/>
          <w:szCs w:val="21"/>
        </w:rPr>
        <w:t xml:space="preserve"> Hajima, </w:t>
      </w:r>
      <w:r>
        <w:rPr>
          <w:rFonts w:cs="Times New Roman"/>
          <w:szCs w:val="21"/>
        </w:rPr>
        <w:t>N.</w:t>
      </w:r>
      <w:r w:rsidRPr="00054365">
        <w:rPr>
          <w:rFonts w:cs="Times New Roman"/>
          <w:szCs w:val="21"/>
        </w:rPr>
        <w:t xml:space="preserve"> Nishimori, </w:t>
      </w:r>
      <w:r>
        <w:rPr>
          <w:rFonts w:cs="Times New Roman"/>
          <w:szCs w:val="21"/>
        </w:rPr>
        <w:t xml:space="preserve">T. </w:t>
      </w:r>
      <w:r w:rsidRPr="00054365">
        <w:rPr>
          <w:rFonts w:cs="Times New Roman"/>
          <w:szCs w:val="21"/>
        </w:rPr>
        <w:t xml:space="preserve">Muto, </w:t>
      </w:r>
      <w:r>
        <w:rPr>
          <w:rFonts w:cs="Times New Roman"/>
          <w:szCs w:val="21"/>
        </w:rPr>
        <w:t>M.</w:t>
      </w:r>
      <w:r w:rsidRPr="00054365">
        <w:rPr>
          <w:rFonts w:cs="Times New Roman"/>
          <w:szCs w:val="21"/>
        </w:rPr>
        <w:t xml:space="preserve"> Yamamoto, </w:t>
      </w:r>
      <w:r>
        <w:rPr>
          <w:rFonts w:cs="Times New Roman"/>
          <w:szCs w:val="21"/>
        </w:rPr>
        <w:t>Y.</w:t>
      </w:r>
      <w:r w:rsidRPr="00054365">
        <w:rPr>
          <w:rFonts w:cs="Times New Roman"/>
          <w:szCs w:val="21"/>
        </w:rPr>
        <w:t xml:space="preserve"> Honda, </w:t>
      </w:r>
      <w:r>
        <w:rPr>
          <w:rFonts w:cs="Times New Roman"/>
          <w:szCs w:val="21"/>
        </w:rPr>
        <w:t xml:space="preserve">T. </w:t>
      </w:r>
      <w:r w:rsidRPr="00054365">
        <w:rPr>
          <w:rFonts w:cs="Times New Roman"/>
          <w:szCs w:val="21"/>
        </w:rPr>
        <w:t xml:space="preserve">Miyajima, </w:t>
      </w:r>
      <w:r>
        <w:rPr>
          <w:rFonts w:cs="Times New Roman"/>
          <w:szCs w:val="21"/>
        </w:rPr>
        <w:t>H.</w:t>
      </w:r>
      <w:r w:rsidRPr="00054365">
        <w:rPr>
          <w:rFonts w:cs="Times New Roman"/>
          <w:szCs w:val="21"/>
        </w:rPr>
        <w:t xml:space="preserve"> Iijima, </w:t>
      </w:r>
      <w:r>
        <w:rPr>
          <w:rFonts w:cs="Times New Roman"/>
          <w:szCs w:val="21"/>
        </w:rPr>
        <w:t>M.</w:t>
      </w:r>
      <w:r w:rsidRPr="00054365">
        <w:rPr>
          <w:rFonts w:cs="Times New Roman"/>
          <w:szCs w:val="21"/>
        </w:rPr>
        <w:t xml:space="preserve"> Kuriki, </w:t>
      </w:r>
      <w:r>
        <w:rPr>
          <w:rFonts w:cs="Times New Roman"/>
          <w:szCs w:val="21"/>
        </w:rPr>
        <w:t>M.</w:t>
      </w:r>
      <w:r w:rsidRPr="00054365">
        <w:rPr>
          <w:rFonts w:cs="Times New Roman"/>
          <w:szCs w:val="21"/>
        </w:rPr>
        <w:t xml:space="preserve"> Kuwahara, </w:t>
      </w:r>
      <w:r>
        <w:rPr>
          <w:rFonts w:cs="Times New Roman"/>
          <w:szCs w:val="21"/>
        </w:rPr>
        <w:t>S.</w:t>
      </w:r>
      <w:r w:rsidRPr="00054365">
        <w:rPr>
          <w:rFonts w:cs="Times New Roman"/>
          <w:szCs w:val="21"/>
        </w:rPr>
        <w:t xml:space="preserve"> Okumi, and </w:t>
      </w:r>
      <w:r>
        <w:rPr>
          <w:rFonts w:cs="Times New Roman"/>
          <w:szCs w:val="21"/>
        </w:rPr>
        <w:t xml:space="preserve">T. </w:t>
      </w:r>
      <w:r w:rsidRPr="00054365">
        <w:rPr>
          <w:rFonts w:cs="Times New Roman"/>
          <w:szCs w:val="21"/>
        </w:rPr>
        <w:t xml:space="preserve">Nakanishi </w:t>
      </w:r>
      <w:r w:rsidRPr="00C465EE">
        <w:rPr>
          <w:rFonts w:cs="Times New Roman"/>
          <w:szCs w:val="21"/>
        </w:rPr>
        <w:t>“</w:t>
      </w:r>
      <w:r w:rsidRPr="00054365">
        <w:rPr>
          <w:rFonts w:cs="Times New Roman"/>
          <w:i/>
          <w:szCs w:val="21"/>
        </w:rPr>
        <w:t>High-voltage testing of a 500-kV dc photocathode electron gun</w:t>
      </w:r>
      <w:r>
        <w:rPr>
          <w:rFonts w:cs="Times New Roman"/>
          <w:szCs w:val="21"/>
        </w:rPr>
        <w:t xml:space="preserve">”, </w:t>
      </w:r>
      <w:r w:rsidRPr="00A816C1">
        <w:rPr>
          <w:rFonts w:cs="Times New Roman"/>
          <w:szCs w:val="21"/>
        </w:rPr>
        <w:t>Rev. Sci. Instrum. 81, 033304 (2010); https://doi.org/10.1063/1.3354980</w:t>
      </w:r>
      <w:r>
        <w:rPr>
          <w:rFonts w:cs="Times New Roman"/>
          <w:szCs w:val="21"/>
        </w:rPr>
        <w:t>.</w:t>
      </w:r>
    </w:p>
    <w:p w14:paraId="1C09FE4C" w14:textId="77777777" w:rsidR="00F1607B" w:rsidRPr="00C80676" w:rsidRDefault="00F1607B" w:rsidP="00F1607B">
      <w:pPr>
        <w:widowControl/>
        <w:tabs>
          <w:tab w:val="left" w:pos="0"/>
        </w:tabs>
        <w:contextualSpacing/>
        <w:rPr>
          <w:rFonts w:cs="Times New Roman"/>
          <w:szCs w:val="21"/>
        </w:rPr>
      </w:pPr>
      <w:r>
        <w:rPr>
          <w:rFonts w:cs="Times New Roman"/>
          <w:szCs w:val="21"/>
        </w:rPr>
        <w:t>[Ni-19] N.</w:t>
      </w:r>
      <w:r w:rsidRPr="00C80676">
        <w:rPr>
          <w:rFonts w:cs="Times New Roman"/>
          <w:szCs w:val="21"/>
        </w:rPr>
        <w:t xml:space="preserve"> Nishimori, </w:t>
      </w:r>
      <w:r>
        <w:rPr>
          <w:rFonts w:cs="Times New Roman"/>
          <w:szCs w:val="21"/>
        </w:rPr>
        <w:t>R.</w:t>
      </w:r>
      <w:r w:rsidRPr="00C80676">
        <w:rPr>
          <w:rFonts w:cs="Times New Roman"/>
          <w:szCs w:val="21"/>
        </w:rPr>
        <w:t xml:space="preserve"> Nagai, </w:t>
      </w:r>
      <w:r>
        <w:rPr>
          <w:rFonts w:cs="Times New Roman"/>
          <w:szCs w:val="21"/>
        </w:rPr>
        <w:t>R.</w:t>
      </w:r>
      <w:r w:rsidRPr="00C80676">
        <w:rPr>
          <w:rFonts w:cs="Times New Roman"/>
          <w:szCs w:val="21"/>
        </w:rPr>
        <w:t xml:space="preserve"> Hajima, </w:t>
      </w:r>
      <w:r>
        <w:rPr>
          <w:rFonts w:cs="Times New Roman"/>
          <w:szCs w:val="21"/>
        </w:rPr>
        <w:t>M.</w:t>
      </w:r>
      <w:r w:rsidRPr="00C80676">
        <w:rPr>
          <w:rFonts w:cs="Times New Roman"/>
          <w:szCs w:val="21"/>
        </w:rPr>
        <w:t xml:space="preserve"> Yamamoto, </w:t>
      </w:r>
      <w:r>
        <w:rPr>
          <w:rFonts w:cs="Times New Roman"/>
          <w:szCs w:val="21"/>
        </w:rPr>
        <w:t>Y.</w:t>
      </w:r>
      <w:r w:rsidRPr="00C80676">
        <w:rPr>
          <w:rFonts w:cs="Times New Roman"/>
          <w:szCs w:val="21"/>
        </w:rPr>
        <w:t xml:space="preserve"> Honda, </w:t>
      </w:r>
      <w:r>
        <w:rPr>
          <w:rFonts w:cs="Times New Roman"/>
          <w:szCs w:val="21"/>
        </w:rPr>
        <w:t>T.</w:t>
      </w:r>
      <w:r w:rsidRPr="00C80676">
        <w:rPr>
          <w:rFonts w:cs="Times New Roman"/>
          <w:szCs w:val="21"/>
        </w:rPr>
        <w:t xml:space="preserve"> Miyajima, and </w:t>
      </w:r>
      <w:r>
        <w:rPr>
          <w:rFonts w:cs="Times New Roman"/>
          <w:szCs w:val="21"/>
        </w:rPr>
        <w:t>T.</w:t>
      </w:r>
      <w:r w:rsidRPr="00C80676">
        <w:rPr>
          <w:rFonts w:cs="Times New Roman"/>
          <w:szCs w:val="21"/>
        </w:rPr>
        <w:t xml:space="preserve"> Uchiyama</w:t>
      </w:r>
      <w:r>
        <w:rPr>
          <w:rFonts w:cs="Times New Roman"/>
          <w:szCs w:val="21"/>
        </w:rPr>
        <w:t>, “</w:t>
      </w:r>
      <w:r w:rsidRPr="00C80676">
        <w:rPr>
          <w:rFonts w:cs="Times New Roman"/>
          <w:szCs w:val="21"/>
        </w:rPr>
        <w:t>Operational experience of a 500 kV photoemission gun</w:t>
      </w:r>
      <w:r>
        <w:rPr>
          <w:rFonts w:cs="Times New Roman"/>
          <w:szCs w:val="21"/>
        </w:rPr>
        <w:t xml:space="preserve">” </w:t>
      </w:r>
      <w:r w:rsidRPr="00C80676">
        <w:rPr>
          <w:rFonts w:cs="Times New Roman"/>
          <w:szCs w:val="21"/>
        </w:rPr>
        <w:t>Phys. Rev. Accel. Beams </w:t>
      </w:r>
      <w:r w:rsidRPr="00C80676">
        <w:rPr>
          <w:rFonts w:cs="Times New Roman"/>
          <w:b/>
          <w:bCs/>
          <w:szCs w:val="21"/>
        </w:rPr>
        <w:t>22</w:t>
      </w:r>
      <w:r w:rsidRPr="00C80676">
        <w:rPr>
          <w:rFonts w:cs="Times New Roman"/>
          <w:szCs w:val="21"/>
        </w:rPr>
        <w:t>, 053402 – Published 14 May 2019</w:t>
      </w:r>
      <w:r>
        <w:rPr>
          <w:rFonts w:cs="Times New Roman"/>
          <w:szCs w:val="21"/>
        </w:rPr>
        <w:t>.</w:t>
      </w:r>
    </w:p>
    <w:p w14:paraId="466D7536" w14:textId="77777777" w:rsidR="00F1607B" w:rsidRPr="00C465EE" w:rsidRDefault="00F1607B" w:rsidP="00F1607B">
      <w:pPr>
        <w:widowControl/>
        <w:tabs>
          <w:tab w:val="left" w:pos="0"/>
        </w:tabs>
        <w:contextualSpacing/>
        <w:rPr>
          <w:rFonts w:cs="Times New Roman"/>
          <w:szCs w:val="21"/>
          <w:lang w:val="de-DE"/>
        </w:rPr>
      </w:pPr>
      <w:r w:rsidRPr="00C465EE">
        <w:rPr>
          <w:rFonts w:cs="Times New Roman"/>
          <w:szCs w:val="21"/>
        </w:rPr>
        <w:t xml:space="preserve">[Sp-01] SPIRE Semiconductor, L.L.C., 25 Sagamore Park Drive, Hudson, NH 03051, </w:t>
      </w:r>
      <w:r w:rsidRPr="00CB4815">
        <w:rPr>
          <w:rFonts w:cs="Times New Roman"/>
          <w:szCs w:val="21"/>
        </w:rPr>
        <w:t>http://www.spirecorp.com/spire-bandwidth-semiconductor/index.php</w:t>
      </w:r>
      <w:r w:rsidRPr="00C465EE">
        <w:rPr>
          <w:rFonts w:cs="Times New Roman"/>
          <w:szCs w:val="21"/>
        </w:rPr>
        <w:t>.</w:t>
      </w:r>
    </w:p>
    <w:p w14:paraId="70367D05" w14:textId="77777777" w:rsidR="00F1607B" w:rsidRPr="00C465EE" w:rsidRDefault="00F1607B" w:rsidP="00F1607B">
      <w:pPr>
        <w:widowControl/>
        <w:tabs>
          <w:tab w:val="left" w:pos="0"/>
        </w:tabs>
        <w:contextualSpacing/>
        <w:rPr>
          <w:rFonts w:cs="Times New Roman"/>
          <w:szCs w:val="21"/>
        </w:rPr>
      </w:pPr>
      <w:r w:rsidRPr="00C465EE">
        <w:rPr>
          <w:rFonts w:cs="Times New Roman"/>
          <w:szCs w:val="21"/>
        </w:rPr>
        <w:t xml:space="preserve">[Sv-01] SVT Associates, Inc., 7620 Executive Drive, Eden Prairie, MN 55344, </w:t>
      </w:r>
      <w:r w:rsidRPr="00CB4815">
        <w:rPr>
          <w:rFonts w:cs="Times New Roman"/>
          <w:szCs w:val="21"/>
        </w:rPr>
        <w:t>http://www.svta.com</w:t>
      </w:r>
      <w:r w:rsidRPr="00C465EE">
        <w:rPr>
          <w:rFonts w:cs="Times New Roman"/>
          <w:szCs w:val="21"/>
        </w:rPr>
        <w:t>.</w:t>
      </w:r>
    </w:p>
    <w:p w14:paraId="756711F0" w14:textId="77777777" w:rsidR="00F1607B" w:rsidRDefault="00F1607B" w:rsidP="00F1607B">
      <w:pPr>
        <w:rPr>
          <w:rFonts w:eastAsia="Times New Roman" w:cs="Times New Roman"/>
          <w:kern w:val="0"/>
          <w:szCs w:val="21"/>
          <w:lang w:eastAsia="en-US"/>
        </w:rPr>
      </w:pPr>
      <w:r w:rsidRPr="00C465EE">
        <w:rPr>
          <w:rFonts w:eastAsia="Times New Roman" w:cs="Times New Roman"/>
          <w:kern w:val="0"/>
          <w:szCs w:val="21"/>
          <w:lang w:eastAsia="en-US"/>
        </w:rPr>
        <w:lastRenderedPageBreak/>
        <w:t>[Wa-20] E. Wang, private communication.</w:t>
      </w:r>
    </w:p>
    <w:p w14:paraId="0E281E66" w14:textId="77777777" w:rsidR="00F1607B" w:rsidRDefault="00F1607B" w:rsidP="00F1607B">
      <w:pPr>
        <w:widowControl/>
        <w:rPr>
          <w:rFonts w:eastAsia="Times New Roman" w:cs="Times New Roman"/>
          <w:kern w:val="0"/>
          <w:szCs w:val="21"/>
          <w:lang w:eastAsia="en-US"/>
        </w:rPr>
      </w:pPr>
      <w:r w:rsidRPr="00344AD1">
        <w:rPr>
          <w:rFonts w:eastAsia="Times New Roman" w:cs="Times New Roman"/>
          <w:kern w:val="0"/>
          <w:szCs w:val="21"/>
          <w:lang w:eastAsia="en-US"/>
        </w:rPr>
        <w:t>[Wa-20</w:t>
      </w:r>
      <w:r>
        <w:rPr>
          <w:rFonts w:eastAsia="Times New Roman" w:cs="Times New Roman"/>
          <w:kern w:val="0"/>
          <w:szCs w:val="21"/>
          <w:lang w:eastAsia="en-US"/>
        </w:rPr>
        <w:t>a</w:t>
      </w:r>
      <w:r w:rsidRPr="00344AD1">
        <w:rPr>
          <w:rFonts w:eastAsia="Times New Roman" w:cs="Times New Roman"/>
          <w:kern w:val="0"/>
          <w:szCs w:val="21"/>
          <w:lang w:eastAsia="en-US"/>
        </w:rPr>
        <w:t>] Y. Wang, M.</w:t>
      </w:r>
      <w:r w:rsidRPr="00344AD1">
        <w:rPr>
          <w:rFonts w:ascii="Times New Roman" w:eastAsia="Times New Roman" w:hAnsi="Times New Roman" w:cs="Times New Roman"/>
          <w:kern w:val="0"/>
          <w:szCs w:val="21"/>
          <w:lang w:eastAsia="en-US"/>
        </w:rPr>
        <w:t> </w:t>
      </w:r>
      <w:r w:rsidRPr="00344AD1">
        <w:rPr>
          <w:rFonts w:eastAsia="Times New Roman" w:cs="Times New Roman"/>
          <w:kern w:val="0"/>
          <w:szCs w:val="21"/>
          <w:lang w:eastAsia="en-US"/>
        </w:rPr>
        <w:t>A. Mamun, P. Adderley, B. Bullard, J. Grames, J. Hansknecht, C. Hernandez-Garcia, R. Kazimi, G.</w:t>
      </w:r>
      <w:r w:rsidRPr="00344AD1">
        <w:rPr>
          <w:rFonts w:ascii="Times New Roman" w:eastAsia="Times New Roman" w:hAnsi="Times New Roman" w:cs="Times New Roman"/>
          <w:kern w:val="0"/>
          <w:szCs w:val="21"/>
          <w:lang w:eastAsia="en-US"/>
        </w:rPr>
        <w:t> </w:t>
      </w:r>
      <w:r w:rsidRPr="00344AD1">
        <w:rPr>
          <w:rFonts w:eastAsia="Times New Roman" w:cs="Times New Roman"/>
          <w:kern w:val="0"/>
          <w:szCs w:val="21"/>
          <w:lang w:eastAsia="en-US"/>
        </w:rPr>
        <w:t>A. Krafft, G. Palacios-Serrano, M. Poelker, M.</w:t>
      </w:r>
      <w:r w:rsidRPr="00344AD1">
        <w:rPr>
          <w:rFonts w:ascii="Times New Roman" w:eastAsia="Times New Roman" w:hAnsi="Times New Roman" w:cs="Times New Roman"/>
          <w:kern w:val="0"/>
          <w:szCs w:val="21"/>
          <w:lang w:eastAsia="en-US"/>
        </w:rPr>
        <w:t> </w:t>
      </w:r>
      <w:r w:rsidRPr="00344AD1">
        <w:rPr>
          <w:rFonts w:eastAsia="Times New Roman" w:cs="Times New Roman"/>
          <w:kern w:val="0"/>
          <w:szCs w:val="21"/>
          <w:lang w:eastAsia="en-US"/>
        </w:rPr>
        <w:t>L. Stutzman, R. Suleiman, M. Tiefenback, S. Wijethunga, J. Yoskowitz, and S. Zhang, "</w:t>
      </w:r>
      <w:r w:rsidRPr="00344AD1">
        <w:rPr>
          <w:rFonts w:eastAsia="Times New Roman" w:cs="Times New Roman"/>
          <w:i/>
          <w:iCs/>
          <w:kern w:val="0"/>
          <w:szCs w:val="21"/>
          <w:lang w:eastAsia="en-US"/>
        </w:rPr>
        <w:t>Thermal emittance and lifetime of alkali-antimonide photocathodes grown on GaAs and molybdenum substrates evaluated in a -300 kV dc photogun</w:t>
      </w:r>
      <w:r w:rsidRPr="00344AD1">
        <w:rPr>
          <w:rFonts w:eastAsia="Times New Roman" w:cs="Times New Roman"/>
          <w:kern w:val="0"/>
          <w:szCs w:val="21"/>
          <w:lang w:eastAsia="en-US"/>
        </w:rPr>
        <w:t xml:space="preserve">", Phys. Rev. Accel. Beams </w:t>
      </w:r>
      <w:r w:rsidRPr="00344AD1">
        <w:rPr>
          <w:rFonts w:eastAsia="Times New Roman" w:cs="Times New Roman"/>
          <w:b/>
          <w:bCs/>
          <w:kern w:val="0"/>
          <w:szCs w:val="21"/>
          <w:lang w:eastAsia="en-US"/>
        </w:rPr>
        <w:t>23</w:t>
      </w:r>
      <w:r w:rsidRPr="00344AD1">
        <w:rPr>
          <w:rFonts w:eastAsia="Times New Roman" w:cs="Times New Roman"/>
          <w:kern w:val="0"/>
          <w:szCs w:val="21"/>
          <w:lang w:eastAsia="en-US"/>
        </w:rPr>
        <w:t>, 103401, Published 7 October 2020.</w:t>
      </w:r>
    </w:p>
    <w:p w14:paraId="7C0232E8" w14:textId="29305905" w:rsidR="00243FFD" w:rsidRDefault="00243FFD" w:rsidP="00243FFD">
      <w:pPr>
        <w:widowControl/>
        <w:jc w:val="left"/>
        <w:rPr>
          <w:rFonts w:ascii="Times New Roman" w:hAnsi="Times New Roman" w:cs="Times New Roman"/>
          <w:b/>
          <w:bCs/>
          <w:sz w:val="32"/>
          <w:szCs w:val="32"/>
        </w:rPr>
      </w:pPr>
      <w:r>
        <w:rPr>
          <w:rFonts w:ascii="Times New Roman" w:hAnsi="Times New Roman" w:cs="Times New Roman"/>
          <w:b/>
          <w:bCs/>
          <w:sz w:val="32"/>
          <w:szCs w:val="32"/>
        </w:rPr>
        <w:br w:type="page"/>
      </w:r>
    </w:p>
    <w:p w14:paraId="19678313" w14:textId="77777777" w:rsidR="00021812" w:rsidRPr="00A22921" w:rsidRDefault="00021812" w:rsidP="00B8709C">
      <w:pPr>
        <w:pStyle w:val="1"/>
        <w:rPr>
          <w:rFonts w:ascii="Century" w:hAnsi="Century"/>
          <w:sz w:val="28"/>
          <w:szCs w:val="28"/>
        </w:rPr>
      </w:pPr>
      <w:bookmarkStart w:id="34" w:name="_Toc64007049"/>
      <w:r w:rsidRPr="00A22921">
        <w:lastRenderedPageBreak/>
        <w:t>Area System 3: Positron Source</w:t>
      </w:r>
      <w:bookmarkEnd w:id="34"/>
    </w:p>
    <w:p w14:paraId="443ED29E" w14:textId="64BC326D" w:rsidR="00861481" w:rsidRPr="00A12279" w:rsidRDefault="00861481" w:rsidP="00861481">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w:t>
      </w:r>
      <w:r w:rsidR="005E1C44">
        <w:rPr>
          <w:rFonts w:ascii="Times New Roman" w:hAnsi="Times New Roman" w:cs="Times New Roman" w:hint="eastAsia"/>
          <w:sz w:val="24"/>
          <w:szCs w:val="24"/>
        </w:rPr>
        <w:t>2</w:t>
      </w:r>
      <w:r w:rsidR="00EB59DA">
        <w:rPr>
          <w:rFonts w:ascii="Times New Roman" w:hAnsi="Times New Roman" w:cs="Times New Roman"/>
          <w:sz w:val="24"/>
          <w:szCs w:val="24"/>
        </w:rPr>
        <w:t>,2021-Jan-</w:t>
      </w:r>
      <w:r w:rsidR="005E1C44">
        <w:rPr>
          <w:rFonts w:ascii="Times New Roman" w:hAnsi="Times New Roman" w:cs="Times New Roman" w:hint="eastAsia"/>
          <w:sz w:val="24"/>
          <w:szCs w:val="24"/>
        </w:rPr>
        <w:t>06</w:t>
      </w:r>
      <w:r>
        <w:rPr>
          <w:rFonts w:ascii="Times New Roman" w:hAnsi="Times New Roman" w:cs="Times New Roman"/>
          <w:sz w:val="24"/>
          <w:szCs w:val="24"/>
        </w:rPr>
        <w:t>)</w:t>
      </w:r>
    </w:p>
    <w:p w14:paraId="58A5DBFF" w14:textId="6E4C4758" w:rsidR="00021812" w:rsidRPr="00A22921" w:rsidRDefault="00CA2538" w:rsidP="00B8709C">
      <w:pPr>
        <w:pStyle w:val="3"/>
      </w:pPr>
      <w:bookmarkStart w:id="35" w:name="_Toc64007050"/>
      <w:r>
        <w:t>Introduction</w:t>
      </w:r>
      <w:r w:rsidR="00021812" w:rsidRPr="00A22921">
        <w:t>:</w:t>
      </w:r>
      <w:bookmarkEnd w:id="35"/>
    </w:p>
    <w:p w14:paraId="0763AFDC" w14:textId="1966C48C" w:rsidR="003C09D2" w:rsidRPr="00A22921" w:rsidRDefault="00021812" w:rsidP="003C09D2">
      <w:pPr>
        <w:ind w:firstLineChars="100" w:firstLine="220"/>
        <w:rPr>
          <w:rFonts w:ascii="Times New Roman" w:hAnsi="Times New Roman" w:cs="Times New Roman"/>
          <w:sz w:val="22"/>
        </w:rPr>
      </w:pPr>
      <w:r w:rsidRPr="00A22921">
        <w:rPr>
          <w:rFonts w:ascii="Times New Roman" w:hAnsi="Times New Roman" w:cs="Times New Roman"/>
          <w:sz w:val="22"/>
        </w:rPr>
        <w:t>Two different positron sources are</w:t>
      </w:r>
      <w:r w:rsidRPr="00EB0BC6">
        <w:rPr>
          <w:rFonts w:ascii="Times New Roman" w:hAnsi="Times New Roman" w:cs="Times New Roman"/>
          <w:sz w:val="22"/>
        </w:rPr>
        <w:t xml:space="preserve"> simultaneously </w:t>
      </w:r>
      <w:r w:rsidRPr="00A22921">
        <w:rPr>
          <w:rFonts w:ascii="Times New Roman" w:hAnsi="Times New Roman" w:cs="Times New Roman"/>
          <w:sz w:val="22"/>
        </w:rPr>
        <w:t xml:space="preserve">being studied currently: </w:t>
      </w:r>
      <w:r w:rsidRPr="00A22921">
        <w:rPr>
          <w:rFonts w:ascii="Times New Roman" w:eastAsia="游明朝" w:hAnsi="Times New Roman" w:cs="Times New Roman"/>
          <w:sz w:val="22"/>
        </w:rPr>
        <w:t xml:space="preserve">the undulator scheme (baseline) and the electron-driven scheme (backup). </w:t>
      </w:r>
      <w:r w:rsidRPr="00A22921">
        <w:rPr>
          <w:rFonts w:ascii="Times New Roman" w:hAnsi="Times New Roman" w:cs="Times New Roman"/>
          <w:sz w:val="22"/>
        </w:rPr>
        <w:t>The former is described in detail in the ILC TDR (Vol 3-II, Chapter 5). The undulator scheme can provide a polarized positron beam</w:t>
      </w:r>
      <w:r w:rsidRPr="00A22921">
        <w:rPr>
          <w:rFonts w:ascii="Times New Roman" w:eastAsia="游明朝" w:hAnsi="Times New Roman" w:cs="Times New Roman"/>
          <w:sz w:val="22"/>
        </w:rPr>
        <w:t>; however,</w:t>
      </w:r>
      <w:r w:rsidRPr="00A22921">
        <w:rPr>
          <w:rFonts w:ascii="Times New Roman" w:hAnsi="Times New Roman" w:cs="Times New Roman"/>
          <w:sz w:val="22"/>
        </w:rPr>
        <w:t xml:space="preserve"> it is a new technology. Therefore, a backup scheme has also been studied for safety</w:t>
      </w:r>
      <w:r>
        <w:rPr>
          <w:rFonts w:ascii="Times New Roman" w:hAnsi="Times New Roman" w:cs="Times New Roman"/>
          <w:sz w:val="22"/>
        </w:rPr>
        <w:t xml:space="preserve"> </w:t>
      </w:r>
      <w:r w:rsidRPr="00A22921">
        <w:rPr>
          <w:rFonts w:ascii="Times New Roman" w:hAnsi="Times New Roman" w:cs="Times New Roman"/>
          <w:sz w:val="22"/>
        </w:rPr>
        <w:t>as briefly</w:t>
      </w:r>
      <w:r>
        <w:rPr>
          <w:rFonts w:ascii="Times New Roman" w:hAnsi="Times New Roman" w:cs="Times New Roman"/>
          <w:sz w:val="22"/>
        </w:rPr>
        <w:t xml:space="preserve"> </w:t>
      </w:r>
      <w:r w:rsidRPr="00A22921">
        <w:rPr>
          <w:rFonts w:ascii="Times New Roman" w:hAnsi="Times New Roman" w:cs="Times New Roman"/>
          <w:sz w:val="22"/>
        </w:rPr>
        <w:t>described in the TDR (Vol 3-I 4.3.11.1). As of May 2018, the status of the two schemes has been summarized in [1]. One of these two schemes must be selected</w:t>
      </w:r>
      <w:r>
        <w:rPr>
          <w:rFonts w:ascii="Times New Roman" w:hAnsi="Times New Roman" w:cs="Times New Roman"/>
          <w:sz w:val="22"/>
        </w:rPr>
        <w:t xml:space="preserve"> </w:t>
      </w:r>
      <w:r w:rsidRPr="00D93050">
        <w:rPr>
          <w:rFonts w:ascii="Times New Roman" w:hAnsi="Times New Roman" w:cs="Times New Roman"/>
          <w:sz w:val="22"/>
        </w:rPr>
        <w:t xml:space="preserve">by an appropriate deadline </w:t>
      </w:r>
      <w:r>
        <w:rPr>
          <w:rFonts w:ascii="Times New Roman" w:hAnsi="Times New Roman" w:cs="Times New Roman"/>
          <w:sz w:val="22"/>
        </w:rPr>
        <w:t>as the positron source for the project start</w:t>
      </w:r>
      <w:r w:rsidRPr="00A22921">
        <w:rPr>
          <w:rFonts w:ascii="Times New Roman" w:hAnsi="Times New Roman" w:cs="Times New Roman"/>
          <w:sz w:val="22"/>
        </w:rPr>
        <w:t>. The two schemes require significantly different civil engineering designs for the tunnel and utility, which demand</w:t>
      </w:r>
      <w:r w:rsidR="003C09D2" w:rsidRPr="003C09D2">
        <w:rPr>
          <w:rFonts w:ascii="Times New Roman" w:eastAsia="游明朝" w:hAnsi="Times New Roman" w:cs="Times New Roman"/>
          <w:sz w:val="22"/>
        </w:rPr>
        <w:t xml:space="preserve"> </w:t>
      </w:r>
      <w:r w:rsidR="003C09D2" w:rsidRPr="00A22921">
        <w:rPr>
          <w:rFonts w:ascii="Times New Roman" w:eastAsia="游明朝" w:hAnsi="Times New Roman" w:cs="Times New Roman"/>
          <w:sz w:val="22"/>
        </w:rPr>
        <w:t xml:space="preserve">considerable cost and time. Hence, the </w:t>
      </w:r>
      <w:r w:rsidR="003C09D2">
        <w:rPr>
          <w:rFonts w:ascii="Times New Roman" w:eastAsia="游明朝" w:hAnsi="Times New Roman" w:cs="Times New Roman"/>
          <w:sz w:val="22"/>
        </w:rPr>
        <w:t xml:space="preserve">positron scheme </w:t>
      </w:r>
      <w:r w:rsidR="003C09D2" w:rsidRPr="00A22921">
        <w:rPr>
          <w:rFonts w:ascii="Times New Roman" w:hAnsi="Times New Roman" w:cs="Times New Roman"/>
          <w:sz w:val="22"/>
        </w:rPr>
        <w:t>for</w:t>
      </w:r>
      <w:r w:rsidR="003C09D2">
        <w:rPr>
          <w:rFonts w:ascii="Times New Roman" w:hAnsi="Times New Roman" w:cs="Times New Roman"/>
          <w:sz w:val="22"/>
        </w:rPr>
        <w:t xml:space="preserve"> </w:t>
      </w:r>
      <w:r w:rsidR="003C09D2" w:rsidRPr="00A22921">
        <w:rPr>
          <w:rFonts w:ascii="Times New Roman" w:hAnsi="Times New Roman" w:cs="Times New Roman"/>
          <w:sz w:val="22"/>
        </w:rPr>
        <w:t xml:space="preserve">the project start must be selected </w:t>
      </w:r>
      <w:r w:rsidR="003C09D2" w:rsidRPr="00A22921">
        <w:rPr>
          <w:rFonts w:ascii="Times New Roman" w:eastAsia="游明朝" w:hAnsi="Times New Roman" w:cs="Times New Roman"/>
          <w:sz w:val="22"/>
        </w:rPr>
        <w:t>sufficiently</w:t>
      </w:r>
      <w:r w:rsidR="003C09D2">
        <w:rPr>
          <w:rFonts w:ascii="Times New Roman" w:eastAsia="游明朝" w:hAnsi="Times New Roman" w:cs="Times New Roman"/>
          <w:sz w:val="22"/>
        </w:rPr>
        <w:t xml:space="preserve"> early</w:t>
      </w:r>
      <w:r w:rsidR="003C09D2" w:rsidRPr="00A22921">
        <w:rPr>
          <w:rFonts w:ascii="Times New Roman" w:hAnsi="Times New Roman" w:cs="Times New Roman"/>
          <w:sz w:val="22"/>
        </w:rPr>
        <w:t xml:space="preserve">. According to the timeline of the Pre-Lab that is presently considered, an internal review is planned in the </w:t>
      </w:r>
      <w:r w:rsidR="003C09D2">
        <w:rPr>
          <w:rFonts w:ascii="Times New Roman" w:hAnsi="Times New Roman" w:cs="Times New Roman"/>
          <w:sz w:val="22"/>
        </w:rPr>
        <w:t>middle</w:t>
      </w:r>
      <w:r w:rsidR="003C09D2" w:rsidRPr="00A22921">
        <w:rPr>
          <w:rFonts w:ascii="Times New Roman" w:hAnsi="Times New Roman" w:cs="Times New Roman"/>
          <w:sz w:val="22"/>
        </w:rPr>
        <w:t xml:space="preserve"> of the </w:t>
      </w:r>
      <w:r w:rsidR="003C09D2">
        <w:rPr>
          <w:rFonts w:ascii="Times New Roman" w:hAnsi="Times New Roman" w:cs="Times New Roman"/>
          <w:sz w:val="22"/>
        </w:rPr>
        <w:t>third</w:t>
      </w:r>
      <w:r w:rsidR="003C09D2" w:rsidRPr="00A22921">
        <w:rPr>
          <w:rFonts w:ascii="Times New Roman" w:hAnsi="Times New Roman" w:cs="Times New Roman"/>
          <w:sz w:val="22"/>
        </w:rPr>
        <w:t xml:space="preserve"> year of Pre-Lab.Thus, the scheme must be selected early in this respect as</w:t>
      </w:r>
      <w:r w:rsidR="003C09D2">
        <w:rPr>
          <w:rFonts w:ascii="Times New Roman" w:hAnsi="Times New Roman" w:cs="Times New Roman"/>
          <w:sz w:val="22"/>
        </w:rPr>
        <w:t xml:space="preserve"> </w:t>
      </w:r>
      <w:r w:rsidR="003C09D2" w:rsidRPr="00A22921">
        <w:rPr>
          <w:rFonts w:ascii="Times New Roman" w:hAnsi="Times New Roman" w:cs="Times New Roman"/>
          <w:sz w:val="22"/>
        </w:rPr>
        <w:t>well. In contrast, more time is necessary to achieve</w:t>
      </w:r>
      <w:r w:rsidR="003C09D2">
        <w:rPr>
          <w:rFonts w:ascii="Times New Roman" w:hAnsi="Times New Roman" w:cs="Times New Roman" w:hint="eastAsia"/>
          <w:sz w:val="22"/>
        </w:rPr>
        <w:t xml:space="preserve">　</w:t>
      </w:r>
      <w:r w:rsidR="003C09D2" w:rsidRPr="00A22921">
        <w:rPr>
          <w:rFonts w:ascii="Times New Roman" w:hAnsi="Times New Roman" w:cs="Times New Roman"/>
          <w:sz w:val="22"/>
        </w:rPr>
        <w:t>the required technology with 100% certainty. As a compromise, we plan</w:t>
      </w:r>
      <w:r w:rsidR="003C09D2">
        <w:rPr>
          <w:rFonts w:ascii="Times New Roman" w:hAnsi="Times New Roman" w:cs="Times New Roman"/>
          <w:sz w:val="22"/>
        </w:rPr>
        <w:t xml:space="preserve"> </w:t>
      </w:r>
      <w:r w:rsidR="003C09D2" w:rsidRPr="00A22921">
        <w:rPr>
          <w:rFonts w:ascii="Times New Roman" w:hAnsi="Times New Roman" w:cs="Times New Roman"/>
          <w:sz w:val="22"/>
        </w:rPr>
        <w:t xml:space="preserve">to make the decision at the </w:t>
      </w:r>
      <w:r w:rsidR="003C09D2">
        <w:rPr>
          <w:rFonts w:ascii="Times New Roman" w:hAnsi="Times New Roman" w:cs="Times New Roman"/>
          <w:sz w:val="22"/>
        </w:rPr>
        <w:t>first half</w:t>
      </w:r>
      <w:r w:rsidR="003C09D2" w:rsidRPr="00A22921">
        <w:rPr>
          <w:rFonts w:ascii="Times New Roman" w:hAnsi="Times New Roman" w:cs="Times New Roman"/>
          <w:sz w:val="22"/>
        </w:rPr>
        <w:t xml:space="preserve"> of the </w:t>
      </w:r>
      <w:r w:rsidR="003C09D2">
        <w:rPr>
          <w:rFonts w:ascii="Times New Roman" w:hAnsi="Times New Roman" w:cs="Times New Roman"/>
          <w:sz w:val="22"/>
        </w:rPr>
        <w:t>third</w:t>
      </w:r>
      <w:r w:rsidR="003C09D2" w:rsidRPr="00A22921">
        <w:rPr>
          <w:rFonts w:ascii="Times New Roman" w:hAnsi="Times New Roman" w:cs="Times New Roman"/>
          <w:sz w:val="22"/>
        </w:rPr>
        <w:t xml:space="preserve"> year of the Pre-Lab period. According to the presently accepted schedule for Pre-Lab</w:t>
      </w:r>
      <w:r w:rsidR="003C09D2" w:rsidRPr="00A22921">
        <w:rPr>
          <w:rFonts w:ascii="Times New Roman" w:eastAsia="游明朝" w:hAnsi="Times New Roman" w:cs="Times New Roman"/>
          <w:sz w:val="22"/>
        </w:rPr>
        <w:t xml:space="preserve"> this corresponds to </w:t>
      </w:r>
      <w:r w:rsidR="003C09D2">
        <w:rPr>
          <w:rFonts w:ascii="Times New Roman" w:eastAsia="游明朝" w:hAnsi="Times New Roman" w:cs="Times New Roman"/>
          <w:sz w:val="22"/>
        </w:rPr>
        <w:t>September</w:t>
      </w:r>
      <w:r w:rsidR="003C09D2" w:rsidRPr="00A22921">
        <w:rPr>
          <w:rFonts w:ascii="Times New Roman" w:eastAsia="游明朝" w:hAnsi="Times New Roman" w:cs="Times New Roman"/>
          <w:sz w:val="22"/>
        </w:rPr>
        <w:t xml:space="preserve"> 202</w:t>
      </w:r>
      <w:r w:rsidR="003C09D2">
        <w:rPr>
          <w:rFonts w:ascii="Times New Roman" w:eastAsia="游明朝" w:hAnsi="Times New Roman" w:cs="Times New Roman"/>
          <w:sz w:val="22"/>
        </w:rPr>
        <w:t>4</w:t>
      </w:r>
      <w:r w:rsidR="003C09D2" w:rsidRPr="00A22921">
        <w:rPr>
          <w:rFonts w:ascii="Times New Roman" w:eastAsia="游明朝" w:hAnsi="Times New Roman" w:cs="Times New Roman"/>
          <w:sz w:val="22"/>
        </w:rPr>
        <w:t xml:space="preserve">. </w:t>
      </w:r>
      <w:r w:rsidR="003C09D2">
        <w:rPr>
          <w:rFonts w:ascii="Times New Roman" w:hAnsi="Times New Roman" w:cs="Times New Roman"/>
          <w:sz w:val="22"/>
        </w:rPr>
        <w:t xml:space="preserve">(Note that the Pre-Lab start at the beginning of Japanese fiscal year 2022, i.e., April 2022.) </w:t>
      </w:r>
      <w:r w:rsidR="003C09D2" w:rsidRPr="00A22921">
        <w:rPr>
          <w:rFonts w:ascii="Times New Roman" w:hAnsi="Times New Roman" w:cs="Times New Roman"/>
          <w:sz w:val="22"/>
        </w:rPr>
        <w:t xml:space="preserve">The procedure for making the decision is to be discussed in the ILC Pre-Lab, not in the IDT. </w:t>
      </w:r>
    </w:p>
    <w:p w14:paraId="165E38B5" w14:textId="77777777" w:rsidR="003C09D2" w:rsidRPr="00A22921" w:rsidRDefault="003C09D2" w:rsidP="003C09D2">
      <w:pPr>
        <w:rPr>
          <w:rFonts w:ascii="Times New Roman" w:hAnsi="Times New Roman" w:cs="Times New Roman"/>
          <w:sz w:val="22"/>
        </w:rPr>
      </w:pPr>
      <w:r w:rsidRPr="00A22921">
        <w:rPr>
          <w:rFonts w:ascii="Times New Roman" w:hAnsi="Times New Roman" w:cs="Times New Roman"/>
          <w:sz w:val="22"/>
        </w:rPr>
        <w:t xml:space="preserve">  In the following sections</w:t>
      </w:r>
      <w:r w:rsidRPr="00A22921">
        <w:rPr>
          <w:rFonts w:ascii="Times New Roman" w:eastAsia="游明朝" w:hAnsi="Times New Roman" w:cs="Times New Roman"/>
          <w:sz w:val="22"/>
        </w:rPr>
        <w:t>, some R&amp;D items are assigned “priority”</w:t>
      </w:r>
      <w:r w:rsidRPr="00A22921">
        <w:rPr>
          <w:rFonts w:ascii="Times New Roman" w:hAnsi="Times New Roman" w:cs="Times New Roman"/>
          <w:sz w:val="22"/>
        </w:rPr>
        <w:t xml:space="preserve"> (or “</w:t>
      </w:r>
      <w:r w:rsidRPr="00A22921">
        <w:rPr>
          <w:rFonts w:ascii="Times New Roman" w:eastAsia="游ゴシック" w:hAnsi="Times New Roman" w:cs="Times New Roman"/>
          <w:color w:val="000000"/>
          <w:kern w:val="0"/>
          <w:sz w:val="22"/>
        </w:rPr>
        <w:t xml:space="preserve">Goal by </w:t>
      </w:r>
      <w:r>
        <w:rPr>
          <w:rFonts w:ascii="Times New Roman" w:eastAsia="游ゴシック" w:hAnsi="Times New Roman" w:cs="Times New Roman"/>
          <w:color w:val="000000"/>
          <w:kern w:val="0"/>
          <w:sz w:val="22"/>
        </w:rPr>
        <w:t>Sep</w:t>
      </w:r>
      <w:r w:rsidRPr="00A22921">
        <w:rPr>
          <w:rFonts w:ascii="Times New Roman" w:eastAsia="游ゴシック" w:hAnsi="Times New Roman" w:cs="Times New Roman"/>
          <w:color w:val="000000"/>
          <w:kern w:val="0"/>
          <w:sz w:val="22"/>
        </w:rPr>
        <w:t>. 202</w:t>
      </w:r>
      <w:r>
        <w:rPr>
          <w:rFonts w:ascii="Times New Roman" w:eastAsia="游ゴシック" w:hAnsi="Times New Roman" w:cs="Times New Roman"/>
          <w:color w:val="000000"/>
          <w:kern w:val="0"/>
          <w:sz w:val="22"/>
        </w:rPr>
        <w:t>4</w:t>
      </w:r>
      <w:r w:rsidRPr="00A22921">
        <w:rPr>
          <w:rFonts w:ascii="Times New Roman" w:hAnsi="Times New Roman" w:cs="Times New Roman"/>
          <w:sz w:val="22"/>
        </w:rPr>
        <w:t xml:space="preserve">”). This means </w:t>
      </w:r>
      <w:r w:rsidRPr="00A22921">
        <w:rPr>
          <w:rFonts w:ascii="Times New Roman" w:eastAsia="游明朝" w:hAnsi="Times New Roman" w:cs="Times New Roman"/>
          <w:sz w:val="22"/>
        </w:rPr>
        <w:t>that such</w:t>
      </w:r>
      <w:r>
        <w:rPr>
          <w:rFonts w:ascii="Times New Roman" w:eastAsia="游明朝" w:hAnsi="Times New Roman" w:cs="Times New Roman"/>
          <w:sz w:val="22"/>
        </w:rPr>
        <w:t xml:space="preserve"> </w:t>
      </w:r>
      <w:r w:rsidRPr="00A22921">
        <w:rPr>
          <w:rFonts w:ascii="Times New Roman" w:eastAsia="游明朝" w:hAnsi="Times New Roman" w:cs="Times New Roman"/>
          <w:sz w:val="22"/>
        </w:rPr>
        <w:t>items must produce results by</w:t>
      </w:r>
      <w:r w:rsidRPr="00A22921">
        <w:rPr>
          <w:rFonts w:ascii="Times New Roman" w:hAnsi="Times New Roman" w:cs="Times New Roman"/>
          <w:sz w:val="22"/>
        </w:rPr>
        <w:t xml:space="preserve"> the above deadline, whereas work on items that are not assigned “priority” can continue during the remaining years of the Pre-Lab period. </w:t>
      </w:r>
    </w:p>
    <w:p w14:paraId="5C279942" w14:textId="37B22A8E" w:rsidR="00021812" w:rsidRPr="00A22921" w:rsidRDefault="00021812" w:rsidP="003C09D2">
      <w:pPr>
        <w:ind w:firstLineChars="100" w:firstLine="220"/>
        <w:rPr>
          <w:rFonts w:ascii="Times New Roman" w:hAnsi="Times New Roman" w:cs="Times New Roman"/>
          <w:sz w:val="22"/>
        </w:rPr>
      </w:pPr>
      <w:r w:rsidRPr="00A22921">
        <w:rPr>
          <w:rFonts w:ascii="Times New Roman" w:hAnsi="Times New Roman" w:cs="Times New Roman"/>
          <w:sz w:val="22"/>
        </w:rPr>
        <w:t xml:space="preserve">If the corresponding scheme is not selected, the R&amp;D of these items may not be performed in the Pre-Lab but may be subject to future upgrades, depending on their contents. </w:t>
      </w:r>
    </w:p>
    <w:p w14:paraId="762F4ED7" w14:textId="77777777" w:rsidR="00021812" w:rsidRPr="00A22921" w:rsidRDefault="00021812" w:rsidP="00021812">
      <w:pPr>
        <w:ind w:firstLineChars="100" w:firstLine="220"/>
        <w:rPr>
          <w:rFonts w:ascii="Times New Roman" w:hAnsi="Times New Roman" w:cs="Times New Roman"/>
          <w:sz w:val="22"/>
        </w:rPr>
      </w:pPr>
      <w:r w:rsidRPr="00A22921">
        <w:rPr>
          <w:rFonts w:ascii="Times New Roman" w:hAnsi="Times New Roman" w:cs="Times New Roman"/>
          <w:sz w:val="22"/>
        </w:rPr>
        <w:t>The two schemes both require a remote target replacement technology. The technologies contain many common aspects such that only one of them is listed in the following (in the e-driven positron source section).</w:t>
      </w:r>
    </w:p>
    <w:p w14:paraId="6D4197BC" w14:textId="77777777" w:rsidR="00DA214C" w:rsidRPr="009177C1" w:rsidRDefault="00DA214C" w:rsidP="00DA214C">
      <w:pPr>
        <w:ind w:firstLineChars="50" w:firstLine="110"/>
        <w:rPr>
          <w:rFonts w:ascii="Times New Roman" w:hAnsi="Times New Roman" w:cs="Times New Roman"/>
          <w:sz w:val="22"/>
          <w:szCs w:val="24"/>
        </w:rPr>
      </w:pPr>
      <w:r w:rsidRPr="009177C1">
        <w:rPr>
          <w:rStyle w:val="jlqj4b"/>
          <w:rFonts w:ascii="Times New Roman" w:hAnsi="Times New Roman" w:cs="Times New Roman"/>
          <w:sz w:val="22"/>
          <w:szCs w:val="24"/>
          <w:lang w:val="en"/>
        </w:rPr>
        <w:t xml:space="preserve">The contents of this </w:t>
      </w:r>
      <w:r>
        <w:rPr>
          <w:rStyle w:val="jlqj4b"/>
          <w:rFonts w:ascii="Times New Roman" w:hAnsi="Times New Roman" w:cs="Times New Roman"/>
          <w:sz w:val="22"/>
          <w:szCs w:val="24"/>
          <w:lang w:val="en"/>
        </w:rPr>
        <w:t>area system</w:t>
      </w:r>
      <w:r w:rsidRPr="009177C1">
        <w:rPr>
          <w:rStyle w:val="jlqj4b"/>
          <w:rFonts w:ascii="Times New Roman" w:hAnsi="Times New Roman" w:cs="Times New Roman"/>
          <w:sz w:val="22"/>
          <w:szCs w:val="24"/>
          <w:lang w:val="en"/>
        </w:rPr>
        <w:t xml:space="preserve"> mentioned above need to be described in </w:t>
      </w:r>
      <w:r>
        <w:rPr>
          <w:rStyle w:val="jlqj4b"/>
          <w:rFonts w:ascii="Times New Roman" w:eastAsia="ＭＳ 明朝" w:hAnsi="Times New Roman" w:cs="Times New Roman"/>
          <w:sz w:val="22"/>
          <w:szCs w:val="24"/>
          <w:lang w:val="en"/>
        </w:rPr>
        <w:t>the EDR.</w:t>
      </w:r>
    </w:p>
    <w:p w14:paraId="0FF09475" w14:textId="77777777" w:rsidR="00021812" w:rsidRPr="00DA214C" w:rsidRDefault="00021812" w:rsidP="00021812">
      <w:pPr>
        <w:ind w:firstLineChars="100" w:firstLine="220"/>
        <w:rPr>
          <w:rFonts w:ascii="Times New Roman" w:hAnsi="Times New Roman" w:cs="Times New Roman"/>
          <w:sz w:val="22"/>
        </w:rPr>
      </w:pPr>
    </w:p>
    <w:p w14:paraId="1B7BF3D8" w14:textId="77777777" w:rsidR="00021812" w:rsidRPr="00A22921" w:rsidRDefault="00021812" w:rsidP="00C051B3">
      <w:pPr>
        <w:pStyle w:val="3"/>
      </w:pPr>
      <w:bookmarkStart w:id="36" w:name="_Toc64007051"/>
      <w:r w:rsidRPr="00A22921">
        <w:t>References</w:t>
      </w:r>
      <w:bookmarkEnd w:id="36"/>
    </w:p>
    <w:p w14:paraId="7D4666CE" w14:textId="77777777" w:rsidR="00021812" w:rsidRPr="00A22921" w:rsidRDefault="00021812" w:rsidP="00DA01E0">
      <w:pPr>
        <w:pStyle w:val="a3"/>
        <w:numPr>
          <w:ilvl w:val="0"/>
          <w:numId w:val="12"/>
        </w:numPr>
        <w:ind w:leftChars="0"/>
        <w:rPr>
          <w:rFonts w:ascii="Times New Roman" w:hAnsi="Times New Roman" w:cs="Times New Roman"/>
          <w:sz w:val="22"/>
        </w:rPr>
      </w:pPr>
      <w:r w:rsidRPr="00A22921">
        <w:rPr>
          <w:rFonts w:ascii="Times New Roman" w:hAnsi="Times New Roman" w:cs="Times New Roman"/>
          <w:sz w:val="22"/>
        </w:rPr>
        <w:t xml:space="preserve">Positron Working Group Report, May 23, 2018, </w:t>
      </w:r>
      <w:r w:rsidRPr="00A22921">
        <w:rPr>
          <w:rFonts w:ascii="Times New Roman" w:hAnsi="Times New Roman" w:cs="Times New Roman"/>
          <w:sz w:val="22"/>
        </w:rPr>
        <w:br/>
      </w:r>
      <w:hyperlink r:id="rId32" w:history="1">
        <w:r w:rsidRPr="00A22921">
          <w:rPr>
            <w:rStyle w:val="af3"/>
            <w:rFonts w:ascii="Times New Roman" w:hAnsi="Times New Roman" w:cs="Times New Roman"/>
            <w:sz w:val="22"/>
          </w:rPr>
          <w:t>http://edmsdirect.desy.de/item/D00000001165115</w:t>
        </w:r>
      </w:hyperlink>
    </w:p>
    <w:p w14:paraId="10E2D5AA" w14:textId="77777777" w:rsidR="00021812" w:rsidRPr="00A22921" w:rsidRDefault="00021812" w:rsidP="00021812">
      <w:pPr>
        <w:rPr>
          <w:rFonts w:ascii="Century" w:hAnsi="Century"/>
        </w:rPr>
      </w:pPr>
    </w:p>
    <w:p w14:paraId="692B92BA" w14:textId="77777777" w:rsidR="00021812" w:rsidRPr="00A22921" w:rsidRDefault="00021812" w:rsidP="00021812">
      <w:pPr>
        <w:widowControl/>
        <w:jc w:val="left"/>
        <w:rPr>
          <w:rFonts w:ascii="Century" w:hAnsi="Century"/>
        </w:rPr>
      </w:pPr>
      <w:r w:rsidRPr="00A22921">
        <w:rPr>
          <w:rFonts w:ascii="Century" w:hAnsi="Century"/>
        </w:rPr>
        <w:br w:type="page"/>
      </w:r>
    </w:p>
    <w:p w14:paraId="64EEBE93" w14:textId="77777777" w:rsidR="00A05ABC" w:rsidRPr="00A05ABC" w:rsidRDefault="00A05ABC" w:rsidP="00A05ABC">
      <w:pPr>
        <w:pStyle w:val="1"/>
      </w:pPr>
      <w:bookmarkStart w:id="37" w:name="_Hlk59526783"/>
      <w:bookmarkStart w:id="38" w:name="_Toc35"/>
      <w:bookmarkStart w:id="39" w:name="_Toc64007052"/>
      <w:r w:rsidRPr="00A05ABC">
        <w:rPr>
          <w:rStyle w:val="None"/>
          <w:rFonts w:eastAsia="Arial Unicode MS" w:cs="Arial Unicode MS"/>
        </w:rPr>
        <w:lastRenderedPageBreak/>
        <w:t>Area System 3.1: Undulator Positron Source</w:t>
      </w:r>
      <w:bookmarkEnd w:id="37"/>
      <w:bookmarkEnd w:id="38"/>
      <w:bookmarkEnd w:id="39"/>
    </w:p>
    <w:p w14:paraId="3611F1BB" w14:textId="423A34ED" w:rsidR="00A05ABC" w:rsidRPr="00A05ABC" w:rsidRDefault="00A05ABC" w:rsidP="00A05ABC">
      <w:pPr>
        <w:ind w:firstLine="242"/>
        <w:jc w:val="right"/>
        <w:rPr>
          <w:rStyle w:val="None"/>
          <w:rFonts w:ascii="Times New Roman" w:eastAsia="Times New Roman" w:hAnsi="Times New Roman" w:cs="Times New Roman"/>
          <w:sz w:val="24"/>
          <w:szCs w:val="24"/>
        </w:rPr>
      </w:pPr>
      <w:r w:rsidRPr="00A05ABC">
        <w:rPr>
          <w:rStyle w:val="None"/>
          <w:rFonts w:ascii="Times New Roman" w:hAnsi="Times New Roman"/>
          <w:sz w:val="24"/>
          <w:szCs w:val="24"/>
        </w:rPr>
        <w:t>(Ver.</w:t>
      </w:r>
      <w:r w:rsidR="003466F1">
        <w:rPr>
          <w:rStyle w:val="None"/>
          <w:rFonts w:ascii="Times New Roman" w:hAnsi="Times New Roman" w:hint="eastAsia"/>
          <w:sz w:val="24"/>
          <w:szCs w:val="24"/>
        </w:rPr>
        <w:t>4</w:t>
      </w:r>
      <w:r w:rsidRPr="00A05ABC">
        <w:rPr>
          <w:rStyle w:val="None"/>
          <w:rFonts w:ascii="Times New Roman" w:hAnsi="Times New Roman"/>
          <w:sz w:val="24"/>
          <w:szCs w:val="24"/>
        </w:rPr>
        <w:t>,</w:t>
      </w:r>
      <w:r w:rsidR="001E0AE4">
        <w:rPr>
          <w:rStyle w:val="None"/>
          <w:rFonts w:ascii="Times New Roman" w:hAnsi="Times New Roman"/>
          <w:sz w:val="24"/>
          <w:szCs w:val="24"/>
        </w:rPr>
        <w:t>2021-Feb-11</w:t>
      </w:r>
      <w:r w:rsidRPr="00A05ABC">
        <w:rPr>
          <w:rStyle w:val="None"/>
          <w:rFonts w:ascii="Times New Roman" w:hAnsi="Times New Roman"/>
          <w:sz w:val="24"/>
          <w:szCs w:val="24"/>
        </w:rPr>
        <w:t>)</w:t>
      </w:r>
    </w:p>
    <w:p w14:paraId="69737516" w14:textId="77777777" w:rsidR="00A05ABC" w:rsidRPr="00A05ABC" w:rsidRDefault="00A05ABC" w:rsidP="00A05ABC">
      <w:pPr>
        <w:pStyle w:val="3"/>
      </w:pPr>
      <w:bookmarkStart w:id="40" w:name="_Toc36"/>
      <w:bookmarkStart w:id="41" w:name="_Toc64007053"/>
      <w:r w:rsidRPr="00A05ABC">
        <w:rPr>
          <w:rStyle w:val="None"/>
          <w:rFonts w:eastAsia="Arial Unicode MS" w:cs="Arial Unicode MS"/>
        </w:rPr>
        <w:t>Overview:</w:t>
      </w:r>
      <w:bookmarkEnd w:id="40"/>
      <w:bookmarkEnd w:id="41"/>
    </w:p>
    <w:p w14:paraId="0D5FCB40" w14:textId="34106171"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The baseline design of the positron source no longer has impediments to its further progress. A full-scale working superconducting ILC undulator module has been successfully demonstrated and tested [1].. A prototype experiment for an undulator-based polarised positron source has already been successfully performed at SLAC [2]. Furthermore several years of successfully operating FELs with very long undulator sections exist [3] and their alignment requirements exceed by far the requirements of the undulator-based e+ source. The ILC baseline design has been described in detail in the ILC TDR (Vol 3-II, Chapter 5, 2013) including a remote-handling scheme for the target assembly as well as a low-intensity </w:t>
      </w:r>
      <w:r w:rsidR="00FA2663" w:rsidRPr="00FA2663">
        <w:rPr>
          <w:rStyle w:val="None"/>
          <w:rFonts w:ascii="Times New Roman" w:hAnsi="Times New Roman"/>
          <w:sz w:val="22"/>
        </w:rPr>
        <w:t>aux</w:t>
      </w:r>
      <w:r w:rsidR="00FA2663">
        <w:rPr>
          <w:rStyle w:val="None"/>
          <w:rFonts w:ascii="Times New Roman" w:hAnsi="Times New Roman" w:hint="eastAsia"/>
          <w:sz w:val="22"/>
        </w:rPr>
        <w:t>il</w:t>
      </w:r>
      <w:r w:rsidR="00FA2663" w:rsidRPr="00FA2663">
        <w:rPr>
          <w:rStyle w:val="None"/>
          <w:rFonts w:ascii="Times New Roman" w:hAnsi="Times New Roman"/>
          <w:sz w:val="22"/>
        </w:rPr>
        <w:t xml:space="preserve">iary source </w:t>
      </w:r>
      <w:r w:rsidRPr="00A05ABC">
        <w:rPr>
          <w:rStyle w:val="None"/>
          <w:rFonts w:ascii="Times New Roman" w:hAnsi="Times New Roman"/>
          <w:sz w:val="22"/>
        </w:rPr>
        <w:t>for commissioning purposes. However, a few ﬁnal design choices and engineering works have yet to be completed. Since the ILC positron working group report</w:t>
      </w:r>
      <w:r w:rsidRPr="00A05ABC">
        <w:rPr>
          <w:rStyle w:val="None"/>
          <w:rFonts w:ascii="Times New Roman" w:hAnsi="Times New Roman"/>
          <w:sz w:val="22"/>
          <w:vertAlign w:val="superscript"/>
        </w:rPr>
        <w:t xml:space="preserve"> </w:t>
      </w:r>
      <w:r w:rsidRPr="00A05ABC">
        <w:rPr>
          <w:rStyle w:val="None"/>
          <w:rFonts w:ascii="Times New Roman" w:hAnsi="Times New Roman"/>
          <w:sz w:val="22"/>
        </w:rPr>
        <w:t>[4] was made in 2018, substantial progress had been achieved in the following areas: successful experimental tests of thermal target stress, the detailed design of radiative target cooling, and the design of an alternative solid optical matching device (OMD) (pulsed solenoid) for securing yield with respect to the currently anticipated quarter wave transformer (QWT). Within the Pre-Lab period, laboratory tests of the rotating target wheel and a detailed design of the magnetic bearing, including a laboratory mock-up test, are envisaged.</w:t>
      </w:r>
    </w:p>
    <w:p w14:paraId="2F050C33"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Other minor open problems, such as optimized undulator parameters for the 250-GeV phase, are to be ﬁnalized within the IDT phase.</w:t>
      </w:r>
    </w:p>
    <w:p w14:paraId="6FB1D1F9" w14:textId="77777777" w:rsidR="00A05ABC" w:rsidRPr="00A05ABC" w:rsidRDefault="00A05ABC" w:rsidP="00A05ABC">
      <w:pPr>
        <w:rPr>
          <w:rStyle w:val="None"/>
        </w:rPr>
      </w:pPr>
    </w:p>
    <w:p w14:paraId="13D1284F" w14:textId="77777777" w:rsidR="00A05ABC" w:rsidRPr="00A05ABC" w:rsidRDefault="00A05ABC" w:rsidP="00A05ABC">
      <w:pPr>
        <w:pStyle w:val="3"/>
      </w:pPr>
      <w:bookmarkStart w:id="42" w:name="_Toc37"/>
      <w:bookmarkStart w:id="43" w:name="_Toc64007054"/>
      <w:r w:rsidRPr="00A05ABC">
        <w:rPr>
          <w:rStyle w:val="None"/>
          <w:rFonts w:eastAsia="Arial Unicode MS" w:cs="Arial Unicode MS"/>
        </w:rPr>
        <w:t>Technical preparation goals for the Pre-Lab phase (2022–2025):</w:t>
      </w:r>
      <w:bookmarkEnd w:id="42"/>
      <w:bookmarkEnd w:id="43"/>
    </w:p>
    <w:p w14:paraId="5A041313" w14:textId="77777777" w:rsidR="00A05ABC" w:rsidRPr="00A05ABC" w:rsidRDefault="00A05ABC" w:rsidP="00A05ABC">
      <w:pPr>
        <w:rPr>
          <w:rStyle w:val="None"/>
          <w:rFonts w:ascii="Times New Roman" w:eastAsia="Times New Roman" w:hAnsi="Times New Roman" w:cs="Times New Roman"/>
        </w:rPr>
      </w:pPr>
      <w:r w:rsidRPr="00A05ABC">
        <w:rPr>
          <w:rStyle w:val="None"/>
          <w:rFonts w:ascii="Times New Roman" w:hAnsi="Times New Roman"/>
        </w:rPr>
        <w:t>Three areas have been identified for development in the Pre-Lab period</w:t>
      </w:r>
    </w:p>
    <w:p w14:paraId="695C9877" w14:textId="77777777" w:rsidR="00A05ABC" w:rsidRPr="00A05ABC" w:rsidRDefault="00A05ABC" w:rsidP="00A05ABC">
      <w:pPr>
        <w:pStyle w:val="a3"/>
        <w:numPr>
          <w:ilvl w:val="0"/>
          <w:numId w:val="31"/>
        </w:numPr>
        <w:pBdr>
          <w:top w:val="nil"/>
          <w:left w:val="nil"/>
          <w:bottom w:val="nil"/>
          <w:right w:val="nil"/>
          <w:between w:val="nil"/>
          <w:bar w:val="nil"/>
        </w:pBdr>
        <w:ind w:leftChars="0"/>
        <w:rPr>
          <w:rFonts w:ascii="Times New Roman" w:hAnsi="Times New Roman"/>
        </w:rPr>
      </w:pPr>
      <w:r w:rsidRPr="00A05ABC">
        <w:rPr>
          <w:rStyle w:val="None"/>
          <w:rFonts w:ascii="Times New Roman" w:hAnsi="Times New Roman"/>
        </w:rPr>
        <w:t>WP-5: Undulator</w:t>
      </w:r>
    </w:p>
    <w:p w14:paraId="205201E5" w14:textId="77777777" w:rsidR="00A05ABC" w:rsidRPr="00A05ABC" w:rsidRDefault="00A05ABC" w:rsidP="00A05ABC">
      <w:pPr>
        <w:pStyle w:val="a3"/>
        <w:numPr>
          <w:ilvl w:val="0"/>
          <w:numId w:val="31"/>
        </w:numPr>
        <w:pBdr>
          <w:top w:val="nil"/>
          <w:left w:val="nil"/>
          <w:bottom w:val="nil"/>
          <w:right w:val="nil"/>
          <w:between w:val="nil"/>
          <w:bar w:val="nil"/>
        </w:pBdr>
        <w:ind w:leftChars="0"/>
        <w:rPr>
          <w:rFonts w:ascii="Times New Roman" w:hAnsi="Times New Roman"/>
        </w:rPr>
      </w:pPr>
      <w:r w:rsidRPr="00A05ABC">
        <w:rPr>
          <w:rStyle w:val="None"/>
          <w:rFonts w:ascii="Times New Roman" w:hAnsi="Times New Roman"/>
        </w:rPr>
        <w:t>WP-6: Target</w:t>
      </w:r>
    </w:p>
    <w:p w14:paraId="051F80EB" w14:textId="77777777" w:rsidR="00A05ABC" w:rsidRPr="00A05ABC" w:rsidRDefault="00A05ABC" w:rsidP="00A05ABC">
      <w:pPr>
        <w:pStyle w:val="a3"/>
        <w:numPr>
          <w:ilvl w:val="0"/>
          <w:numId w:val="31"/>
        </w:numPr>
        <w:pBdr>
          <w:top w:val="nil"/>
          <w:left w:val="nil"/>
          <w:bottom w:val="nil"/>
          <w:right w:val="nil"/>
          <w:between w:val="nil"/>
          <w:bar w:val="nil"/>
        </w:pBdr>
        <w:ind w:leftChars="0"/>
        <w:rPr>
          <w:rFonts w:ascii="Times New Roman" w:hAnsi="Times New Roman"/>
        </w:rPr>
      </w:pPr>
      <w:r w:rsidRPr="00A05ABC">
        <w:rPr>
          <w:rStyle w:val="None"/>
          <w:rFonts w:ascii="Times New Roman" w:hAnsi="Times New Roman"/>
        </w:rPr>
        <w:t>WP-7: Magnetic Focusing System</w:t>
      </w:r>
    </w:p>
    <w:p w14:paraId="24A158DE" w14:textId="77777777" w:rsidR="00A05ABC" w:rsidRPr="00A05ABC" w:rsidRDefault="00A05ABC" w:rsidP="00A05ABC">
      <w:pPr>
        <w:rPr>
          <w:rStyle w:val="None"/>
          <w:rFonts w:ascii="Times New Roman" w:eastAsia="Times New Roman" w:hAnsi="Times New Roman" w:cs="Times New Roman"/>
        </w:rPr>
      </w:pPr>
      <w:r w:rsidRPr="00A05ABC">
        <w:rPr>
          <w:rStyle w:val="None"/>
          <w:rFonts w:ascii="Times New Roman" w:hAnsi="Times New Roman"/>
        </w:rPr>
        <w:t>Other fields, such as acceleration to the damping ring, also require development; however, they are not essential because the design presented in the TDR is mostly sufficient.</w:t>
      </w:r>
    </w:p>
    <w:p w14:paraId="5CDAF78A" w14:textId="77777777" w:rsidR="00A05ABC" w:rsidRPr="00A05ABC" w:rsidRDefault="00A05ABC" w:rsidP="00A05ABC">
      <w:pPr>
        <w:rPr>
          <w:rStyle w:val="None"/>
          <w:rFonts w:ascii="Times New Roman" w:eastAsia="Times New Roman" w:hAnsi="Times New Roman" w:cs="Times New Roman"/>
        </w:rPr>
      </w:pPr>
    </w:p>
    <w:p w14:paraId="5757607E" w14:textId="77777777" w:rsidR="00A05ABC" w:rsidRPr="00A05ABC" w:rsidRDefault="00A05ABC" w:rsidP="00A05ABC">
      <w:pPr>
        <w:rPr>
          <w:rStyle w:val="None"/>
          <w:rFonts w:ascii="Times New Roman" w:eastAsia="Times New Roman" w:hAnsi="Times New Roman" w:cs="Times New Roman"/>
        </w:rPr>
      </w:pPr>
      <w:r w:rsidRPr="00A05ABC">
        <w:rPr>
          <w:rStyle w:val="None"/>
          <w:rFonts w:ascii="Times New Roman" w:hAnsi="Times New Roman"/>
        </w:rPr>
        <w:t>The current status of the undulator scheme is summarized in the 2018</w:t>
      </w:r>
      <w:r w:rsidRPr="00A05ABC">
        <w:rPr>
          <w:rStyle w:val="None"/>
          <w:rFonts w:ascii="Times New Roman" w:hAnsi="Times New Roman"/>
          <w:vertAlign w:val="superscript"/>
        </w:rPr>
        <w:t xml:space="preserve"> </w:t>
      </w:r>
      <w:r w:rsidRPr="00A05ABC">
        <w:rPr>
          <w:rStyle w:val="None"/>
          <w:rFonts w:ascii="Times New Roman" w:hAnsi="Times New Roman"/>
        </w:rPr>
        <w:t>positron working group report</w:t>
      </w:r>
      <w:r w:rsidRPr="00A05ABC">
        <w:rPr>
          <w:rStyle w:val="None"/>
          <w:rFonts w:ascii="Times New Roman" w:hAnsi="Times New Roman"/>
          <w:vertAlign w:val="superscript"/>
        </w:rPr>
        <w:t xml:space="preserve"> </w:t>
      </w:r>
      <w:r w:rsidRPr="00A05ABC">
        <w:rPr>
          <w:rStyle w:val="None"/>
          <w:rFonts w:ascii="Times New Roman" w:hAnsi="Times New Roman"/>
        </w:rPr>
        <w:t>[4]; for further details, see [5].</w:t>
      </w:r>
    </w:p>
    <w:p w14:paraId="4E1DA92D" w14:textId="77777777" w:rsidR="00A05ABC" w:rsidRPr="00A05ABC" w:rsidRDefault="00A05ABC" w:rsidP="00A05ABC">
      <w:pPr>
        <w:rPr>
          <w:rStyle w:val="None"/>
        </w:rPr>
      </w:pPr>
    </w:p>
    <w:p w14:paraId="62EFF04C" w14:textId="77777777" w:rsidR="00A05ABC" w:rsidRPr="00A05ABC" w:rsidRDefault="00A05ABC" w:rsidP="00A05ABC">
      <w:pPr>
        <w:pStyle w:val="3"/>
      </w:pPr>
      <w:bookmarkStart w:id="44" w:name="_Toc38"/>
      <w:bookmarkStart w:id="45" w:name="_Toc64007055"/>
      <w:r w:rsidRPr="00A05ABC">
        <w:rPr>
          <w:rStyle w:val="None"/>
          <w:rFonts w:eastAsia="Arial Unicode MS" w:cs="Arial Unicode MS"/>
        </w:rPr>
        <w:t>Area System Undulator Positron Source: Work packages (WPs)</w:t>
      </w:r>
      <w:bookmarkEnd w:id="44"/>
      <w:bookmarkEnd w:id="45"/>
    </w:p>
    <w:tbl>
      <w:tblPr>
        <w:tblStyle w:val="TableNormal"/>
        <w:tblW w:w="974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1923"/>
        <w:gridCol w:w="7817"/>
      </w:tblGrid>
      <w:tr w:rsidR="00A05ABC" w:rsidRPr="00A05ABC" w14:paraId="79F4CAA9" w14:textId="77777777" w:rsidTr="0050100A">
        <w:trPr>
          <w:trHeight w:val="234"/>
        </w:trPr>
        <w:tc>
          <w:tcPr>
            <w:tcW w:w="19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9E2825B" w14:textId="77777777" w:rsidR="00A05ABC" w:rsidRPr="00A05ABC" w:rsidRDefault="00A05ABC" w:rsidP="0050100A">
            <w:pPr>
              <w:widowControl/>
              <w:spacing w:line="220" w:lineRule="exact"/>
              <w:jc w:val="left"/>
            </w:pPr>
            <w:r w:rsidRPr="00A05ABC">
              <w:rPr>
                <w:rStyle w:val="None"/>
                <w:b/>
                <w:bCs/>
                <w:i/>
                <w:iCs/>
                <w:sz w:val="22"/>
                <w:szCs w:val="22"/>
              </w:rPr>
              <w:t>Work package</w:t>
            </w:r>
          </w:p>
        </w:tc>
        <w:tc>
          <w:tcPr>
            <w:tcW w:w="78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1AFA25D" w14:textId="77777777" w:rsidR="00A05ABC" w:rsidRPr="00A05ABC" w:rsidRDefault="00A05ABC" w:rsidP="0050100A">
            <w:pPr>
              <w:widowControl/>
              <w:spacing w:line="220" w:lineRule="exact"/>
              <w:jc w:val="center"/>
            </w:pPr>
            <w:r w:rsidRPr="00A05ABC">
              <w:rPr>
                <w:rStyle w:val="None"/>
                <w:b/>
                <w:bCs/>
                <w:i/>
                <w:iCs/>
                <w:sz w:val="22"/>
                <w:szCs w:val="22"/>
              </w:rPr>
              <w:t>Items</w:t>
            </w:r>
          </w:p>
        </w:tc>
      </w:tr>
      <w:tr w:rsidR="00A05ABC" w:rsidRPr="00A05ABC" w14:paraId="4E7FFD76" w14:textId="77777777" w:rsidTr="0050100A">
        <w:trPr>
          <w:trHeight w:val="454"/>
        </w:trPr>
        <w:tc>
          <w:tcPr>
            <w:tcW w:w="19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22" w:type="dxa"/>
            </w:tcMar>
            <w:vAlign w:val="center"/>
          </w:tcPr>
          <w:p w14:paraId="3F0F9F6B" w14:textId="77777777" w:rsidR="00A05ABC" w:rsidRPr="00A05ABC" w:rsidRDefault="00A05ABC" w:rsidP="0050100A">
            <w:pPr>
              <w:widowControl/>
              <w:tabs>
                <w:tab w:val="left" w:pos="2400"/>
              </w:tabs>
              <w:spacing w:line="220" w:lineRule="exact"/>
              <w:ind w:right="42"/>
              <w:jc w:val="left"/>
              <w:rPr>
                <w:rStyle w:val="None"/>
                <w:rFonts w:eastAsia="Times New Roman"/>
                <w:sz w:val="22"/>
                <w:szCs w:val="22"/>
                <w:u w:val="single"/>
              </w:rPr>
            </w:pPr>
            <w:r w:rsidRPr="00A05ABC">
              <w:rPr>
                <w:rStyle w:val="None"/>
                <w:sz w:val="22"/>
                <w:szCs w:val="22"/>
                <w:u w:val="single"/>
              </w:rPr>
              <w:t>WP- 5:</w:t>
            </w:r>
          </w:p>
          <w:p w14:paraId="5563A69C" w14:textId="77777777" w:rsidR="00A05ABC" w:rsidRPr="00A05ABC" w:rsidRDefault="00A05ABC" w:rsidP="0050100A">
            <w:pPr>
              <w:widowControl/>
              <w:spacing w:line="220" w:lineRule="exact"/>
              <w:jc w:val="left"/>
            </w:pPr>
            <w:r w:rsidRPr="00A05ABC">
              <w:rPr>
                <w:rStyle w:val="None"/>
                <w:sz w:val="22"/>
                <w:szCs w:val="22"/>
              </w:rPr>
              <w:t>Undulator</w:t>
            </w:r>
          </w:p>
        </w:tc>
        <w:tc>
          <w:tcPr>
            <w:tcW w:w="78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AFB873C" w14:textId="77777777" w:rsidR="00A05ABC" w:rsidRPr="00A05ABC" w:rsidRDefault="00A05ABC" w:rsidP="0050100A">
            <w:pPr>
              <w:widowControl/>
              <w:spacing w:line="220" w:lineRule="exact"/>
              <w:jc w:val="left"/>
            </w:pPr>
            <w:r w:rsidRPr="00A05ABC">
              <w:rPr>
                <w:rStyle w:val="None"/>
                <w:sz w:val="22"/>
                <w:szCs w:val="22"/>
              </w:rPr>
              <w:t>Simulation (field,errors, alignment)</w:t>
            </w:r>
          </w:p>
        </w:tc>
      </w:tr>
      <w:tr w:rsidR="00A05ABC" w:rsidRPr="00A05ABC" w14:paraId="61056913" w14:textId="77777777" w:rsidTr="0050100A">
        <w:trPr>
          <w:trHeight w:val="234"/>
        </w:trPr>
        <w:tc>
          <w:tcPr>
            <w:tcW w:w="1923"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22" w:type="dxa"/>
            </w:tcMar>
            <w:vAlign w:val="center"/>
          </w:tcPr>
          <w:p w14:paraId="1F2B6AAA" w14:textId="77777777" w:rsidR="00A05ABC" w:rsidRPr="00A05ABC" w:rsidRDefault="00A05ABC" w:rsidP="0050100A">
            <w:pPr>
              <w:widowControl/>
              <w:tabs>
                <w:tab w:val="left" w:pos="2400"/>
              </w:tabs>
              <w:spacing w:line="220" w:lineRule="exact"/>
              <w:ind w:right="42"/>
              <w:jc w:val="left"/>
              <w:rPr>
                <w:rStyle w:val="None"/>
                <w:rFonts w:eastAsia="Times New Roman"/>
                <w:sz w:val="22"/>
                <w:szCs w:val="22"/>
                <w:u w:val="single"/>
              </w:rPr>
            </w:pPr>
            <w:r w:rsidRPr="00A05ABC">
              <w:rPr>
                <w:rStyle w:val="None"/>
                <w:sz w:val="22"/>
                <w:szCs w:val="22"/>
                <w:u w:val="single"/>
              </w:rPr>
              <w:t>WP- 6:</w:t>
            </w:r>
          </w:p>
          <w:p w14:paraId="5FA7CA95" w14:textId="77777777" w:rsidR="00A05ABC" w:rsidRPr="00A05ABC" w:rsidRDefault="00A05ABC" w:rsidP="0050100A">
            <w:pPr>
              <w:widowControl/>
              <w:spacing w:line="220" w:lineRule="exact"/>
              <w:jc w:val="left"/>
            </w:pPr>
            <w:r w:rsidRPr="00A05ABC">
              <w:rPr>
                <w:rStyle w:val="None"/>
                <w:sz w:val="22"/>
                <w:szCs w:val="22"/>
              </w:rPr>
              <w:t>Rotating target</w:t>
            </w:r>
          </w:p>
        </w:tc>
        <w:tc>
          <w:tcPr>
            <w:tcW w:w="78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3139344" w14:textId="77777777" w:rsidR="00A05ABC" w:rsidRPr="00A05ABC" w:rsidRDefault="00A05ABC" w:rsidP="0050100A">
            <w:pPr>
              <w:widowControl/>
              <w:spacing w:line="220" w:lineRule="exact"/>
              <w:jc w:val="left"/>
            </w:pPr>
            <w:r w:rsidRPr="00A05ABC">
              <w:rPr>
                <w:rStyle w:val="None"/>
                <w:sz w:val="22"/>
                <w:szCs w:val="22"/>
              </w:rPr>
              <w:t>Design finalization, partial laboratory test, mock-up design</w:t>
            </w:r>
          </w:p>
        </w:tc>
      </w:tr>
      <w:tr w:rsidR="00A05ABC" w:rsidRPr="00A05ABC" w14:paraId="20DEA468" w14:textId="77777777" w:rsidTr="0050100A">
        <w:trPr>
          <w:trHeight w:val="234"/>
        </w:trPr>
        <w:tc>
          <w:tcPr>
            <w:tcW w:w="1923" w:type="dxa"/>
            <w:vMerge/>
            <w:tcBorders>
              <w:top w:val="single" w:sz="4" w:space="0" w:color="000000"/>
              <w:left w:val="single" w:sz="4" w:space="0" w:color="000000"/>
              <w:bottom w:val="single" w:sz="4" w:space="0" w:color="000000"/>
              <w:right w:val="single" w:sz="4" w:space="0" w:color="000000"/>
            </w:tcBorders>
            <w:shd w:val="clear" w:color="auto" w:fill="auto"/>
          </w:tcPr>
          <w:p w14:paraId="279CE1C9" w14:textId="77777777" w:rsidR="00A05ABC" w:rsidRPr="00A05ABC" w:rsidRDefault="00A05ABC" w:rsidP="0050100A"/>
        </w:tc>
        <w:tc>
          <w:tcPr>
            <w:tcW w:w="78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88E945E" w14:textId="77777777" w:rsidR="00A05ABC" w:rsidRPr="00A05ABC" w:rsidRDefault="00A05ABC" w:rsidP="0050100A">
            <w:pPr>
              <w:widowControl/>
              <w:spacing w:line="220" w:lineRule="exact"/>
              <w:jc w:val="left"/>
            </w:pPr>
            <w:r w:rsidRPr="00A05ABC">
              <w:rPr>
                <w:rStyle w:val="None"/>
                <w:sz w:val="22"/>
                <w:szCs w:val="22"/>
              </w:rPr>
              <w:t>Magnetic bearings: performance, speciﬁcation, test</w:t>
            </w:r>
          </w:p>
        </w:tc>
      </w:tr>
      <w:tr w:rsidR="00A05ABC" w:rsidRPr="00A05ABC" w14:paraId="7EAA3D5D" w14:textId="77777777" w:rsidTr="0050100A">
        <w:trPr>
          <w:trHeight w:val="234"/>
        </w:trPr>
        <w:tc>
          <w:tcPr>
            <w:tcW w:w="1923" w:type="dxa"/>
            <w:vMerge/>
            <w:tcBorders>
              <w:top w:val="single" w:sz="4" w:space="0" w:color="000000"/>
              <w:left w:val="single" w:sz="4" w:space="0" w:color="000000"/>
              <w:bottom w:val="single" w:sz="4" w:space="0" w:color="000000"/>
              <w:right w:val="single" w:sz="4" w:space="0" w:color="000000"/>
            </w:tcBorders>
            <w:shd w:val="clear" w:color="auto" w:fill="auto"/>
          </w:tcPr>
          <w:p w14:paraId="1855DD7C" w14:textId="77777777" w:rsidR="00A05ABC" w:rsidRPr="00A05ABC" w:rsidRDefault="00A05ABC" w:rsidP="0050100A"/>
        </w:tc>
        <w:tc>
          <w:tcPr>
            <w:tcW w:w="78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11E9E43" w14:textId="77777777" w:rsidR="00A05ABC" w:rsidRPr="00A05ABC" w:rsidRDefault="00A05ABC" w:rsidP="0050100A">
            <w:pPr>
              <w:widowControl/>
              <w:spacing w:line="220" w:lineRule="exact"/>
              <w:jc w:val="left"/>
            </w:pPr>
            <w:r w:rsidRPr="00A05ABC">
              <w:rPr>
                <w:rStyle w:val="None"/>
                <w:sz w:val="22"/>
                <w:szCs w:val="22"/>
              </w:rPr>
              <w:t>Full wheel validation, mock-up</w:t>
            </w:r>
          </w:p>
        </w:tc>
      </w:tr>
      <w:tr w:rsidR="00A05ABC" w:rsidRPr="00A05ABC" w14:paraId="3AC9EE0C" w14:textId="77777777" w:rsidTr="0050100A">
        <w:trPr>
          <w:trHeight w:val="454"/>
        </w:trPr>
        <w:tc>
          <w:tcPr>
            <w:tcW w:w="1923"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22" w:type="dxa"/>
            </w:tcMar>
            <w:vAlign w:val="center"/>
          </w:tcPr>
          <w:p w14:paraId="64010E7F" w14:textId="77777777" w:rsidR="00A05ABC" w:rsidRPr="00A05ABC" w:rsidRDefault="00A05ABC" w:rsidP="0050100A">
            <w:pPr>
              <w:widowControl/>
              <w:tabs>
                <w:tab w:val="left" w:pos="2400"/>
              </w:tabs>
              <w:spacing w:line="220" w:lineRule="exact"/>
              <w:ind w:right="42"/>
              <w:jc w:val="left"/>
              <w:rPr>
                <w:rStyle w:val="None"/>
                <w:rFonts w:eastAsia="Times New Roman"/>
                <w:sz w:val="22"/>
                <w:szCs w:val="22"/>
              </w:rPr>
            </w:pPr>
            <w:r w:rsidRPr="00A05ABC">
              <w:rPr>
                <w:rStyle w:val="None"/>
                <w:sz w:val="22"/>
                <w:szCs w:val="22"/>
                <w:u w:val="single"/>
              </w:rPr>
              <w:t>WP- 7:</w:t>
            </w:r>
          </w:p>
          <w:p w14:paraId="179605C4" w14:textId="77777777" w:rsidR="00A05ABC" w:rsidRPr="00A05ABC" w:rsidRDefault="00A05ABC" w:rsidP="0050100A">
            <w:pPr>
              <w:widowControl/>
              <w:spacing w:line="220" w:lineRule="exact"/>
              <w:jc w:val="left"/>
            </w:pPr>
            <w:r w:rsidRPr="00A05ABC">
              <w:rPr>
                <w:rStyle w:val="None"/>
                <w:sz w:val="22"/>
                <w:szCs w:val="22"/>
              </w:rPr>
              <w:t>Magnetic focusing system</w:t>
            </w:r>
          </w:p>
        </w:tc>
        <w:tc>
          <w:tcPr>
            <w:tcW w:w="78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167EBB2" w14:textId="77777777" w:rsidR="00A05ABC" w:rsidRPr="00A05ABC" w:rsidRDefault="00A05ABC" w:rsidP="0050100A">
            <w:pPr>
              <w:widowControl/>
              <w:spacing w:line="220" w:lineRule="exact"/>
              <w:jc w:val="left"/>
            </w:pPr>
            <w:r w:rsidRPr="00A05ABC">
              <w:rPr>
                <w:rStyle w:val="None"/>
                <w:sz w:val="22"/>
                <w:szCs w:val="22"/>
              </w:rPr>
              <w:t>Design selection (FC, QWT, pulsed solenoid, plasma lens), with yield calculation</w:t>
            </w:r>
          </w:p>
        </w:tc>
      </w:tr>
      <w:tr w:rsidR="00A05ABC" w:rsidRPr="00A05ABC" w14:paraId="5300A020" w14:textId="77777777" w:rsidTr="0050100A">
        <w:trPr>
          <w:trHeight w:val="234"/>
        </w:trPr>
        <w:tc>
          <w:tcPr>
            <w:tcW w:w="1923" w:type="dxa"/>
            <w:vMerge/>
            <w:tcBorders>
              <w:top w:val="single" w:sz="4" w:space="0" w:color="000000"/>
              <w:left w:val="single" w:sz="4" w:space="0" w:color="000000"/>
              <w:bottom w:val="single" w:sz="4" w:space="0" w:color="000000"/>
              <w:right w:val="single" w:sz="4" w:space="0" w:color="000000"/>
            </w:tcBorders>
            <w:shd w:val="clear" w:color="auto" w:fill="auto"/>
          </w:tcPr>
          <w:p w14:paraId="6FBE08DD" w14:textId="77777777" w:rsidR="00A05ABC" w:rsidRPr="00A05ABC" w:rsidRDefault="00A05ABC" w:rsidP="0050100A"/>
        </w:tc>
        <w:tc>
          <w:tcPr>
            <w:tcW w:w="78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8670390" w14:textId="77777777" w:rsidR="00A05ABC" w:rsidRPr="00A05ABC" w:rsidRDefault="00A05ABC" w:rsidP="0050100A">
            <w:pPr>
              <w:widowControl/>
              <w:spacing w:line="220" w:lineRule="exact"/>
              <w:jc w:val="left"/>
            </w:pPr>
            <w:r w:rsidRPr="00A05ABC">
              <w:rPr>
                <w:rStyle w:val="None"/>
                <w:sz w:val="22"/>
                <w:szCs w:val="22"/>
              </w:rPr>
              <w:t>OMD with fully assembled wheel</w:t>
            </w:r>
          </w:p>
        </w:tc>
      </w:tr>
    </w:tbl>
    <w:p w14:paraId="5A0BCC48" w14:textId="77777777" w:rsidR="00A05ABC" w:rsidRPr="00A05ABC" w:rsidRDefault="00A05ABC" w:rsidP="00A05ABC">
      <w:pPr>
        <w:pStyle w:val="3"/>
      </w:pPr>
    </w:p>
    <w:p w14:paraId="11A8CC23" w14:textId="77777777" w:rsidR="00A05ABC" w:rsidRPr="00A05ABC" w:rsidRDefault="00A05ABC" w:rsidP="00A05ABC">
      <w:pPr>
        <w:widowControl/>
        <w:jc w:val="left"/>
      </w:pPr>
      <w:r w:rsidRPr="00A05ABC">
        <w:rPr>
          <w:rStyle w:val="None"/>
        </w:rPr>
        <w:br w:type="page"/>
      </w:r>
    </w:p>
    <w:p w14:paraId="13AC165C" w14:textId="77777777" w:rsidR="00A05ABC" w:rsidRPr="00A05ABC" w:rsidRDefault="00A05ABC" w:rsidP="00A05ABC">
      <w:pPr>
        <w:pStyle w:val="2"/>
      </w:pPr>
      <w:bookmarkStart w:id="46" w:name="_Toc64007056"/>
      <w:bookmarkStart w:id="47" w:name="_Toc39"/>
      <w:r w:rsidRPr="00A05ABC">
        <w:rPr>
          <w:rStyle w:val="None"/>
          <w:rFonts w:eastAsia="Arial Unicode MS" w:cs="Arial Unicode MS"/>
        </w:rPr>
        <w:lastRenderedPageBreak/>
        <w:t>WP-5: Undulator Technology</w:t>
      </w:r>
      <w:bookmarkEnd w:id="46"/>
      <w:r w:rsidRPr="00A05ABC">
        <w:rPr>
          <w:rStyle w:val="None"/>
          <w:rFonts w:eastAsia="Arial Unicode MS" w:cs="Arial Unicode MS"/>
        </w:rPr>
        <w:t xml:space="preserve"> </w:t>
      </w:r>
      <w:bookmarkEnd w:id="47"/>
    </w:p>
    <w:p w14:paraId="4BE29160" w14:textId="702B48E3" w:rsidR="00A05ABC" w:rsidRPr="00A05ABC" w:rsidRDefault="00A05ABC" w:rsidP="00A05ABC">
      <w:pPr>
        <w:ind w:firstLine="242"/>
        <w:jc w:val="right"/>
        <w:rPr>
          <w:rStyle w:val="None"/>
          <w:rFonts w:ascii="Times New Roman" w:eastAsia="Times New Roman" w:hAnsi="Times New Roman" w:cs="Times New Roman"/>
          <w:sz w:val="24"/>
          <w:szCs w:val="24"/>
        </w:rPr>
      </w:pPr>
      <w:r w:rsidRPr="00A05ABC">
        <w:rPr>
          <w:rStyle w:val="None"/>
          <w:rFonts w:ascii="Times New Roman" w:hAnsi="Times New Roman"/>
          <w:sz w:val="24"/>
          <w:szCs w:val="24"/>
        </w:rPr>
        <w:t>(Ver.</w:t>
      </w:r>
      <w:r w:rsidR="003466F1">
        <w:rPr>
          <w:rStyle w:val="None"/>
          <w:rFonts w:ascii="Times New Roman" w:hAnsi="Times New Roman" w:hint="eastAsia"/>
          <w:sz w:val="24"/>
          <w:szCs w:val="24"/>
        </w:rPr>
        <w:t>4</w:t>
      </w:r>
      <w:r w:rsidRPr="00A05ABC">
        <w:rPr>
          <w:rStyle w:val="None"/>
          <w:rFonts w:ascii="Times New Roman" w:hAnsi="Times New Roman"/>
          <w:sz w:val="24"/>
          <w:szCs w:val="24"/>
        </w:rPr>
        <w:t>,</w:t>
      </w:r>
      <w:r w:rsidR="001E0AE4">
        <w:rPr>
          <w:rStyle w:val="None"/>
          <w:rFonts w:ascii="Times New Roman" w:hAnsi="Times New Roman"/>
          <w:sz w:val="24"/>
          <w:szCs w:val="24"/>
        </w:rPr>
        <w:t>2021-Feb-11</w:t>
      </w:r>
      <w:r w:rsidRPr="00A05ABC">
        <w:rPr>
          <w:rStyle w:val="None"/>
          <w:rFonts w:ascii="Times New Roman" w:hAnsi="Times New Roman"/>
          <w:sz w:val="24"/>
          <w:szCs w:val="24"/>
        </w:rPr>
        <w:t>)</w:t>
      </w:r>
    </w:p>
    <w:p w14:paraId="4DEFF46E" w14:textId="77777777" w:rsidR="00A05ABC" w:rsidRPr="00A05ABC" w:rsidRDefault="00A05ABC" w:rsidP="00A05ABC">
      <w:pPr>
        <w:pStyle w:val="3"/>
      </w:pPr>
      <w:bookmarkStart w:id="48" w:name="_Toc40"/>
      <w:bookmarkStart w:id="49" w:name="_Toc64007057"/>
      <w:r w:rsidRPr="00A05ABC">
        <w:rPr>
          <w:rStyle w:val="None"/>
          <w:rFonts w:eastAsia="Arial Unicode MS" w:cs="Arial Unicode MS"/>
        </w:rPr>
        <w:t>Technical Preparation Plan:</w:t>
      </w:r>
      <w:bookmarkEnd w:id="48"/>
      <w:bookmarkEnd w:id="49"/>
    </w:p>
    <w:p w14:paraId="0980F0AA" w14:textId="77777777"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 xml:space="preserve">The TDR adopted a superconducting helical undulator with an 11.5 mm pitch, a maximum K parameter of 0.92 (a maximum field of 0.86 T), and a beam aperture diameter of 5.85 mm. One undulator is 1.75 m long (field length), and two undulators are stored in a cryostat at an operating temperature of 4.2 K. The total net length presented in the TDR was 147 m; however, it was increased to 231 m (132 undulators) when the center-of-mass energy at the project start was reduced from 500 to 250 GeV. </w:t>
      </w:r>
    </w:p>
    <w:p w14:paraId="329D4EEC" w14:textId="77777777"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 xml:space="preserve">  A pair of undulators was fabricated and tested at the Rutherford Appleton Laboratory (RAL) and at Cornell University (TDR 3-I, p.128); the pair exhibited sufficient magnetic field strength. Thus, in the entire undulator scheme, the undulator technology itself is relatively well established, even though a few simulation problems remain. Moreover, it may be possible to reoptimize the undulator parameters. These are the subjects of this WP.</w:t>
      </w:r>
    </w:p>
    <w:p w14:paraId="57E9912B" w14:textId="1CB83B38" w:rsidR="00A05ABC" w:rsidRPr="00A05ABC" w:rsidRDefault="00A05ABC" w:rsidP="00A05ABC">
      <w:pPr>
        <w:rPr>
          <w:rStyle w:val="None"/>
        </w:rPr>
      </w:pPr>
    </w:p>
    <w:p w14:paraId="36730BDE" w14:textId="0D6ABE6F" w:rsidR="00A05ABC" w:rsidRPr="00A05ABC" w:rsidRDefault="00FA2663" w:rsidP="00A05ABC">
      <w:pPr>
        <w:rPr>
          <w:rStyle w:val="None"/>
          <w:b/>
          <w:bCs/>
          <w:i/>
          <w:iCs/>
        </w:rPr>
      </w:pPr>
      <w:r>
        <w:rPr>
          <w:rStyle w:val="None"/>
          <w:rFonts w:hint="eastAsia"/>
          <w:b/>
          <w:bCs/>
          <w:i/>
          <w:iCs/>
        </w:rPr>
        <w:t>G</w:t>
      </w:r>
      <w:r w:rsidR="00A05ABC" w:rsidRPr="00A05ABC">
        <w:rPr>
          <w:rStyle w:val="None"/>
          <w:b/>
          <w:bCs/>
          <w:i/>
          <w:iCs/>
        </w:rPr>
        <w:t xml:space="preserve">oals of the technical preparation (for Pre-Lab phase 2022-2025) </w:t>
      </w:r>
    </w:p>
    <w:p w14:paraId="0AC700DA" w14:textId="77777777" w:rsidR="00FA2663" w:rsidRDefault="00FA2663" w:rsidP="00A05ABC">
      <w:pPr>
        <w:rPr>
          <w:rStyle w:val="None"/>
          <w:rFonts w:ascii="Times New Roman" w:hAnsi="Times New Roman"/>
          <w:sz w:val="22"/>
        </w:rPr>
      </w:pPr>
      <w:r w:rsidRPr="00FA2663">
        <w:rPr>
          <w:rStyle w:val="None"/>
          <w:rFonts w:ascii="Times New Roman" w:hAnsi="Times New Roman"/>
          <w:sz w:val="22"/>
        </w:rPr>
        <w:t>The technical preparation items for the undulator technology are as follows.</w:t>
      </w:r>
    </w:p>
    <w:p w14:paraId="36CFE134" w14:textId="19130C2E"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 xml:space="preserve">      * Simulation of heating by the photons</w:t>
      </w:r>
    </w:p>
    <w:p w14:paraId="5FFF6A6B" w14:textId="77777777"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 xml:space="preserve">      * Simulation with field errors and misalignment</w:t>
      </w:r>
    </w:p>
    <w:p w14:paraId="64A2859A" w14:textId="77777777"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 xml:space="preserve">      * Optimization study of undulator parameters (pitch, K, aperture)</w:t>
      </w:r>
    </w:p>
    <w:p w14:paraId="49EC5304" w14:textId="77777777" w:rsidR="00A05ABC" w:rsidRPr="00A05ABC" w:rsidRDefault="00A05ABC" w:rsidP="00A05ABC">
      <w:pPr>
        <w:rPr>
          <w:rStyle w:val="None"/>
        </w:rPr>
      </w:pPr>
    </w:p>
    <w:p w14:paraId="0A3993C7" w14:textId="77777777" w:rsidR="00A05ABC" w:rsidRPr="00A05ABC" w:rsidRDefault="00A05ABC" w:rsidP="00A05ABC">
      <w:pPr>
        <w:pStyle w:val="3"/>
        <w:rPr>
          <w:rStyle w:val="None"/>
          <w:b w:val="0"/>
          <w:bCs w:val="0"/>
          <w:i w:val="0"/>
          <w:iCs w:val="0"/>
        </w:rPr>
      </w:pPr>
      <w:bookmarkStart w:id="50" w:name="_Toc41"/>
      <w:bookmarkStart w:id="51" w:name="_Toc64007058"/>
      <w:r w:rsidRPr="00A05ABC">
        <w:rPr>
          <w:rStyle w:val="None"/>
          <w:rFonts w:eastAsia="Arial Unicode MS" w:cs="Arial Unicode MS"/>
        </w:rPr>
        <w:t>List of items::</w:t>
      </w:r>
      <w:bookmarkEnd w:id="50"/>
      <w:bookmarkEnd w:id="51"/>
    </w:p>
    <w:tbl>
      <w:tblPr>
        <w:tblStyle w:val="TableNormal"/>
        <w:tblW w:w="7939"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6805"/>
        <w:gridCol w:w="1134"/>
      </w:tblGrid>
      <w:tr w:rsidR="00A05ABC" w:rsidRPr="00A05ABC" w14:paraId="1AB9956D" w14:textId="77777777" w:rsidTr="0050100A">
        <w:trPr>
          <w:trHeight w:val="221"/>
          <w:jc w:val="center"/>
        </w:trPr>
        <w:tc>
          <w:tcPr>
            <w:tcW w:w="68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DE6EC2B" w14:textId="77777777" w:rsidR="00A05ABC" w:rsidRPr="00A05ABC" w:rsidRDefault="00A05ABC" w:rsidP="0050100A">
            <w:pPr>
              <w:jc w:val="center"/>
            </w:pPr>
            <w:r w:rsidRPr="00A05ABC">
              <w:rPr>
                <w:rStyle w:val="None"/>
                <w:b/>
                <w:bCs/>
                <w:i/>
                <w:iCs/>
              </w:rPr>
              <w:t>Items</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EFF1445" w14:textId="77777777" w:rsidR="00A05ABC" w:rsidRPr="00A05ABC" w:rsidRDefault="00A05ABC" w:rsidP="0050100A">
            <w:pPr>
              <w:jc w:val="center"/>
            </w:pPr>
            <w:r w:rsidRPr="00A05ABC">
              <w:rPr>
                <w:rStyle w:val="None"/>
                <w:b/>
                <w:bCs/>
                <w:i/>
                <w:iCs/>
              </w:rPr>
              <w:t>Priority</w:t>
            </w:r>
          </w:p>
        </w:tc>
      </w:tr>
      <w:tr w:rsidR="00A05ABC" w:rsidRPr="00A05ABC" w14:paraId="00002607" w14:textId="77777777" w:rsidTr="0050100A">
        <w:trPr>
          <w:trHeight w:val="270"/>
          <w:jc w:val="center"/>
        </w:trPr>
        <w:tc>
          <w:tcPr>
            <w:tcW w:w="68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CA641E6" w14:textId="77777777" w:rsidR="00A05ABC" w:rsidRPr="00A05ABC" w:rsidRDefault="00A05ABC" w:rsidP="0050100A">
            <w:r w:rsidRPr="00A05ABC">
              <w:rPr>
                <w:rStyle w:val="None"/>
              </w:rPr>
              <w:t>Simulation (field errors, alignment)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13B0372" w14:textId="77777777" w:rsidR="00A05ABC" w:rsidRPr="00A05ABC" w:rsidRDefault="00A05ABC" w:rsidP="0050100A"/>
        </w:tc>
      </w:tr>
    </w:tbl>
    <w:p w14:paraId="20BF8687" w14:textId="77777777" w:rsidR="00A05ABC" w:rsidRPr="00A05ABC" w:rsidRDefault="00A05ABC" w:rsidP="00A05ABC">
      <w:pPr>
        <w:pStyle w:val="3"/>
        <w:jc w:val="center"/>
        <w:rPr>
          <w:rStyle w:val="None"/>
          <w:b w:val="0"/>
          <w:bCs w:val="0"/>
          <w:i w:val="0"/>
          <w:iCs w:val="0"/>
        </w:rPr>
      </w:pPr>
    </w:p>
    <w:p w14:paraId="6E98B46B" w14:textId="77777777" w:rsidR="00A05ABC" w:rsidRPr="00A05ABC" w:rsidRDefault="00A05ABC" w:rsidP="00A05ABC">
      <w:pPr>
        <w:jc w:val="right"/>
        <w:rPr>
          <w:rStyle w:val="None"/>
        </w:rPr>
      </w:pPr>
      <w:r w:rsidRPr="00A05ABC">
        <w:rPr>
          <w:rStyle w:val="None"/>
        </w:rPr>
        <w:t xml:space="preserve">                  </w:t>
      </w:r>
    </w:p>
    <w:p w14:paraId="734E7084" w14:textId="77777777" w:rsidR="00A05ABC" w:rsidRPr="00A05ABC" w:rsidRDefault="00A05ABC" w:rsidP="00A05ABC">
      <w:pPr>
        <w:ind w:firstLine="220"/>
        <w:rPr>
          <w:rStyle w:val="None"/>
          <w:rFonts w:ascii="Times New Roman" w:eastAsia="Times New Roman" w:hAnsi="Times New Roman" w:cs="Times New Roman"/>
          <w:sz w:val="22"/>
        </w:rPr>
      </w:pPr>
    </w:p>
    <w:p w14:paraId="233F7DB4" w14:textId="77777777" w:rsidR="00A05ABC" w:rsidRPr="00A05ABC" w:rsidRDefault="00A05ABC" w:rsidP="00A05ABC">
      <w:pPr>
        <w:pStyle w:val="3"/>
      </w:pPr>
      <w:bookmarkStart w:id="52" w:name="_Toc42"/>
      <w:bookmarkStart w:id="53" w:name="_Toc64007059"/>
      <w:r w:rsidRPr="00A05ABC">
        <w:rPr>
          <w:rStyle w:val="None"/>
          <w:rFonts w:eastAsia="Arial Unicode MS" w:cs="Arial Unicode MS"/>
        </w:rPr>
        <w:t>Status and Prospects:</w:t>
      </w:r>
      <w:bookmarkEnd w:id="52"/>
      <w:bookmarkEnd w:id="53"/>
    </w:p>
    <w:p w14:paraId="55C61EB5"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Undulators at the European XFEL: Three long undulator systems are stably and routinely operating in the European XFEL; these are two planar undulator systems, each approximately 200 m long, and a shorter, planar undulator system that is approximately 120 m long. The shot-to-shot beam alignment requirement is extremely tight for the FELs to lase, and sophisticated feedback systems ensure that this requirement is routinely satisfied [3]. All other X-ray FELs (LCLS, SwissFEL, FERMI@Elettra, SACLA, and PAL XFEL) similarly operate with extremely long undulator systems and tight electron beam alignment control [3]. A prototype ILC undulator module was successfully fabricated and tested at the STFC RAL.</w:t>
      </w:r>
    </w:p>
    <w:p w14:paraId="2C94E810" w14:textId="77777777" w:rsidR="00A05ABC" w:rsidRPr="00A05ABC" w:rsidRDefault="00A05ABC" w:rsidP="00A05ABC">
      <w:pPr>
        <w:ind w:firstLine="220"/>
        <w:rPr>
          <w:rStyle w:val="None"/>
          <w:rFonts w:ascii="Times New Roman" w:eastAsia="Times New Roman" w:hAnsi="Times New Roman" w:cs="Times New Roman"/>
          <w:sz w:val="22"/>
        </w:rPr>
      </w:pPr>
    </w:p>
    <w:p w14:paraId="67976D46" w14:textId="77777777"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Remaining simulation works</w:t>
      </w:r>
    </w:p>
    <w:p w14:paraId="374810DD" w14:textId="77777777" w:rsidR="00A05ABC" w:rsidRPr="00A05ABC" w:rsidRDefault="00A05ABC" w:rsidP="00A05ABC">
      <w:pPr>
        <w:pStyle w:val="a3"/>
        <w:numPr>
          <w:ilvl w:val="0"/>
          <w:numId w:val="33"/>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 xml:space="preserve">Detailed simulation studies focused on protection of the undulator walls from photons via the use of masks (to keep the energy deposition at less than 1 W/m). The masks (made of Cu material) have an </w:t>
      </w:r>
      <w:r w:rsidRPr="00A05ABC">
        <w:rPr>
          <w:rStyle w:val="None"/>
          <w:rFonts w:ascii="Times New Roman" w:hAnsi="Times New Roman"/>
          <w:sz w:val="22"/>
        </w:rPr>
        <w:lastRenderedPageBreak/>
        <w:t>aperture radius of 2.2 mm and are placed behind the quadrupoles. The total energy deposition in the masks reaches 300 W at the end of the undulatory section. These studies are expected to be completed within the IDT phase; further details will be provided in [6].</w:t>
      </w:r>
    </w:p>
    <w:p w14:paraId="62BBC07B" w14:textId="77777777" w:rsidR="00A05ABC" w:rsidRPr="00A05ABC" w:rsidRDefault="00A05ABC" w:rsidP="00A05ABC">
      <w:pPr>
        <w:pStyle w:val="a3"/>
        <w:numPr>
          <w:ilvl w:val="0"/>
          <w:numId w:val="33"/>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Detailed simulation studies, including field errors and misalignment of the undulators and the orbit correction algorithm. These studies can also be completed within the IDT phase; further details are given in [6].</w:t>
      </w:r>
    </w:p>
    <w:p w14:paraId="57D4127D" w14:textId="77777777" w:rsidR="00A05ABC" w:rsidRPr="00A05ABC" w:rsidRDefault="00A05ABC" w:rsidP="00A05ABC">
      <w:pPr>
        <w:pStyle w:val="a3"/>
        <w:numPr>
          <w:ilvl w:val="0"/>
          <w:numId w:val="33"/>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Further undulator optimization for the ILC 250 GeV stage.</w:t>
      </w:r>
    </w:p>
    <w:p w14:paraId="7DD61D26" w14:textId="77777777" w:rsidR="00A05ABC" w:rsidRPr="00A05ABC" w:rsidRDefault="00A05ABC" w:rsidP="00A05ABC">
      <w:pPr>
        <w:pStyle w:val="a3"/>
        <w:rPr>
          <w:rStyle w:val="None"/>
          <w:rFonts w:ascii="Times New Roman" w:eastAsia="Times New Roman" w:hAnsi="Times New Roman" w:cs="Times New Roman"/>
          <w:sz w:val="22"/>
        </w:rPr>
      </w:pPr>
      <w:r w:rsidRPr="00A05ABC">
        <w:rPr>
          <w:rStyle w:val="None"/>
          <w:rFonts w:ascii="Times New Roman" w:hAnsi="Times New Roman"/>
          <w:sz w:val="22"/>
        </w:rPr>
        <w:t>It is anticipated that the possibilities of a lower K value (K ≤ 0.92) and a smaller undulator aperture (≤ 5.85 mm) at the full undulator length of 231 m will be studied in the IDT phase. In addition the possibility of a shorter pitch undulator may be investigated. This is expected to increase the energy of the ﬁrst harmonics; hence, the pair production efficiency increases, resulting in yield enhancement or a decrease in the active undulator length. Both intense simulation and engineering studies are planned for the final optimization.</w:t>
      </w:r>
    </w:p>
    <w:p w14:paraId="1A292F8C" w14:textId="77777777" w:rsidR="00A05ABC" w:rsidRPr="00A05ABC" w:rsidRDefault="00A05ABC" w:rsidP="00A05ABC">
      <w:pPr>
        <w:rPr>
          <w:rStyle w:val="None"/>
          <w:rFonts w:ascii="Times New Roman" w:eastAsia="Times New Roman" w:hAnsi="Times New Roman" w:cs="Times New Roman"/>
          <w:sz w:val="22"/>
        </w:rPr>
      </w:pPr>
    </w:p>
    <w:p w14:paraId="3911C156"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The current positron baseline design offers a positron beam polarization of approximately 30% and is required to achieve the physics goals that are already at the ILC 250 GeV stage (without positron polarization, systematic uncertainties cannot be controlled; for more details, see</w:t>
      </w:r>
      <w:r w:rsidRPr="00A05ABC">
        <w:rPr>
          <w:rStyle w:val="None"/>
          <w:rFonts w:ascii="Times New Roman" w:hAnsi="Times New Roman"/>
          <w:sz w:val="22"/>
          <w:vertAlign w:val="superscript"/>
        </w:rPr>
        <w:t xml:space="preserve"> </w:t>
      </w:r>
      <w:r w:rsidRPr="00A05ABC">
        <w:rPr>
          <w:rStyle w:val="None"/>
          <w:rFonts w:ascii="Times New Roman" w:hAnsi="Times New Roman"/>
          <w:sz w:val="22"/>
        </w:rPr>
        <w:t>[7]). The inclusion of variations in undulator parameters (K and λ variations derived from the undulator prototype) can result in a maximum polarization reduction to 27%. Ongoing studies have demonstrated that this effect is mitigated by a more uniform K and λ setup along the undulator modules [6].</w:t>
      </w:r>
    </w:p>
    <w:p w14:paraId="7932D1E9" w14:textId="77777777" w:rsidR="00A05ABC" w:rsidRPr="00A05ABC" w:rsidRDefault="00A05ABC" w:rsidP="00A05ABC">
      <w:pPr>
        <w:rPr>
          <w:rStyle w:val="None"/>
          <w:rFonts w:ascii="Times New Roman" w:eastAsia="Times New Roman" w:hAnsi="Times New Roman" w:cs="Times New Roman"/>
          <w:sz w:val="22"/>
        </w:rPr>
      </w:pPr>
    </w:p>
    <w:p w14:paraId="2DABD766"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The feasibility of the ﬁnal design approaching a yield of 1.5 e+/e− even with a 125 GeV drive beam is the goal within the Pre-Lab phase. The operation of the undulator at higher energies is straightforward; it enhances the yield and even facilitates the operation. With respect to the luminosity upgrade, no constraints are expected. </w:t>
      </w:r>
    </w:p>
    <w:p w14:paraId="3473325B" w14:textId="77777777" w:rsidR="00A05ABC" w:rsidRPr="00A05ABC" w:rsidRDefault="00A05ABC" w:rsidP="00A05ABC">
      <w:pPr>
        <w:ind w:firstLine="220"/>
        <w:rPr>
          <w:rStyle w:val="None"/>
          <w:rFonts w:ascii="Times New Roman" w:eastAsia="Times New Roman" w:hAnsi="Times New Roman" w:cs="Times New Roman"/>
          <w:sz w:val="22"/>
        </w:rPr>
      </w:pPr>
    </w:p>
    <w:p w14:paraId="425F9FC8" w14:textId="77777777" w:rsidR="00A05ABC" w:rsidRPr="00A05ABC" w:rsidRDefault="00A05ABC" w:rsidP="00A05ABC">
      <w:pPr>
        <w:ind w:firstLine="220"/>
        <w:rPr>
          <w:rStyle w:val="None"/>
          <w:rFonts w:ascii="Times New Roman" w:eastAsia="Times New Roman" w:hAnsi="Times New Roman" w:cs="Times New Roman"/>
          <w:sz w:val="22"/>
        </w:rPr>
      </w:pPr>
    </w:p>
    <w:p w14:paraId="69818383" w14:textId="77777777" w:rsidR="00A05ABC" w:rsidRPr="00A05ABC" w:rsidRDefault="00A05ABC" w:rsidP="00A05ABC">
      <w:pPr>
        <w:ind w:firstLine="220"/>
        <w:jc w:val="left"/>
        <w:rPr>
          <w:rStyle w:val="None"/>
          <w:rFonts w:ascii="Times New Roman" w:eastAsia="Times New Roman" w:hAnsi="Times New Roman" w:cs="Times New Roman"/>
          <w:sz w:val="22"/>
        </w:rPr>
      </w:pPr>
      <w:r w:rsidRPr="00A05ABC">
        <w:rPr>
          <w:rStyle w:val="None"/>
          <w:rFonts w:ascii="Times New Roman" w:hAnsi="Times New Roman"/>
          <w:sz w:val="22"/>
        </w:rPr>
        <w:t xml:space="preserve">Institutes currently involved in this WP: </w:t>
      </w:r>
    </w:p>
    <w:p w14:paraId="289F19D9" w14:textId="77777777" w:rsidR="00A05ABC" w:rsidRPr="00A05ABC" w:rsidRDefault="00A05ABC" w:rsidP="00A05ABC">
      <w:pPr>
        <w:ind w:firstLine="220"/>
        <w:jc w:val="left"/>
        <w:rPr>
          <w:rStyle w:val="None"/>
          <w:rFonts w:ascii="Times New Roman" w:eastAsia="Times New Roman" w:hAnsi="Times New Roman" w:cs="Times New Roman"/>
          <w:sz w:val="22"/>
        </w:rPr>
      </w:pPr>
      <w:r w:rsidRPr="00A05ABC">
        <w:rPr>
          <w:rStyle w:val="None"/>
          <w:rFonts w:ascii="Times New Roman" w:hAnsi="Times New Roman"/>
          <w:sz w:val="22"/>
        </w:rPr>
        <w:t xml:space="preserve">DESY </w:t>
      </w:r>
    </w:p>
    <w:p w14:paraId="7AAF6AD4" w14:textId="77777777" w:rsidR="00A05ABC" w:rsidRPr="00A05ABC" w:rsidRDefault="00A05ABC" w:rsidP="00A05ABC">
      <w:pPr>
        <w:ind w:firstLine="220"/>
        <w:jc w:val="left"/>
        <w:rPr>
          <w:rStyle w:val="None"/>
          <w:rFonts w:ascii="Times New Roman" w:eastAsia="Times New Roman" w:hAnsi="Times New Roman" w:cs="Times New Roman"/>
        </w:rPr>
      </w:pPr>
      <w:r w:rsidRPr="00A05ABC">
        <w:rPr>
          <w:rStyle w:val="None"/>
          <w:rFonts w:ascii="Times New Roman" w:hAnsi="Times New Roman"/>
          <w:sz w:val="22"/>
        </w:rPr>
        <w:t>Hamburg University</w:t>
      </w:r>
    </w:p>
    <w:p w14:paraId="36A22E6B" w14:textId="77777777" w:rsidR="00A05ABC" w:rsidRPr="00A05ABC" w:rsidRDefault="00A05ABC" w:rsidP="00A05ABC">
      <w:pPr>
        <w:ind w:firstLine="210"/>
        <w:jc w:val="left"/>
        <w:rPr>
          <w:rStyle w:val="None"/>
          <w:rFonts w:ascii="Times New Roman" w:eastAsia="Times New Roman" w:hAnsi="Times New Roman" w:cs="Times New Roman"/>
          <w:sz w:val="22"/>
        </w:rPr>
      </w:pPr>
      <w:r w:rsidRPr="00A05ABC">
        <w:rPr>
          <w:rStyle w:val="None"/>
          <w:rFonts w:ascii="Times New Roman" w:hAnsi="Times New Roman"/>
          <w:sz w:val="22"/>
        </w:rPr>
        <w:t>UK</w:t>
      </w:r>
    </w:p>
    <w:p w14:paraId="06DB8BD4" w14:textId="77777777" w:rsidR="00A05ABC" w:rsidRPr="00A05ABC" w:rsidRDefault="00A05ABC" w:rsidP="00A05ABC">
      <w:pPr>
        <w:rPr>
          <w:rFonts w:ascii="Times New Roman" w:eastAsia="Times New Roman" w:hAnsi="Times New Roman" w:cs="Times New Roman"/>
          <w:sz w:val="22"/>
        </w:rPr>
      </w:pPr>
    </w:p>
    <w:p w14:paraId="2F8FE609" w14:textId="77777777" w:rsidR="00A05ABC" w:rsidRPr="00A05ABC" w:rsidRDefault="00A05ABC" w:rsidP="00A05ABC">
      <w:pPr>
        <w:widowControl/>
        <w:jc w:val="left"/>
      </w:pPr>
      <w:r w:rsidRPr="00A05ABC">
        <w:rPr>
          <w:rStyle w:val="None"/>
          <w:kern w:val="0"/>
          <w:sz w:val="28"/>
          <w:szCs w:val="28"/>
        </w:rPr>
        <w:br w:type="page"/>
      </w:r>
    </w:p>
    <w:p w14:paraId="3E78AC94" w14:textId="77777777" w:rsidR="00A05ABC" w:rsidRPr="00A05ABC" w:rsidRDefault="00A05ABC" w:rsidP="00A05ABC">
      <w:pPr>
        <w:pStyle w:val="2"/>
      </w:pPr>
      <w:bookmarkStart w:id="54" w:name="_Toc64007060"/>
      <w:bookmarkStart w:id="55" w:name="_Toc43"/>
      <w:r w:rsidRPr="00A05ABC">
        <w:rPr>
          <w:rStyle w:val="None"/>
          <w:rFonts w:eastAsia="Arial Unicode MS" w:cs="Arial Unicode MS"/>
        </w:rPr>
        <w:lastRenderedPageBreak/>
        <w:t>WP-6: Target Technology</w:t>
      </w:r>
      <w:bookmarkEnd w:id="54"/>
      <w:r w:rsidRPr="00A05ABC">
        <w:rPr>
          <w:rStyle w:val="None"/>
          <w:rFonts w:eastAsia="Arial Unicode MS" w:cs="Arial Unicode MS"/>
        </w:rPr>
        <w:t xml:space="preserve"> </w:t>
      </w:r>
      <w:bookmarkEnd w:id="55"/>
    </w:p>
    <w:p w14:paraId="36818448" w14:textId="338932C9" w:rsidR="00A05ABC" w:rsidRPr="00A05ABC" w:rsidRDefault="00A05ABC" w:rsidP="00A05ABC">
      <w:pPr>
        <w:ind w:firstLine="242"/>
        <w:jc w:val="right"/>
        <w:rPr>
          <w:rStyle w:val="None"/>
          <w:rFonts w:ascii="Times New Roman" w:eastAsia="Times New Roman" w:hAnsi="Times New Roman" w:cs="Times New Roman"/>
          <w:sz w:val="24"/>
          <w:szCs w:val="24"/>
        </w:rPr>
      </w:pPr>
      <w:r w:rsidRPr="00A05ABC">
        <w:rPr>
          <w:rStyle w:val="None"/>
          <w:rFonts w:ascii="Times New Roman" w:hAnsi="Times New Roman"/>
          <w:sz w:val="24"/>
          <w:szCs w:val="24"/>
        </w:rPr>
        <w:t>(Ver.</w:t>
      </w:r>
      <w:r w:rsidR="003466F1">
        <w:rPr>
          <w:rStyle w:val="None"/>
          <w:rFonts w:ascii="Times New Roman" w:hAnsi="Times New Roman" w:hint="eastAsia"/>
          <w:sz w:val="24"/>
          <w:szCs w:val="24"/>
        </w:rPr>
        <w:t>4</w:t>
      </w:r>
      <w:r w:rsidRPr="00A05ABC">
        <w:rPr>
          <w:rStyle w:val="None"/>
          <w:rFonts w:ascii="Times New Roman" w:hAnsi="Times New Roman"/>
          <w:sz w:val="24"/>
          <w:szCs w:val="24"/>
        </w:rPr>
        <w:t>,</w:t>
      </w:r>
      <w:r w:rsidR="001E0AE4">
        <w:rPr>
          <w:rStyle w:val="None"/>
          <w:rFonts w:ascii="Times New Roman" w:hAnsi="Times New Roman"/>
          <w:sz w:val="24"/>
          <w:szCs w:val="24"/>
        </w:rPr>
        <w:t>2021-Feb-11</w:t>
      </w:r>
      <w:r w:rsidRPr="00A05ABC">
        <w:rPr>
          <w:rStyle w:val="None"/>
          <w:rFonts w:ascii="Times New Roman" w:hAnsi="Times New Roman"/>
          <w:sz w:val="24"/>
          <w:szCs w:val="24"/>
        </w:rPr>
        <w:t>)</w:t>
      </w:r>
    </w:p>
    <w:p w14:paraId="21BC81D2" w14:textId="77777777" w:rsidR="00A05ABC" w:rsidRPr="00A05ABC" w:rsidRDefault="00A05ABC" w:rsidP="00A05ABC">
      <w:pPr>
        <w:pStyle w:val="3"/>
      </w:pPr>
      <w:bookmarkStart w:id="56" w:name="_Toc44"/>
      <w:bookmarkStart w:id="57" w:name="_Toc64007061"/>
      <w:r w:rsidRPr="00A05ABC">
        <w:rPr>
          <w:rStyle w:val="None"/>
          <w:rFonts w:eastAsia="Arial Unicode MS" w:cs="Arial Unicode MS"/>
        </w:rPr>
        <w:t>Technical Preparation Plan:</w:t>
      </w:r>
      <w:bookmarkEnd w:id="56"/>
      <w:bookmarkEnd w:id="57"/>
    </w:p>
    <w:p w14:paraId="57CD0996"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TDR adopted a target made of a titanium alloy (Ti6Al4V) of 14mm thick (0.4 radiation length). It is mounted at the rim of a wheel with a diameter of 1 m and rotating at 2000 rpm (100 m/s at the rim). An ILC prototype target wheel has been constructed and commissioned [9]. This wheel is placed in a vacuum of ~10</w:t>
      </w:r>
      <w:r w:rsidRPr="00A05ABC">
        <w:rPr>
          <w:rStyle w:val="None"/>
          <w:rFonts w:ascii="Times New Roman" w:hAnsi="Times New Roman"/>
          <w:sz w:val="22"/>
          <w:vertAlign w:val="superscript"/>
        </w:rPr>
        <w:t>–6</w:t>
      </w:r>
      <w:r w:rsidRPr="00A05ABC">
        <w:rPr>
          <w:rStyle w:val="None"/>
          <w:rFonts w:ascii="Times New Roman" w:hAnsi="Times New Roman"/>
          <w:sz w:val="22"/>
        </w:rPr>
        <w:t xml:space="preserve"> Pa. In the current ILC250 design, the target thickness is reduced to 7 mm without any yield loss. The heat deposited by the beam is approximately 2 kW. </w:t>
      </w:r>
    </w:p>
    <w:p w14:paraId="6FF5B773"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The main problem encountered in previous studies was cooling. The TDR adopted a water-cooling system, with magnetic fluid as the vacuum seal. However, the R&amp;D on this system was discontinued because of vacuum leakage through the seal. Since then, a target with the radiation cooling mechanism has been investigated. To date, principal engineering studies have been conducted [4,11], but detailed engineering and manufacturing studies have never been performed. This work package is focused on the target model, from design finalization to fabrication of a full model.</w:t>
      </w:r>
    </w:p>
    <w:p w14:paraId="408BAF90" w14:textId="43547FD0" w:rsidR="00A05ABC" w:rsidRPr="00A05ABC" w:rsidRDefault="00A05ABC" w:rsidP="00A05ABC">
      <w:pPr>
        <w:ind w:firstLine="210"/>
        <w:rPr>
          <w:rStyle w:val="None"/>
        </w:rPr>
      </w:pPr>
      <w:r w:rsidRPr="00A05ABC">
        <w:rPr>
          <w:rStyle w:val="None"/>
        </w:rPr>
        <w:t>Radiation cooling is a promising new concept for the ILC positron target. Nevertheless, there are already several prototype examples in former experiments, where radiation cooling has been used. For instance the graphite target at CNGS (CERN), immersed in stationary He gas, was cooled mainly by radiation complemented by natural convection as well as experiments at FRIB-US, J-PARC and RAL-UK have studied or used radiation cooled targets</w:t>
      </w:r>
      <w:r w:rsidR="002613CA">
        <w:rPr>
          <w:rStyle w:val="None"/>
        </w:rPr>
        <w:t>.</w:t>
      </w:r>
    </w:p>
    <w:p w14:paraId="49DAF9A9" w14:textId="77777777" w:rsidR="00A05ABC" w:rsidRPr="00A05ABC" w:rsidRDefault="00A05ABC" w:rsidP="00A05ABC">
      <w:pPr>
        <w:ind w:firstLine="220"/>
        <w:rPr>
          <w:rStyle w:val="None"/>
          <w:sz w:val="22"/>
        </w:rPr>
      </w:pPr>
    </w:p>
    <w:p w14:paraId="70A893C5" w14:textId="77777777" w:rsidR="00A05ABC" w:rsidRPr="00A05ABC" w:rsidRDefault="00A05ABC" w:rsidP="00A05ABC">
      <w:pPr>
        <w:pStyle w:val="3"/>
      </w:pPr>
      <w:bookmarkStart w:id="58" w:name="_Toc45"/>
      <w:bookmarkStart w:id="59" w:name="_Toc64007062"/>
      <w:r w:rsidRPr="00A05ABC">
        <w:rPr>
          <w:rStyle w:val="None"/>
          <w:rFonts w:eastAsia="Arial Unicode MS" w:cs="Arial Unicode MS"/>
        </w:rPr>
        <w:t>Goals of the technical preparation (for Pre-Lab phase 2022-2025):</w:t>
      </w:r>
      <w:bookmarkEnd w:id="58"/>
      <w:bookmarkEnd w:id="59"/>
    </w:p>
    <w:p w14:paraId="0E39E26F" w14:textId="77777777" w:rsidR="00A05ABC" w:rsidRPr="00A05ABC" w:rsidRDefault="00A05ABC" w:rsidP="00A05ABC">
      <w:pPr>
        <w:rPr>
          <w:rStyle w:val="None"/>
          <w:rFonts w:ascii="Times New Roman" w:eastAsia="Times New Roman" w:hAnsi="Times New Roman" w:cs="Times New Roman"/>
        </w:rPr>
      </w:pPr>
      <w:r w:rsidRPr="00A05ABC">
        <w:rPr>
          <w:rStyle w:val="None"/>
          <w:rFonts w:ascii="Times New Roman" w:hAnsi="Times New Roman"/>
        </w:rPr>
        <w:t xml:space="preserve">The technical preparation items for the target technology are as follows. </w:t>
      </w:r>
    </w:p>
    <w:p w14:paraId="5DB06529" w14:textId="77777777" w:rsidR="00A05ABC" w:rsidRPr="00A05ABC" w:rsidRDefault="00A05ABC" w:rsidP="00A05ABC">
      <w:pPr>
        <w:pStyle w:val="a3"/>
        <w:numPr>
          <w:ilvl w:val="0"/>
          <w:numId w:val="35"/>
        </w:numPr>
        <w:pBdr>
          <w:top w:val="nil"/>
          <w:left w:val="nil"/>
          <w:bottom w:val="nil"/>
          <w:right w:val="nil"/>
          <w:between w:val="nil"/>
          <w:bar w:val="nil"/>
        </w:pBdr>
        <w:ind w:leftChars="0"/>
        <w:rPr>
          <w:rFonts w:ascii="Times New Roman" w:hAnsi="Times New Roman"/>
        </w:rPr>
      </w:pPr>
      <w:r w:rsidRPr="00A05ABC">
        <w:rPr>
          <w:rStyle w:val="None"/>
          <w:rFonts w:ascii="Times New Roman" w:hAnsi="Times New Roman"/>
        </w:rPr>
        <w:t>Design ﬁnalization of the rotating wheel with radiative cooling design and laboratory test of a stationary sector model. This is labeled as “priority” item.</w:t>
      </w:r>
    </w:p>
    <w:p w14:paraId="5325AF82" w14:textId="77777777" w:rsidR="00A05ABC" w:rsidRPr="00A05ABC" w:rsidRDefault="00A05ABC" w:rsidP="00A05ABC">
      <w:pPr>
        <w:pStyle w:val="a3"/>
        <w:numPr>
          <w:ilvl w:val="0"/>
          <w:numId w:val="35"/>
        </w:numPr>
        <w:pBdr>
          <w:top w:val="nil"/>
          <w:left w:val="nil"/>
          <w:bottom w:val="nil"/>
          <w:right w:val="nil"/>
          <w:between w:val="nil"/>
          <w:bar w:val="nil"/>
        </w:pBdr>
        <w:ind w:leftChars="0"/>
        <w:rPr>
          <w:rFonts w:ascii="Times New Roman" w:hAnsi="Times New Roman"/>
        </w:rPr>
      </w:pPr>
      <w:r w:rsidRPr="00A05ABC">
        <w:rPr>
          <w:rStyle w:val="None"/>
          <w:rFonts w:ascii="Times New Roman" w:hAnsi="Times New Roman"/>
        </w:rPr>
        <w:t>Magnetic bearings, feasibility study to be made by specialized industry or institutes, labeled as "priority" item.</w:t>
      </w:r>
    </w:p>
    <w:p w14:paraId="67CAF15B" w14:textId="77777777" w:rsidR="00A05ABC" w:rsidRPr="00A05ABC" w:rsidRDefault="00A05ABC" w:rsidP="00A05ABC">
      <w:pPr>
        <w:pStyle w:val="a3"/>
        <w:numPr>
          <w:ilvl w:val="0"/>
          <w:numId w:val="35"/>
        </w:numPr>
        <w:pBdr>
          <w:top w:val="nil"/>
          <w:left w:val="nil"/>
          <w:bottom w:val="nil"/>
          <w:right w:val="nil"/>
          <w:between w:val="nil"/>
          <w:bar w:val="nil"/>
        </w:pBdr>
        <w:ind w:leftChars="0"/>
        <w:rPr>
          <w:rFonts w:ascii="Times New Roman" w:hAnsi="Times New Roman"/>
        </w:rPr>
      </w:pPr>
      <w:r w:rsidRPr="00A05ABC">
        <w:rPr>
          <w:rStyle w:val="None"/>
          <w:rFonts w:ascii="Times New Roman" w:hAnsi="Times New Roman"/>
        </w:rPr>
        <w:t>Fabrication of full model</w:t>
      </w:r>
    </w:p>
    <w:p w14:paraId="6F9A15CF" w14:textId="77777777" w:rsidR="00A05ABC" w:rsidRPr="00A05ABC" w:rsidRDefault="00A05ABC" w:rsidP="00A05ABC">
      <w:pPr>
        <w:pStyle w:val="a3"/>
        <w:rPr>
          <w:rStyle w:val="None"/>
          <w:rFonts w:ascii="Times New Roman" w:eastAsia="Times New Roman" w:hAnsi="Times New Roman" w:cs="Times New Roman"/>
        </w:rPr>
      </w:pPr>
    </w:p>
    <w:p w14:paraId="054399AB" w14:textId="77777777" w:rsidR="00A05ABC" w:rsidRPr="00A05ABC" w:rsidRDefault="00A05ABC" w:rsidP="00A05ABC">
      <w:pPr>
        <w:pStyle w:val="3"/>
      </w:pPr>
      <w:bookmarkStart w:id="60" w:name="_Toc46"/>
      <w:bookmarkStart w:id="61" w:name="_Toc64007063"/>
      <w:r w:rsidRPr="00A05ABC">
        <w:rPr>
          <w:rStyle w:val="None"/>
          <w:rFonts w:eastAsia="Arial Unicode MS" w:cs="Arial Unicode MS"/>
        </w:rPr>
        <w:t>List of items::</w:t>
      </w:r>
      <w:bookmarkEnd w:id="60"/>
      <w:bookmarkEnd w:id="61"/>
    </w:p>
    <w:tbl>
      <w:tblPr>
        <w:tblStyle w:val="TableNormal"/>
        <w:tblW w:w="977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7933"/>
        <w:gridCol w:w="1843"/>
      </w:tblGrid>
      <w:tr w:rsidR="00A05ABC" w:rsidRPr="00A05ABC" w14:paraId="02FE1B09" w14:textId="77777777" w:rsidTr="0050100A">
        <w:trPr>
          <w:trHeight w:val="221"/>
        </w:trPr>
        <w:tc>
          <w:tcPr>
            <w:tcW w:w="793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D6AE527" w14:textId="77777777" w:rsidR="00A05ABC" w:rsidRPr="00A05ABC" w:rsidRDefault="00A05ABC" w:rsidP="0050100A">
            <w:pPr>
              <w:jc w:val="center"/>
            </w:pPr>
            <w:r w:rsidRPr="00A05ABC">
              <w:rPr>
                <w:rStyle w:val="None"/>
                <w:b/>
                <w:bCs/>
                <w:i/>
                <w:iCs/>
              </w:rPr>
              <w:t>Items</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8E5CD34" w14:textId="77777777" w:rsidR="00A05ABC" w:rsidRPr="00A05ABC" w:rsidRDefault="00A05ABC" w:rsidP="0050100A"/>
        </w:tc>
      </w:tr>
      <w:tr w:rsidR="00A05ABC" w:rsidRPr="00A05ABC" w14:paraId="3AC3B7F5" w14:textId="77777777" w:rsidTr="0050100A">
        <w:trPr>
          <w:trHeight w:val="270"/>
        </w:trPr>
        <w:tc>
          <w:tcPr>
            <w:tcW w:w="793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95FE542" w14:textId="77777777" w:rsidR="00A05ABC" w:rsidRPr="00A05ABC" w:rsidRDefault="00A05ABC" w:rsidP="0050100A">
            <w:r w:rsidRPr="00A05ABC">
              <w:rPr>
                <w:rStyle w:val="None"/>
              </w:rPr>
              <w:t>Design finalization, partial laboratory test, mock-up design*</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EEB0FA4" w14:textId="77777777" w:rsidR="00A05ABC" w:rsidRPr="00A05ABC" w:rsidRDefault="00A05ABC" w:rsidP="0050100A">
            <w:r w:rsidRPr="00A05ABC">
              <w:rPr>
                <w:rStyle w:val="None"/>
              </w:rPr>
              <w:t>priority</w:t>
            </w:r>
          </w:p>
        </w:tc>
      </w:tr>
      <w:tr w:rsidR="00A05ABC" w:rsidRPr="00A05ABC" w14:paraId="0A8C0833" w14:textId="77777777" w:rsidTr="0050100A">
        <w:trPr>
          <w:trHeight w:val="270"/>
        </w:trPr>
        <w:tc>
          <w:tcPr>
            <w:tcW w:w="793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1750062" w14:textId="77777777" w:rsidR="00A05ABC" w:rsidRPr="00A05ABC" w:rsidRDefault="00A05ABC" w:rsidP="0050100A">
            <w:r w:rsidRPr="00A05ABC">
              <w:rPr>
                <w:rStyle w:val="None"/>
              </w:rPr>
              <w:t>Magnetic bearings: performance specification and test mock-up</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09C62EF" w14:textId="77777777" w:rsidR="00A05ABC" w:rsidRPr="00A05ABC" w:rsidRDefault="00A05ABC" w:rsidP="0050100A">
            <w:r w:rsidRPr="00A05ABC">
              <w:rPr>
                <w14:textOutline w14:w="0" w14:cap="flat" w14:cmpd="sng" w14:algn="ctr">
                  <w14:noFill/>
                  <w14:prstDash w14:val="solid"/>
                  <w14:bevel/>
                </w14:textOutline>
              </w:rPr>
              <w:t>priority</w:t>
            </w:r>
          </w:p>
        </w:tc>
      </w:tr>
      <w:tr w:rsidR="00A05ABC" w:rsidRPr="00A05ABC" w14:paraId="66E2F12E" w14:textId="77777777" w:rsidTr="0050100A">
        <w:trPr>
          <w:trHeight w:val="270"/>
        </w:trPr>
        <w:tc>
          <w:tcPr>
            <w:tcW w:w="793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923534C" w14:textId="77777777" w:rsidR="00A05ABC" w:rsidRPr="00A05ABC" w:rsidRDefault="00A05ABC" w:rsidP="0050100A">
            <w:r w:rsidRPr="00A05ABC">
              <w:rPr>
                <w:rStyle w:val="None"/>
              </w:rPr>
              <w:t>Full wheel validation, mock-up</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B3F4FBE" w14:textId="77777777" w:rsidR="00A05ABC" w:rsidRPr="00A05ABC" w:rsidRDefault="00A05ABC" w:rsidP="0050100A"/>
        </w:tc>
      </w:tr>
    </w:tbl>
    <w:p w14:paraId="06612693" w14:textId="77777777" w:rsidR="00A05ABC" w:rsidRPr="00A05ABC" w:rsidRDefault="00A05ABC" w:rsidP="00A05ABC">
      <w:pPr>
        <w:ind w:right="210"/>
        <w:jc w:val="right"/>
        <w:rPr>
          <w:rStyle w:val="None"/>
        </w:rPr>
      </w:pPr>
      <w:r w:rsidRPr="00A05ABC">
        <w:rPr>
          <w:rStyle w:val="None"/>
        </w:rPr>
        <w:t>* high priority to be completed by Sep.2024</w:t>
      </w:r>
    </w:p>
    <w:p w14:paraId="581188F4" w14:textId="77777777" w:rsidR="00A05ABC" w:rsidRPr="00A05ABC" w:rsidRDefault="00A05ABC" w:rsidP="00A05ABC">
      <w:pPr>
        <w:pStyle w:val="3"/>
      </w:pPr>
      <w:bookmarkStart w:id="62" w:name="_Toc47"/>
      <w:bookmarkStart w:id="63" w:name="_Toc64007064"/>
      <w:r w:rsidRPr="00A05ABC">
        <w:rPr>
          <w:rStyle w:val="None"/>
          <w:rFonts w:eastAsia="Arial Unicode MS" w:cs="Arial Unicode MS"/>
        </w:rPr>
        <w:t>Status and Prospects:</w:t>
      </w:r>
      <w:bookmarkEnd w:id="62"/>
      <w:bookmarkEnd w:id="63"/>
    </w:p>
    <w:p w14:paraId="33BFD148" w14:textId="77777777" w:rsidR="00A05ABC" w:rsidRPr="00A05ABC" w:rsidRDefault="00A05ABC" w:rsidP="00A05ABC">
      <w:pPr>
        <w:pStyle w:val="a3"/>
        <w:numPr>
          <w:ilvl w:val="0"/>
          <w:numId w:val="37"/>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Target Material Tests</w:t>
      </w:r>
    </w:p>
    <w:p w14:paraId="60CC8C6C"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Experimental tests were performed with the electron beam of the microtron in Mainz (MAMI) to simulate </w:t>
      </w:r>
      <w:r w:rsidRPr="00A05ABC">
        <w:rPr>
          <w:rStyle w:val="None"/>
          <w:rFonts w:ascii="Times New Roman" w:hAnsi="Times New Roman"/>
          <w:sz w:val="22"/>
        </w:rPr>
        <w:lastRenderedPageBreak/>
        <w:t>the expected cyclic load during the ILC operation. The results of the irradiation tests at MAMI, the comprehensive material analyses (surface and structure) via laser scanning and synchrotron diffraction methods and the comparison with detailed simulation studies using ANSYS revealed that the expected load in the ILC positron target is less than the material capacity; more details are available in [8]. The experiment demonstrated that the chosen Ti alloy material is well suited for the ILC operation. Nevertheless, further target tests at MAMI using alternative target materials SF61 (Ti with 5.9% Al, 2.7% Sn, 4%Zr, 0.45% Mo, 0.35% Si, 0.22% Y) and heavier metals, like Tungsten are expected in 2021 and will be ﬁnalized within the IDT phase.</w:t>
      </w:r>
    </w:p>
    <w:p w14:paraId="22340033"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Institutes currently involved in this: </w:t>
      </w:r>
    </w:p>
    <w:p w14:paraId="3FF86CC2"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DESY </w:t>
      </w:r>
    </w:p>
    <w:p w14:paraId="38712C36"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Hamburg University </w:t>
      </w:r>
    </w:p>
    <w:p w14:paraId="68B9F65F"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Helmholtz-Zentrum Geesthacht</w:t>
      </w:r>
    </w:p>
    <w:p w14:paraId="412D83C9"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Mainz University </w:t>
      </w:r>
    </w:p>
    <w:p w14:paraId="0A2597BB" w14:textId="77777777" w:rsidR="00A05ABC" w:rsidRPr="00A05ABC" w:rsidRDefault="00A05ABC" w:rsidP="00A05ABC">
      <w:pPr>
        <w:pStyle w:val="a3"/>
        <w:numPr>
          <w:ilvl w:val="0"/>
          <w:numId w:val="37"/>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Cooling by thermal radiation</w:t>
      </w:r>
    </w:p>
    <w:p w14:paraId="5F3A8F03"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Shown in Fig. 1 is the design for radiation cooling of the rotated wheel. No technical show stoppers are expected and the engineering design has been further revisited for optimization reasons only.</w:t>
      </w:r>
    </w:p>
    <w:p w14:paraId="648D5B20" w14:textId="56BE6E9F"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 xml:space="preserve">  The deposited power in the target is 2kW (nominal luminosity) and heat radiates from the spinning target in vacuum to a stationary water-cooled cooler. The cooling efﬁciency depends on the temperature, radiating surface, and surface emissivity and is determined by the Ti alloy’s thermal conductivity, which is low (approximately 0.06–0.15 K/cm/s). A monolithic Ti target/radiator unit is assumed; hence, a thermal interface with different materials is not required. The heat accumulates in the rim near the beam path. With the nominal load (1312 bunches/pulse), the peak temperature in the Ti6Al4V target wheel reaches ~500 °C; the maximum average temperature along the beam path in the target is approximately 460 °C. The experimental target tests at MAMI, which simulated the cyclic impact at the ILC (as mentioned previously), have demonstrated that the target can sustain the load. Further optimization of the device is anticipated. For instance, extending the wheel radius to approximately 55–60 cm with the beam impact at 50 cm could result in substantial reductions. In principle, increasing the Ti thickness from 0.7 to 1.5 cm outside the beam impact area is equivalent to a substantial increase in thermal conductivity. Further detailed simulations are planned within the IDT period. For the luminosity upgrade, mounting a special radiator (e.g., graphite or copper) to the rim of the target can be considered.</w:t>
      </w:r>
    </w:p>
    <w:p w14:paraId="1DEDD031" w14:textId="76F90D3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For the IDT and the first year of the Pre-Lab phase, it is planned to set-up an experimental mock-up test to check the cooling efﬁciency with a small sector of the wheel in vacuum. It should be confirmed that the cooling approach works as expected, considering the emissivity and special cooling surface design. </w:t>
      </w:r>
    </w:p>
    <w:p w14:paraId="47589B0D" w14:textId="77777777" w:rsidR="00A05ABC" w:rsidRPr="00A05ABC" w:rsidRDefault="00A05ABC" w:rsidP="00A05ABC">
      <w:pPr>
        <w:pStyle w:val="a3"/>
        <w:numPr>
          <w:ilvl w:val="0"/>
          <w:numId w:val="37"/>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Rotating target</w:t>
      </w:r>
    </w:p>
    <w:p w14:paraId="2D4124DB"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Detailed ANSYS simulations are to be performed to verify the dynamic effects, stress waves, and vibration modes of the wheel, using the speciﬁcations for the ﬁnal drive and bearings of the rotating target designed by engineers within the Pre-Lab phase.</w:t>
      </w:r>
    </w:p>
    <w:p w14:paraId="372FA4F3" w14:textId="77777777" w:rsidR="00A05ABC" w:rsidRPr="00A05ABC" w:rsidRDefault="00A05ABC" w:rsidP="00A05ABC">
      <w:pPr>
        <w:pStyle w:val="a3"/>
        <w:numPr>
          <w:ilvl w:val="0"/>
          <w:numId w:val="37"/>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Magnetic bearings</w:t>
      </w:r>
    </w:p>
    <w:p w14:paraId="39D7CB61"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Radiation cooling allows the use of magnetic bearings. Magnetic bearings are vacuum compatible and can be operated over a long time at high rotational speeds without maintenance. Magnetic bearings are widely used </w:t>
      </w:r>
      <w:r w:rsidRPr="00A05ABC">
        <w:rPr>
          <w:rStyle w:val="None"/>
          <w:rFonts w:ascii="Times New Roman" w:hAnsi="Times New Roman"/>
          <w:sz w:val="22"/>
        </w:rPr>
        <w:lastRenderedPageBreak/>
        <w:t>and are standard components. They are based either on permanent magnets or on electromagnets [11] and can easily be adapted to our needs by the industry (e. g., SKF worldwide and Forschungszentrum Jülich (FZJ)). For the Pre-Lab phase, a feasibility study and prototyping with the respective supplier are envisaged. The feasibility test is planned in a vacuum with a subunit, consisting of a realistic axis , weight and preferable with the correct moment of inertia, accomplishing the expectations about vibrations and required velocity control. Magnetic bearings are used in pumps, energy storage devices with extreme loads and a rotation speed even 6000 rpm. Such magnetic bearings are used for Fermi choppers in neutron spallation sources. ESS at Lund-Sweden and Forschungszentrum Jülich (FZJ) are specialized on this topic.</w:t>
      </w:r>
    </w:p>
    <w:p w14:paraId="26A21E8F"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Institutes currently involved in this: </w:t>
      </w:r>
    </w:p>
    <w:p w14:paraId="347B1104"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DESY </w:t>
      </w:r>
    </w:p>
    <w:p w14:paraId="7048A1B7"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Hamburg University</w:t>
      </w:r>
    </w:p>
    <w:p w14:paraId="2D70CC76" w14:textId="77777777" w:rsidR="00A05ABC" w:rsidRPr="00A05ABC" w:rsidRDefault="00A05ABC" w:rsidP="00A05ABC">
      <w:pPr>
        <w:ind w:left="210"/>
        <w:rPr>
          <w:rStyle w:val="None"/>
          <w:rFonts w:ascii="Times New Roman" w:eastAsia="Times New Roman" w:hAnsi="Times New Roman" w:cs="Times New Roman"/>
        </w:rPr>
      </w:pPr>
      <w:r w:rsidRPr="00A05ABC">
        <w:rPr>
          <w:rStyle w:val="None"/>
          <w:rFonts w:ascii="Times New Roman" w:hAnsi="Times New Roman"/>
        </w:rPr>
        <w:t>Forschungszentrum Jülich-Germany for magnetic bearings</w:t>
      </w:r>
    </w:p>
    <w:p w14:paraId="5B60A2C2" w14:textId="77777777" w:rsidR="00A05ABC" w:rsidRPr="00A05ABC" w:rsidRDefault="00A05ABC" w:rsidP="00A05ABC">
      <w:pPr>
        <w:ind w:firstLine="210"/>
        <w:rPr>
          <w:rStyle w:val="None"/>
          <w:rFonts w:ascii="Times New Roman" w:eastAsia="Times New Roman" w:hAnsi="Times New Roman" w:cs="Times New Roman"/>
          <w:sz w:val="22"/>
        </w:rPr>
      </w:pPr>
      <w:r w:rsidRPr="00A05ABC">
        <w:rPr>
          <w:rStyle w:val="None"/>
          <w:noProof/>
        </w:rPr>
        <w:drawing>
          <wp:anchor distT="152400" distB="152400" distL="152400" distR="152400" simplePos="0" relativeHeight="251701248" behindDoc="0" locked="0" layoutInCell="1" allowOverlap="1" wp14:anchorId="522CAE8F" wp14:editId="173188CE">
            <wp:simplePos x="0" y="0"/>
            <wp:positionH relativeFrom="page">
              <wp:posOffset>794384</wp:posOffset>
            </wp:positionH>
            <wp:positionV relativeFrom="line">
              <wp:posOffset>390991</wp:posOffset>
            </wp:positionV>
            <wp:extent cx="6065520" cy="3558540"/>
            <wp:effectExtent l="0" t="0" r="0" b="0"/>
            <wp:wrapThrough wrapText="bothSides" distL="152400" distR="152400">
              <wp:wrapPolygon edited="1">
                <wp:start x="0" y="0"/>
                <wp:lineTo x="21600" y="0"/>
                <wp:lineTo x="21600" y="21600"/>
                <wp:lineTo x="0" y="21600"/>
                <wp:lineTo x="0" y="0"/>
              </wp:wrapPolygon>
            </wp:wrapThrough>
            <wp:docPr id="1073741853" name="officeArt object" descr="peter-princ-layout.png"/>
            <wp:cNvGraphicFramePr/>
            <a:graphic xmlns:a="http://schemas.openxmlformats.org/drawingml/2006/main">
              <a:graphicData uri="http://schemas.openxmlformats.org/drawingml/2006/picture">
                <pic:pic xmlns:pic="http://schemas.openxmlformats.org/drawingml/2006/picture">
                  <pic:nvPicPr>
                    <pic:cNvPr id="1073741853" name="peter-princ-layout.png" descr="peter-princ-layout.png"/>
                    <pic:cNvPicPr>
                      <a:picLocks noChangeAspect="1"/>
                    </pic:cNvPicPr>
                  </pic:nvPicPr>
                  <pic:blipFill>
                    <a:blip r:embed="rId33"/>
                    <a:stretch>
                      <a:fillRect/>
                    </a:stretch>
                  </pic:blipFill>
                  <pic:spPr>
                    <a:xfrm>
                      <a:off x="0" y="0"/>
                      <a:ext cx="6065520" cy="3558540"/>
                    </a:xfrm>
                    <a:prstGeom prst="rect">
                      <a:avLst/>
                    </a:prstGeom>
                    <a:ln w="12700" cap="flat">
                      <a:noFill/>
                      <a:miter lim="400000"/>
                    </a:ln>
                    <a:effectLst/>
                  </pic:spPr>
                </pic:pic>
              </a:graphicData>
            </a:graphic>
          </wp:anchor>
        </w:drawing>
      </w:r>
      <w:r w:rsidRPr="00A05ABC">
        <w:rPr>
          <w:rStyle w:val="None"/>
          <w:rFonts w:ascii="Times New Roman" w:hAnsi="Times New Roman"/>
          <w:sz w:val="22"/>
        </w:rPr>
        <w:t>UK</w:t>
      </w:r>
    </w:p>
    <w:p w14:paraId="2550C8CA" w14:textId="77777777" w:rsidR="00A05ABC" w:rsidRPr="00A05ABC" w:rsidRDefault="00A05ABC" w:rsidP="00A05ABC">
      <w:pPr>
        <w:rPr>
          <w:rStyle w:val="None"/>
          <w:rFonts w:ascii="Times New Roman" w:eastAsia="Times New Roman" w:hAnsi="Times New Roman" w:cs="Times New Roman"/>
          <w:sz w:val="22"/>
        </w:rPr>
      </w:pPr>
    </w:p>
    <w:p w14:paraId="2733BED5" w14:textId="77777777"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Fig. 1-1 Layout sketch of the rotating wheel including main components: cooling system, magnetic bearing, OMD</w:t>
      </w:r>
    </w:p>
    <w:p w14:paraId="072CB5DE" w14:textId="77777777" w:rsidR="00A05ABC" w:rsidRPr="00A05ABC" w:rsidRDefault="00A05ABC" w:rsidP="00A05ABC">
      <w:pPr>
        <w:rPr>
          <w:rStyle w:val="None"/>
          <w:rFonts w:ascii="Times New Roman" w:eastAsia="Times New Roman" w:hAnsi="Times New Roman" w:cs="Times New Roman"/>
          <w:sz w:val="22"/>
        </w:rPr>
      </w:pPr>
    </w:p>
    <w:p w14:paraId="5949B9DF" w14:textId="77777777" w:rsidR="00A05ABC" w:rsidRPr="00A05ABC" w:rsidRDefault="00A05ABC" w:rsidP="00A05ABC">
      <w:pPr>
        <w:pStyle w:val="Default"/>
        <w:spacing w:before="0"/>
        <w:rPr>
          <w:rStyle w:val="None"/>
          <w:rFonts w:ascii="Times New Roman" w:eastAsia="Times New Roman" w:hAnsi="Times New Roman" w:cs="Times New Roman"/>
          <w:color w:val="auto"/>
          <w:sz w:val="22"/>
          <w:szCs w:val="22"/>
        </w:rPr>
      </w:pPr>
      <w:r w:rsidRPr="00A05ABC">
        <w:rPr>
          <w:rStyle w:val="None"/>
          <w:rFonts w:ascii="Century" w:eastAsia="Century" w:hAnsi="Century" w:cs="Century"/>
          <w:noProof/>
          <w:color w:val="auto"/>
        </w:rPr>
        <w:lastRenderedPageBreak/>
        <w:drawing>
          <wp:inline distT="0" distB="0" distL="0" distR="0" wp14:anchorId="625A0D0B" wp14:editId="33B34067">
            <wp:extent cx="5844405" cy="3427730"/>
            <wp:effectExtent l="0" t="0" r="0" b="0"/>
            <wp:docPr id="1073741854" name="officeArt object"/>
            <wp:cNvGraphicFramePr/>
            <a:graphic xmlns:a="http://schemas.openxmlformats.org/drawingml/2006/main">
              <a:graphicData uri="http://schemas.openxmlformats.org/drawingml/2006/picture">
                <pic:pic xmlns:pic="http://schemas.openxmlformats.org/drawingml/2006/picture">
                  <pic:nvPicPr>
                    <pic:cNvPr id="1073741854" name="image21.png"/>
                    <pic:cNvPicPr>
                      <a:picLocks noChangeAspect="1"/>
                    </pic:cNvPicPr>
                  </pic:nvPicPr>
                  <pic:blipFill>
                    <a:blip r:embed="rId34"/>
                    <a:stretch>
                      <a:fillRect/>
                    </a:stretch>
                  </pic:blipFill>
                  <pic:spPr>
                    <a:xfrm>
                      <a:off x="0" y="0"/>
                      <a:ext cx="5844405" cy="3427730"/>
                    </a:xfrm>
                    <a:prstGeom prst="rect">
                      <a:avLst/>
                    </a:prstGeom>
                    <a:ln w="12700" cap="flat">
                      <a:noFill/>
                      <a:miter lim="400000"/>
                    </a:ln>
                    <a:effectLst/>
                  </pic:spPr>
                </pic:pic>
              </a:graphicData>
            </a:graphic>
          </wp:inline>
        </w:drawing>
      </w:r>
    </w:p>
    <w:p w14:paraId="7C6C9100" w14:textId="77777777" w:rsidR="00A05ABC" w:rsidRPr="00A05ABC" w:rsidRDefault="00A05ABC" w:rsidP="00A05ABC">
      <w:pPr>
        <w:widowControl/>
        <w:jc w:val="left"/>
        <w:rPr>
          <w:rStyle w:val="None"/>
          <w:rFonts w:ascii="Times New Roman" w:eastAsia="Times New Roman" w:hAnsi="Times New Roman" w:cs="Times New Roman"/>
          <w:sz w:val="32"/>
          <w:szCs w:val="32"/>
        </w:rPr>
      </w:pPr>
    </w:p>
    <w:p w14:paraId="6C03A9E7" w14:textId="77777777" w:rsidR="00A05ABC" w:rsidRPr="00A05ABC" w:rsidRDefault="00A05ABC" w:rsidP="00A05ABC">
      <w:pPr>
        <w:pStyle w:val="Default"/>
        <w:spacing w:before="0"/>
        <w:jc w:val="center"/>
        <w:rPr>
          <w:color w:val="auto"/>
        </w:rPr>
      </w:pPr>
      <w:r w:rsidRPr="00A05ABC">
        <w:rPr>
          <w:rStyle w:val="None"/>
          <w:rFonts w:ascii="Times New Roman" w:hAnsi="Times New Roman"/>
          <w:color w:val="auto"/>
          <w:sz w:val="22"/>
          <w:szCs w:val="22"/>
        </w:rPr>
        <w:t>Fig. 1-2 Layout of the Wheel and Details of the Ti-Target Sectors mounted onto the Carrier Wheel.</w:t>
      </w:r>
      <w:r w:rsidRPr="00A05ABC">
        <w:rPr>
          <w:rStyle w:val="None"/>
          <w:rFonts w:ascii="Century" w:eastAsia="Century" w:hAnsi="Century" w:cs="Century"/>
          <w:color w:val="auto"/>
          <w:sz w:val="28"/>
          <w:szCs w:val="28"/>
        </w:rPr>
        <w:br w:type="page"/>
      </w:r>
    </w:p>
    <w:p w14:paraId="6399FB53" w14:textId="77777777" w:rsidR="00A05ABC" w:rsidRPr="00A05ABC" w:rsidRDefault="00A05ABC" w:rsidP="00A05ABC">
      <w:pPr>
        <w:pStyle w:val="2"/>
      </w:pPr>
      <w:bookmarkStart w:id="64" w:name="_Toc48"/>
      <w:bookmarkStart w:id="65" w:name="_Toc64007065"/>
      <w:r w:rsidRPr="00A05ABC">
        <w:rPr>
          <w:rStyle w:val="None"/>
          <w:rFonts w:eastAsia="Arial Unicode MS" w:cs="Arial Unicode MS"/>
        </w:rPr>
        <w:lastRenderedPageBreak/>
        <w:t>WP-7: Magnetic Focusing System</w:t>
      </w:r>
      <w:bookmarkEnd w:id="64"/>
      <w:bookmarkEnd w:id="65"/>
    </w:p>
    <w:p w14:paraId="254B9B76" w14:textId="64EF3520" w:rsidR="00A05ABC" w:rsidRPr="00A05ABC" w:rsidRDefault="00A05ABC" w:rsidP="00A05ABC">
      <w:pPr>
        <w:ind w:firstLine="242"/>
        <w:jc w:val="right"/>
        <w:rPr>
          <w:rStyle w:val="None"/>
          <w:rFonts w:ascii="Times New Roman" w:eastAsia="Times New Roman" w:hAnsi="Times New Roman" w:cs="Times New Roman"/>
          <w:sz w:val="24"/>
          <w:szCs w:val="24"/>
        </w:rPr>
      </w:pPr>
      <w:r w:rsidRPr="00A05ABC">
        <w:rPr>
          <w:rStyle w:val="None"/>
          <w:rFonts w:ascii="Times New Roman" w:hAnsi="Times New Roman"/>
          <w:sz w:val="24"/>
          <w:szCs w:val="24"/>
        </w:rPr>
        <w:t>(Ver.</w:t>
      </w:r>
      <w:r w:rsidR="003466F1">
        <w:rPr>
          <w:rStyle w:val="None"/>
          <w:rFonts w:ascii="Times New Roman" w:hAnsi="Times New Roman" w:hint="eastAsia"/>
          <w:sz w:val="24"/>
          <w:szCs w:val="24"/>
        </w:rPr>
        <w:t>3</w:t>
      </w:r>
      <w:r w:rsidRPr="00A05ABC">
        <w:rPr>
          <w:rStyle w:val="None"/>
          <w:rFonts w:ascii="Times New Roman" w:hAnsi="Times New Roman"/>
          <w:sz w:val="24"/>
          <w:szCs w:val="24"/>
        </w:rPr>
        <w:t>,</w:t>
      </w:r>
      <w:r w:rsidR="001E0AE4">
        <w:rPr>
          <w:rStyle w:val="None"/>
          <w:rFonts w:ascii="Times New Roman" w:hAnsi="Times New Roman"/>
          <w:sz w:val="24"/>
          <w:szCs w:val="24"/>
        </w:rPr>
        <w:t>2021-Feb-11</w:t>
      </w:r>
      <w:r w:rsidRPr="00A05ABC">
        <w:rPr>
          <w:rStyle w:val="None"/>
          <w:rFonts w:ascii="Times New Roman" w:hAnsi="Times New Roman"/>
          <w:sz w:val="24"/>
          <w:szCs w:val="24"/>
        </w:rPr>
        <w:t>)</w:t>
      </w:r>
    </w:p>
    <w:p w14:paraId="6097BE74" w14:textId="77777777" w:rsidR="00A05ABC" w:rsidRPr="00A05ABC" w:rsidRDefault="00A05ABC" w:rsidP="00A05ABC">
      <w:pPr>
        <w:pStyle w:val="3"/>
      </w:pPr>
      <w:bookmarkStart w:id="66" w:name="_Toc49"/>
      <w:bookmarkStart w:id="67" w:name="_Toc64007066"/>
      <w:r w:rsidRPr="00A05ABC">
        <w:rPr>
          <w:rStyle w:val="None"/>
          <w:rFonts w:eastAsia="Arial Unicode MS" w:cs="Arial Unicode MS"/>
        </w:rPr>
        <w:t>Technical Preparation Plan:</w:t>
      </w:r>
      <w:bookmarkEnd w:id="66"/>
      <w:bookmarkEnd w:id="67"/>
    </w:p>
    <w:p w14:paraId="38725802" w14:textId="77777777"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 xml:space="preserve">  The positrons created at the target must be immediately focused after the target. In the TDR, a flux concentrator with a 3.2 T peak field as the OMD was adopted; it was expected to have a field flat-top of approximately 1 ms. However, it was subsequently found that the time dependence of the field is inevitable for such a long pulse due to the skin depth effect. </w:t>
      </w:r>
    </w:p>
    <w:p w14:paraId="15A725D6"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In the latest design the QWT (Quarter Wave Transformer) with the peak field of approximately 1 T is adopted as the OMD. However, it does not seem to provide sufficient positron yield. The choice of the OMD is essential for the positron source of the undulator scheme.</w:t>
      </w:r>
    </w:p>
    <w:p w14:paraId="486345CE" w14:textId="77777777"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 xml:space="preserve"> The possible OMD candidates are as follows: </w:t>
      </w:r>
    </w:p>
    <w:p w14:paraId="2379B91E" w14:textId="77777777" w:rsidR="00A05ABC" w:rsidRPr="00A05ABC" w:rsidRDefault="00A05ABC" w:rsidP="00A05ABC">
      <w:pPr>
        <w:pStyle w:val="a3"/>
        <w:numPr>
          <w:ilvl w:val="0"/>
          <w:numId w:val="39"/>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pulsed solenoid</w:t>
      </w:r>
    </w:p>
    <w:p w14:paraId="0FBF801B" w14:textId="77777777" w:rsidR="00A05ABC" w:rsidRPr="00A05ABC" w:rsidRDefault="00A05ABC" w:rsidP="00A05ABC">
      <w:pPr>
        <w:pStyle w:val="a3"/>
        <w:numPr>
          <w:ilvl w:val="0"/>
          <w:numId w:val="39"/>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plasma lens</w:t>
      </w:r>
    </w:p>
    <w:p w14:paraId="40A234DF" w14:textId="77777777" w:rsidR="00A05ABC" w:rsidRPr="00A05ABC" w:rsidRDefault="00A05ABC" w:rsidP="00A05ABC">
      <w:pPr>
        <w:pStyle w:val="a3"/>
        <w:numPr>
          <w:ilvl w:val="0"/>
          <w:numId w:val="39"/>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QWT with increased field</w:t>
      </w:r>
    </w:p>
    <w:p w14:paraId="29D3172B" w14:textId="77777777" w:rsidR="00A05ABC" w:rsidRPr="00A05ABC" w:rsidRDefault="00A05ABC" w:rsidP="00A05ABC">
      <w:pPr>
        <w:pStyle w:val="a3"/>
        <w:numPr>
          <w:ilvl w:val="0"/>
          <w:numId w:val="39"/>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flux concentrator</w:t>
      </w:r>
    </w:p>
    <w:p w14:paraId="222CA364" w14:textId="77777777"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 xml:space="preserve">First, a choice from among these candidates must be made realistically by considering the engineering involved and the full simulation of the positron yield. </w:t>
      </w:r>
    </w:p>
    <w:p w14:paraId="2584F3D8" w14:textId="77777777" w:rsidR="00A05ABC" w:rsidRPr="00A05ABC" w:rsidRDefault="00A05ABC" w:rsidP="00A05ABC">
      <w:pPr>
        <w:rPr>
          <w:rStyle w:val="None"/>
        </w:rPr>
      </w:pPr>
    </w:p>
    <w:p w14:paraId="788B6800" w14:textId="77777777" w:rsidR="00A05ABC" w:rsidRPr="00A05ABC" w:rsidRDefault="00A05ABC" w:rsidP="00A05ABC">
      <w:pPr>
        <w:pStyle w:val="3"/>
      </w:pPr>
      <w:bookmarkStart w:id="68" w:name="_Toc50"/>
      <w:bookmarkStart w:id="69" w:name="_Toc64007067"/>
      <w:r w:rsidRPr="00A05ABC">
        <w:rPr>
          <w:rStyle w:val="None"/>
          <w:rFonts w:eastAsia="Arial Unicode MS" w:cs="Arial Unicode MS"/>
        </w:rPr>
        <w:t>Technical preparation goals for Pre-Lab phase (2022–2025):</w:t>
      </w:r>
      <w:bookmarkEnd w:id="68"/>
      <w:bookmarkEnd w:id="69"/>
    </w:p>
    <w:p w14:paraId="1721D398" w14:textId="77777777"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 xml:space="preserve">The technical preparation items for the magnetic focusing system (OMD) are the following: </w:t>
      </w:r>
    </w:p>
    <w:p w14:paraId="07BF30FC" w14:textId="77777777" w:rsidR="00A05ABC" w:rsidRPr="00A05ABC" w:rsidRDefault="00A05ABC" w:rsidP="00A05ABC">
      <w:pPr>
        <w:pStyle w:val="a3"/>
        <w:numPr>
          <w:ilvl w:val="1"/>
          <w:numId w:val="41"/>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Final design choice among the possible focusing devices with yield calculation</w:t>
      </w:r>
    </w:p>
    <w:p w14:paraId="4CC6E0F4" w14:textId="77777777" w:rsidR="00A05ABC" w:rsidRPr="00A05ABC" w:rsidRDefault="00A05ABC" w:rsidP="00A05ABC">
      <w:pPr>
        <w:pStyle w:val="a3"/>
        <w:numPr>
          <w:ilvl w:val="1"/>
          <w:numId w:val="41"/>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Construction of the prototype of OMD and the rotating wheel</w:t>
      </w:r>
    </w:p>
    <w:p w14:paraId="04B0CD55" w14:textId="77777777" w:rsidR="00A05ABC" w:rsidRPr="00A05ABC" w:rsidRDefault="00A05ABC" w:rsidP="00A05ABC">
      <w:pPr>
        <w:pStyle w:val="a3"/>
        <w:rPr>
          <w:rStyle w:val="None"/>
          <w:rFonts w:ascii="Times New Roman" w:eastAsia="Times New Roman" w:hAnsi="Times New Roman" w:cs="Times New Roman"/>
          <w:sz w:val="22"/>
        </w:rPr>
      </w:pPr>
    </w:p>
    <w:p w14:paraId="0DC1DD72" w14:textId="77777777" w:rsidR="00A05ABC" w:rsidRPr="00A05ABC" w:rsidRDefault="00A05ABC" w:rsidP="00A05ABC">
      <w:pPr>
        <w:pStyle w:val="3"/>
        <w:rPr>
          <w:rStyle w:val="None"/>
          <w:b w:val="0"/>
          <w:bCs w:val="0"/>
          <w:i w:val="0"/>
          <w:iCs w:val="0"/>
        </w:rPr>
      </w:pPr>
      <w:bookmarkStart w:id="70" w:name="_Toc51"/>
      <w:bookmarkStart w:id="71" w:name="_Toc64007068"/>
      <w:r w:rsidRPr="00A05ABC">
        <w:rPr>
          <w:rStyle w:val="None"/>
          <w:rFonts w:eastAsia="Arial Unicode MS" w:cs="Arial Unicode MS"/>
        </w:rPr>
        <w:t>List of items::</w:t>
      </w:r>
      <w:bookmarkEnd w:id="70"/>
      <w:bookmarkEnd w:id="71"/>
    </w:p>
    <w:tbl>
      <w:tblPr>
        <w:tblStyle w:val="TableNormal"/>
        <w:tblW w:w="963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8075"/>
        <w:gridCol w:w="1559"/>
      </w:tblGrid>
      <w:tr w:rsidR="00A05ABC" w:rsidRPr="00A05ABC" w14:paraId="26E11224" w14:textId="77777777" w:rsidTr="0050100A">
        <w:trPr>
          <w:trHeight w:val="221"/>
        </w:trPr>
        <w:tc>
          <w:tcPr>
            <w:tcW w:w="80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1590E4B" w14:textId="77777777" w:rsidR="00A05ABC" w:rsidRPr="00A05ABC" w:rsidRDefault="00A05ABC" w:rsidP="0050100A">
            <w:pPr>
              <w:jc w:val="center"/>
            </w:pPr>
            <w:r w:rsidRPr="00A05ABC">
              <w:rPr>
                <w:rStyle w:val="None"/>
                <w:b/>
                <w:bCs/>
                <w:i/>
                <w:iCs/>
              </w:rPr>
              <w:t>Items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0862FB5" w14:textId="77777777" w:rsidR="00A05ABC" w:rsidRPr="00A05ABC" w:rsidRDefault="00A05ABC" w:rsidP="0050100A">
            <w:pPr>
              <w:jc w:val="center"/>
            </w:pPr>
            <w:r w:rsidRPr="00A05ABC">
              <w:rPr>
                <w:rStyle w:val="None"/>
                <w:b/>
                <w:bCs/>
                <w:i/>
                <w:iCs/>
              </w:rPr>
              <w:t>priority</w:t>
            </w:r>
          </w:p>
        </w:tc>
      </w:tr>
      <w:tr w:rsidR="00A05ABC" w:rsidRPr="00A05ABC" w14:paraId="5FC06992" w14:textId="77777777" w:rsidTr="0050100A">
        <w:trPr>
          <w:trHeight w:val="270"/>
        </w:trPr>
        <w:tc>
          <w:tcPr>
            <w:tcW w:w="80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381AB53" w14:textId="77777777" w:rsidR="00A05ABC" w:rsidRPr="00A05ABC" w:rsidRDefault="00A05ABC" w:rsidP="0050100A">
            <w:r w:rsidRPr="00A05ABC">
              <w:rPr>
                <w:rStyle w:val="None"/>
              </w:rPr>
              <w:t>Design selection (FC, QWT, pulsed solenoid, plasma lens), with yield calculation*</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0964420" w14:textId="77777777" w:rsidR="00A05ABC" w:rsidRPr="00A05ABC" w:rsidRDefault="00A05ABC" w:rsidP="0050100A">
            <w:r w:rsidRPr="00A05ABC">
              <w:rPr>
                <w:rStyle w:val="None"/>
              </w:rPr>
              <w:t>priority</w:t>
            </w:r>
          </w:p>
        </w:tc>
      </w:tr>
      <w:tr w:rsidR="00A05ABC" w:rsidRPr="00A05ABC" w14:paraId="11004E86" w14:textId="77777777" w:rsidTr="0050100A">
        <w:trPr>
          <w:trHeight w:val="270"/>
        </w:trPr>
        <w:tc>
          <w:tcPr>
            <w:tcW w:w="80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9F0018" w14:textId="77777777" w:rsidR="00A05ABC" w:rsidRPr="00A05ABC" w:rsidRDefault="00A05ABC" w:rsidP="0050100A">
            <w:r w:rsidRPr="00A05ABC">
              <w:rPr>
                <w:rStyle w:val="None"/>
              </w:rPr>
              <w:t>OMD with fully assembled wheel</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5D394CD" w14:textId="77777777" w:rsidR="00A05ABC" w:rsidRPr="00A05ABC" w:rsidRDefault="00A05ABC" w:rsidP="0050100A"/>
        </w:tc>
      </w:tr>
    </w:tbl>
    <w:p w14:paraId="53D11A2F" w14:textId="77777777" w:rsidR="00A05ABC" w:rsidRPr="00A05ABC" w:rsidRDefault="00A05ABC" w:rsidP="00A05ABC">
      <w:pPr>
        <w:pStyle w:val="3"/>
        <w:rPr>
          <w:rStyle w:val="None"/>
          <w:b w:val="0"/>
          <w:bCs w:val="0"/>
          <w:i w:val="0"/>
          <w:iCs w:val="0"/>
        </w:rPr>
      </w:pPr>
    </w:p>
    <w:p w14:paraId="17E65D0F" w14:textId="77777777" w:rsidR="00A05ABC" w:rsidRPr="00A05ABC" w:rsidRDefault="00A05ABC" w:rsidP="00A05ABC">
      <w:pPr>
        <w:jc w:val="right"/>
        <w:rPr>
          <w:rStyle w:val="None"/>
        </w:rPr>
      </w:pPr>
      <w:r w:rsidRPr="00A05ABC">
        <w:rPr>
          <w:rStyle w:val="None"/>
        </w:rPr>
        <w:t>* high priority to be completed by Sep.2024</w:t>
      </w:r>
    </w:p>
    <w:p w14:paraId="7B8CD612" w14:textId="77777777" w:rsidR="00A05ABC" w:rsidRPr="00A05ABC" w:rsidRDefault="00A05ABC" w:rsidP="00A05ABC">
      <w:pPr>
        <w:rPr>
          <w:rStyle w:val="None"/>
        </w:rPr>
      </w:pPr>
    </w:p>
    <w:p w14:paraId="64FD77A2" w14:textId="77777777" w:rsidR="00A05ABC" w:rsidRPr="00A05ABC" w:rsidRDefault="00A05ABC" w:rsidP="00A05ABC">
      <w:pPr>
        <w:pStyle w:val="3"/>
      </w:pPr>
      <w:bookmarkStart w:id="72" w:name="_Toc52"/>
      <w:bookmarkStart w:id="73" w:name="_Toc64007069"/>
      <w:r w:rsidRPr="00A05ABC">
        <w:rPr>
          <w:rStyle w:val="None"/>
          <w:rFonts w:eastAsia="Arial Unicode MS" w:cs="Arial Unicode MS"/>
        </w:rPr>
        <w:t>Status and Prospects</w:t>
      </w:r>
      <w:bookmarkEnd w:id="72"/>
      <w:bookmarkEnd w:id="73"/>
    </w:p>
    <w:p w14:paraId="6AE36EDF" w14:textId="77777777"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 xml:space="preserve">The OMD candidates are described as follows. </w:t>
      </w:r>
    </w:p>
    <w:p w14:paraId="322145DE" w14:textId="77777777" w:rsidR="00A05ABC" w:rsidRPr="00A05ABC" w:rsidRDefault="00A05ABC" w:rsidP="00A05ABC">
      <w:pPr>
        <w:pStyle w:val="a3"/>
        <w:numPr>
          <w:ilvl w:val="0"/>
          <w:numId w:val="43"/>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Pulsed solenoid</w:t>
      </w:r>
    </w:p>
    <w:p w14:paraId="41821C02"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As shown in Fig. 2 and Fig. 3, the use of a pulsed solenoid as the OMD can produce a sufﬁciently high magnetic ﬁeld in the capture section to provide a yield of e+/e−=1.5 at a peak magnetic field of approximately 3 T. The main engineering problems were studied, and no showstoppers were found. The interference of the pulsed solenoid with the fast-rotating Ti-wheel has been estimated. On average, less than 200 W is expected to </w:t>
      </w:r>
      <w:r w:rsidRPr="00A05ABC">
        <w:rPr>
          <w:rStyle w:val="None"/>
          <w:rFonts w:ascii="Times New Roman" w:hAnsi="Times New Roman"/>
          <w:sz w:val="22"/>
        </w:rPr>
        <w:lastRenderedPageBreak/>
        <w:t xml:space="preserve">be deposited in the wheel. More detailed simulations are ongoing to confirm that such values can be achieved. Within the IDT phase, these simulations are expected to be accompanied by yield calculations, including the computation of possible ﬁeld deformations caused by the fast-rotating target wheel. </w:t>
      </w:r>
    </w:p>
    <w:p w14:paraId="377941B5" w14:textId="77777777" w:rsidR="00A05ABC" w:rsidRPr="00A05ABC" w:rsidRDefault="00A05ABC" w:rsidP="00A05ABC">
      <w:pPr>
        <w:jc w:val="center"/>
        <w:rPr>
          <w:rStyle w:val="None"/>
          <w:rFonts w:ascii="Times New Roman" w:eastAsia="Times New Roman" w:hAnsi="Times New Roman" w:cs="Times New Roman"/>
          <w:sz w:val="22"/>
        </w:rPr>
      </w:pPr>
      <w:r w:rsidRPr="00A05ABC">
        <w:rPr>
          <w:rStyle w:val="None"/>
          <w:rFonts w:ascii="Times New Roman" w:eastAsia="Times New Roman" w:hAnsi="Times New Roman" w:cs="Times New Roman"/>
          <w:noProof/>
          <w:sz w:val="22"/>
        </w:rPr>
        <w:drawing>
          <wp:inline distT="0" distB="0" distL="0" distR="0" wp14:anchorId="7EBA8E59" wp14:editId="55F3F1DA">
            <wp:extent cx="3962400" cy="2562225"/>
            <wp:effectExtent l="0" t="0" r="0" b="0"/>
            <wp:docPr id="1073741855" name="officeArt object" descr="図 2"/>
            <wp:cNvGraphicFramePr/>
            <a:graphic xmlns:a="http://schemas.openxmlformats.org/drawingml/2006/main">
              <a:graphicData uri="http://schemas.openxmlformats.org/drawingml/2006/picture">
                <pic:pic xmlns:pic="http://schemas.openxmlformats.org/drawingml/2006/picture">
                  <pic:nvPicPr>
                    <pic:cNvPr id="1073741855" name="図 2" descr="図 2"/>
                    <pic:cNvPicPr>
                      <a:picLocks noChangeAspect="1"/>
                    </pic:cNvPicPr>
                  </pic:nvPicPr>
                  <pic:blipFill>
                    <a:blip r:embed="rId35"/>
                    <a:stretch>
                      <a:fillRect/>
                    </a:stretch>
                  </pic:blipFill>
                  <pic:spPr>
                    <a:xfrm>
                      <a:off x="0" y="0"/>
                      <a:ext cx="3962400" cy="2562225"/>
                    </a:xfrm>
                    <a:prstGeom prst="rect">
                      <a:avLst/>
                    </a:prstGeom>
                    <a:ln w="12700" cap="flat">
                      <a:noFill/>
                      <a:miter lim="400000"/>
                    </a:ln>
                    <a:effectLst/>
                  </pic:spPr>
                </pic:pic>
              </a:graphicData>
            </a:graphic>
          </wp:inline>
        </w:drawing>
      </w:r>
    </w:p>
    <w:p w14:paraId="41DA9372" w14:textId="77777777" w:rsidR="00A05ABC" w:rsidRPr="00A05ABC" w:rsidRDefault="00A05ABC" w:rsidP="00A05ABC">
      <w:pPr>
        <w:jc w:val="center"/>
        <w:rPr>
          <w:rStyle w:val="None"/>
          <w:rFonts w:ascii="Times New Roman" w:eastAsia="Times New Roman" w:hAnsi="Times New Roman" w:cs="Times New Roman"/>
          <w:sz w:val="22"/>
        </w:rPr>
      </w:pPr>
      <w:r w:rsidRPr="00A05ABC">
        <w:rPr>
          <w:rStyle w:val="None"/>
          <w:rFonts w:ascii="Times New Roman" w:hAnsi="Times New Roman"/>
          <w:sz w:val="22"/>
        </w:rPr>
        <w:t>Fig. 2 OMD: Schematic layout of the water cooled windings of the pulsed, conical solenoid together with the magnetic field.</w:t>
      </w:r>
    </w:p>
    <w:p w14:paraId="79575C52" w14:textId="77777777" w:rsidR="00A05ABC" w:rsidRPr="00A05ABC" w:rsidRDefault="00A05ABC" w:rsidP="00A05ABC">
      <w:pPr>
        <w:rPr>
          <w:rStyle w:val="None"/>
          <w:rFonts w:ascii="Times New Roman" w:eastAsia="Times New Roman" w:hAnsi="Times New Roman" w:cs="Times New Roman"/>
          <w:sz w:val="22"/>
        </w:rPr>
      </w:pPr>
    </w:p>
    <w:p w14:paraId="277DA2D0" w14:textId="77777777" w:rsidR="00A05ABC" w:rsidRPr="00A05ABC" w:rsidRDefault="00A05ABC" w:rsidP="00A05ABC">
      <w:pPr>
        <w:jc w:val="center"/>
        <w:rPr>
          <w:rStyle w:val="None"/>
          <w:rFonts w:ascii="Times New Roman" w:eastAsia="Times New Roman" w:hAnsi="Times New Roman" w:cs="Times New Roman"/>
          <w:sz w:val="22"/>
        </w:rPr>
      </w:pPr>
      <w:r w:rsidRPr="00A05ABC">
        <w:rPr>
          <w:rStyle w:val="None"/>
          <w:rFonts w:ascii="Times New Roman" w:eastAsia="Times New Roman" w:hAnsi="Times New Roman" w:cs="Times New Roman"/>
          <w:noProof/>
          <w:sz w:val="22"/>
        </w:rPr>
        <w:drawing>
          <wp:inline distT="0" distB="0" distL="0" distR="0" wp14:anchorId="0A922C6A" wp14:editId="24BE876C">
            <wp:extent cx="3838575" cy="2895600"/>
            <wp:effectExtent l="0" t="0" r="0" b="0"/>
            <wp:docPr id="1073741856" name="officeArt object" descr="図 3"/>
            <wp:cNvGraphicFramePr/>
            <a:graphic xmlns:a="http://schemas.openxmlformats.org/drawingml/2006/main">
              <a:graphicData uri="http://schemas.openxmlformats.org/drawingml/2006/picture">
                <pic:pic xmlns:pic="http://schemas.openxmlformats.org/drawingml/2006/picture">
                  <pic:nvPicPr>
                    <pic:cNvPr id="1073741856" name="図 3" descr="図 3"/>
                    <pic:cNvPicPr>
                      <a:picLocks noChangeAspect="1"/>
                    </pic:cNvPicPr>
                  </pic:nvPicPr>
                  <pic:blipFill>
                    <a:blip r:embed="rId36"/>
                    <a:stretch>
                      <a:fillRect/>
                    </a:stretch>
                  </pic:blipFill>
                  <pic:spPr>
                    <a:xfrm>
                      <a:off x="0" y="0"/>
                      <a:ext cx="3838575" cy="2895600"/>
                    </a:xfrm>
                    <a:prstGeom prst="rect">
                      <a:avLst/>
                    </a:prstGeom>
                    <a:ln w="12700" cap="flat">
                      <a:noFill/>
                      <a:miter lim="400000"/>
                    </a:ln>
                    <a:effectLst/>
                  </pic:spPr>
                </pic:pic>
              </a:graphicData>
            </a:graphic>
          </wp:inline>
        </w:drawing>
      </w:r>
    </w:p>
    <w:p w14:paraId="19DBC421" w14:textId="77777777" w:rsidR="00A05ABC" w:rsidRPr="00A05ABC" w:rsidRDefault="00A05ABC" w:rsidP="00A05ABC">
      <w:pPr>
        <w:jc w:val="center"/>
        <w:rPr>
          <w:rStyle w:val="None"/>
          <w:rFonts w:ascii="Times New Roman" w:hAnsi="Times New Roman"/>
          <w:sz w:val="22"/>
        </w:rPr>
      </w:pPr>
      <w:r w:rsidRPr="00A05ABC">
        <w:rPr>
          <w:rStyle w:val="None"/>
          <w:rFonts w:ascii="Times New Roman" w:hAnsi="Times New Roman"/>
          <w:sz w:val="22"/>
        </w:rPr>
        <w:t>Fig. 3 Expected e+ yield depending on the B-Field at the target exit and the peak field inside the solenoid.</w:t>
      </w:r>
    </w:p>
    <w:p w14:paraId="1EFFF32B" w14:textId="77777777" w:rsidR="00A05ABC" w:rsidRPr="00A05ABC" w:rsidRDefault="00A05ABC" w:rsidP="00A05ABC">
      <w:pPr>
        <w:jc w:val="center"/>
        <w:rPr>
          <w:rStyle w:val="None"/>
          <w:rFonts w:ascii="Times New Roman" w:eastAsia="Times New Roman" w:hAnsi="Times New Roman" w:cs="Times New Roman"/>
          <w:sz w:val="22"/>
        </w:rPr>
      </w:pPr>
    </w:p>
    <w:p w14:paraId="5C206F8B" w14:textId="77777777" w:rsidR="00A05ABC" w:rsidRPr="00A05ABC" w:rsidRDefault="00A05ABC" w:rsidP="00A05ABC">
      <w:pPr>
        <w:pStyle w:val="a3"/>
        <w:numPr>
          <w:ilvl w:val="0"/>
          <w:numId w:val="43"/>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Plasma lens</w:t>
      </w:r>
    </w:p>
    <w:p w14:paraId="636406CE" w14:textId="77777777" w:rsidR="00A05ABC" w:rsidRPr="00A05ABC" w:rsidRDefault="00A05ABC" w:rsidP="00A05ABC">
      <w:pPr>
        <w:pStyle w:val="a3"/>
        <w:rPr>
          <w:rStyle w:val="None"/>
          <w:rFonts w:ascii="Times New Roman" w:eastAsia="Times New Roman" w:hAnsi="Times New Roman" w:cs="Times New Roman"/>
          <w:sz w:val="22"/>
        </w:rPr>
      </w:pPr>
      <w:r w:rsidRPr="00A05ABC">
        <w:rPr>
          <w:rStyle w:val="None"/>
          <w:rFonts w:ascii="Times New Roman" w:hAnsi="Times New Roman"/>
          <w:sz w:val="22"/>
        </w:rPr>
        <w:t xml:space="preserve">New studies exploit the current progress made in plasma technologies and employ a 3000 A plasma lens as the OMD for the ILC e+ source. The simulations predict yields that are approximately two times higher than that of the QWT; more details can be found in [10]. This emerging technology involves new sectors in the community to provide possible novel contributions in the ﬁeld. Grant </w:t>
      </w:r>
      <w:r w:rsidRPr="00A05ABC">
        <w:rPr>
          <w:rStyle w:val="None"/>
          <w:rFonts w:ascii="Times New Roman" w:hAnsi="Times New Roman"/>
          <w:sz w:val="22"/>
        </w:rPr>
        <w:lastRenderedPageBreak/>
        <w:t>applications with respect to prototype experiments for such plasma lenses have been submitted. Depending on the approval, the prototype experiments have to be performed within the Pre-Lab phase; an alternative OMD is envisaged at a later stage.</w:t>
      </w:r>
    </w:p>
    <w:p w14:paraId="0F65E87A" w14:textId="77777777" w:rsidR="00A05ABC" w:rsidRPr="00A05ABC" w:rsidRDefault="00A05ABC" w:rsidP="00A05ABC">
      <w:pPr>
        <w:pStyle w:val="a3"/>
        <w:numPr>
          <w:ilvl w:val="0"/>
          <w:numId w:val="43"/>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QWT</w:t>
      </w:r>
    </w:p>
    <w:p w14:paraId="5394496A"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The QWT considered so far (ANL) provides a matching device with zero magnetic ﬁeld at the target and a maximum magnetic ﬁeld of 1 T. However, the expected yield with the current set-up seems not to be sufﬁcient (yield below 1 e+/e-). No engineering study has been performed.</w:t>
      </w:r>
    </w:p>
    <w:p w14:paraId="7AD15114" w14:textId="77777777" w:rsidR="00A05ABC" w:rsidRPr="00A05ABC" w:rsidRDefault="00A05ABC" w:rsidP="00A05ABC">
      <w:pPr>
        <w:pStyle w:val="a3"/>
        <w:numPr>
          <w:ilvl w:val="0"/>
          <w:numId w:val="43"/>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 xml:space="preserve">Flux concentrator </w:t>
      </w:r>
      <w:r w:rsidRPr="00A05ABC">
        <w:rPr>
          <w:rStyle w:val="None"/>
          <w:rFonts w:ascii="Times New Roman" w:eastAsia="Times New Roman" w:hAnsi="Times New Roman" w:cs="Times New Roman"/>
          <w:sz w:val="22"/>
        </w:rPr>
        <w:br/>
      </w:r>
      <w:r w:rsidRPr="00A05ABC">
        <w:rPr>
          <w:rStyle w:val="None"/>
          <w:rFonts w:ascii="Times New Roman" w:hAnsi="Times New Roman"/>
          <w:sz w:val="22"/>
        </w:rPr>
        <w:t>The TDR design adopted a flux concentrator with a peak field exceeding 3 T. However, it is subsequently found that the field within a beam pulse length of ~1 ms is time dependent owing to the skin depth at low frequencies. Nonetheless, it may still be possible to develop a better flux concentrator.</w:t>
      </w:r>
    </w:p>
    <w:p w14:paraId="4B2069D8" w14:textId="77777777" w:rsidR="00A05ABC" w:rsidRPr="00A05ABC" w:rsidRDefault="00A05ABC" w:rsidP="00A05ABC">
      <w:pPr>
        <w:rPr>
          <w:rStyle w:val="None"/>
          <w:rFonts w:ascii="Times New Roman" w:eastAsia="Times New Roman" w:hAnsi="Times New Roman" w:cs="Times New Roman"/>
          <w:sz w:val="22"/>
        </w:rPr>
      </w:pPr>
    </w:p>
    <w:p w14:paraId="35896DCB"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The highest priority for the OMD is the pulsed solenoid. Within the IDT phase and the first year of the Pre-Lab period, a detailed simulation is expected to yield the speciﬁcation required for the engineering design planned for the Pre-Lab phase. </w:t>
      </w:r>
    </w:p>
    <w:p w14:paraId="7445D4EB" w14:textId="77777777" w:rsidR="00A05ABC" w:rsidRPr="00A05ABC" w:rsidRDefault="00A05ABC" w:rsidP="00A05ABC">
      <w:pPr>
        <w:ind w:firstLine="220"/>
        <w:rPr>
          <w:rStyle w:val="None"/>
          <w:rFonts w:ascii="Times New Roman" w:eastAsia="Times New Roman" w:hAnsi="Times New Roman" w:cs="Times New Roman"/>
          <w:sz w:val="22"/>
        </w:rPr>
      </w:pPr>
    </w:p>
    <w:p w14:paraId="360622D9"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Institutes currently involved in this: </w:t>
      </w:r>
    </w:p>
    <w:p w14:paraId="2473B2D4"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ANL</w:t>
      </w:r>
    </w:p>
    <w:p w14:paraId="05A03A3F"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CERN </w:t>
      </w:r>
    </w:p>
    <w:p w14:paraId="6EE74472"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DESY</w:t>
      </w:r>
    </w:p>
    <w:p w14:paraId="3939C725"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FNAL</w:t>
      </w:r>
    </w:p>
    <w:p w14:paraId="7899A87C"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Karlsruhe Institute of Technology</w:t>
      </w:r>
    </w:p>
    <w:p w14:paraId="39E19947"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LBNL</w:t>
      </w:r>
    </w:p>
    <w:p w14:paraId="1EC218EE"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Mainz University</w:t>
      </w:r>
    </w:p>
    <w:p w14:paraId="174317AA"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University of Frankfurt</w:t>
      </w:r>
    </w:p>
    <w:p w14:paraId="03EF86E4"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University of Hamburg</w:t>
      </w:r>
    </w:p>
    <w:p w14:paraId="171679CD"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SLAC</w:t>
      </w:r>
    </w:p>
    <w:p w14:paraId="544B5DF3" w14:textId="77777777" w:rsidR="00A05ABC" w:rsidRPr="00A05ABC" w:rsidRDefault="00A05ABC" w:rsidP="00A05ABC">
      <w:pPr>
        <w:rPr>
          <w:rStyle w:val="None"/>
          <w:rFonts w:ascii="Times New Roman" w:eastAsia="Times New Roman" w:hAnsi="Times New Roman" w:cs="Times New Roman"/>
          <w:sz w:val="22"/>
        </w:rPr>
      </w:pPr>
    </w:p>
    <w:p w14:paraId="6A60211F" w14:textId="77777777" w:rsidR="00A05ABC" w:rsidRPr="00A05ABC" w:rsidRDefault="00A05ABC" w:rsidP="00A05ABC">
      <w:pPr>
        <w:pStyle w:val="3"/>
      </w:pPr>
      <w:bookmarkStart w:id="74" w:name="_Toc53"/>
      <w:bookmarkStart w:id="75" w:name="_Toc64007070"/>
      <w:r w:rsidRPr="00A05ABC">
        <w:rPr>
          <w:rStyle w:val="None"/>
          <w:rFonts w:eastAsia="Arial Unicode MS" w:cs="Arial Unicode MS"/>
        </w:rPr>
        <w:t>References</w:t>
      </w:r>
      <w:bookmarkEnd w:id="74"/>
      <w:bookmarkEnd w:id="75"/>
    </w:p>
    <w:p w14:paraId="04E3870B" w14:textId="77777777" w:rsidR="00A05ABC" w:rsidRPr="00A05ABC" w:rsidRDefault="00A05ABC" w:rsidP="00A05ABC">
      <w:pPr>
        <w:ind w:left="550" w:hanging="550"/>
        <w:rPr>
          <w:rStyle w:val="None"/>
          <w:rFonts w:ascii="Times New Roman" w:eastAsia="Times New Roman" w:hAnsi="Times New Roman" w:cs="Times New Roman"/>
          <w:sz w:val="22"/>
        </w:rPr>
      </w:pPr>
      <w:r w:rsidRPr="00A05ABC">
        <w:t xml:space="preserve">[1] </w:t>
      </w:r>
      <w:r w:rsidRPr="00A05ABC">
        <w:rPr>
          <w:rStyle w:val="None"/>
          <w:rFonts w:ascii="Times New Roman" w:hAnsi="Times New Roman"/>
          <w:sz w:val="22"/>
        </w:rPr>
        <w:t>D J Scott et al, Demonstration of A High Field Short Period Superconducting Helical Undulator Suitable for Future TeV-Scale Linear Collider Positron Sources, PRL 107, 174803 (2011).</w:t>
      </w:r>
    </w:p>
    <w:p w14:paraId="27C0703D" w14:textId="77777777" w:rsidR="00A05ABC" w:rsidRPr="00A05ABC" w:rsidRDefault="00A05ABC" w:rsidP="00A05ABC">
      <w:pPr>
        <w:ind w:left="550" w:hanging="550"/>
        <w:rPr>
          <w:rFonts w:ascii="Times New Roman" w:eastAsia="Times New Roman" w:hAnsi="Times New Roman" w:cs="Times New Roman"/>
          <w:sz w:val="22"/>
        </w:rPr>
      </w:pPr>
      <w:r w:rsidRPr="00A05ABC">
        <w:rPr>
          <w:rFonts w:ascii="Times New Roman" w:hAnsi="Times New Roman"/>
          <w:sz w:val="22"/>
        </w:rPr>
        <w:t>[2] G.~Alexander, J.~Barley, Y.~Batygin, S.~Berridge, V.~Bharadwaj, G.~Bower, W.~Bugg, F.~J.~Decker, R.~Dollan and Y.~Efremenko, \textit{et al.}, Observation of Polarized Positrons from an Undulator-Based Source, Phys. Rev. Lett. \textbf{100} (2008), 210801; G.~Alexander, J.~Barley, Y.~Batygin, S.~Berridge, V.~Bharadwaj, G.~Bower, W.~Bugg, F.~J.~Decker, R.~Dollan and Y.~Efremenko, \textit{et al.}, Undulator-Based Production of Polarized Positrons, Nucl. Instrum. Meth. A \textbf{610} (2009), 451-487.</w:t>
      </w:r>
    </w:p>
    <w:p w14:paraId="1C9E9354" w14:textId="77777777" w:rsidR="00A05ABC" w:rsidRPr="00A05ABC" w:rsidRDefault="00A05ABC" w:rsidP="00A05ABC">
      <w:pPr>
        <w:ind w:left="550" w:hanging="550"/>
        <w:rPr>
          <w:rStyle w:val="None"/>
          <w:sz w:val="22"/>
        </w:rPr>
      </w:pPr>
      <w:r w:rsidRPr="00A05ABC">
        <w:t xml:space="preserve">[3] </w:t>
      </w:r>
      <w:r w:rsidRPr="00A05ABC">
        <w:rPr>
          <w:rStyle w:val="None"/>
          <w:sz w:val="22"/>
        </w:rPr>
        <w:t xml:space="preserve">Heung-Sik Kang et al, Journal of Synchrotron Radiation, Vol 26, p1127-1138, July 2019, </w:t>
      </w:r>
      <w:hyperlink r:id="rId37" w:history="1">
        <w:r w:rsidRPr="00A05ABC">
          <w:rPr>
            <w:rStyle w:val="Hyperlink3"/>
          </w:rPr>
          <w:t>https://doi.org/10.1107/S1600577519005861</w:t>
        </w:r>
      </w:hyperlink>
      <w:r w:rsidRPr="00A05ABC">
        <w:rPr>
          <w:rStyle w:val="None"/>
          <w:sz w:val="22"/>
        </w:rPr>
        <w:t xml:space="preserve">; H-D Nuhn, Proceedings of FEL 2009, p714, </w:t>
      </w:r>
      <w:hyperlink r:id="rId38" w:history="1">
        <w:r w:rsidRPr="00A05ABC">
          <w:rPr>
            <w:rStyle w:val="Hyperlink3"/>
          </w:rPr>
          <w:t>https://accelconf.web.cern.ch/FEL2009/papers/thoa02.pdf</w:t>
        </w:r>
      </w:hyperlink>
    </w:p>
    <w:p w14:paraId="0A86B5B7" w14:textId="77777777" w:rsidR="00A05ABC" w:rsidRPr="00A05ABC" w:rsidRDefault="00A05ABC" w:rsidP="00A05ABC">
      <w:pPr>
        <w:ind w:left="550" w:hanging="550"/>
        <w:rPr>
          <w:rStyle w:val="None"/>
          <w:rFonts w:ascii="Times New Roman" w:eastAsia="Times New Roman" w:hAnsi="Times New Roman" w:cs="Times New Roman"/>
          <w:sz w:val="22"/>
        </w:rPr>
      </w:pPr>
      <w:r w:rsidRPr="00A05ABC">
        <w:rPr>
          <w:rStyle w:val="None"/>
          <w:rFonts w:ascii="Times New Roman" w:hAnsi="Times New Roman"/>
          <w:sz w:val="22"/>
        </w:rPr>
        <w:t xml:space="preserve">[4] Positron Working Group Report, May 23, 2018, </w:t>
      </w:r>
      <w:r w:rsidRPr="00A05ABC">
        <w:rPr>
          <w:rStyle w:val="None"/>
          <w:rFonts w:ascii="Times New Roman" w:eastAsia="Times New Roman" w:hAnsi="Times New Roman" w:cs="Times New Roman"/>
          <w:sz w:val="22"/>
        </w:rPr>
        <w:br/>
      </w:r>
      <w:r w:rsidRPr="00A05ABC">
        <w:rPr>
          <w:rStyle w:val="None"/>
          <w:rFonts w:ascii="Times New Roman" w:hAnsi="Times New Roman"/>
          <w:sz w:val="22"/>
        </w:rPr>
        <w:t>http://edmsdirect.desy.de/item/D00000001165115</w:t>
      </w:r>
    </w:p>
    <w:p w14:paraId="6CF5E9CC" w14:textId="77777777" w:rsidR="00A05ABC" w:rsidRPr="00A05ABC" w:rsidRDefault="00A05ABC" w:rsidP="00A05ABC">
      <w:pPr>
        <w:rPr>
          <w:rStyle w:val="None"/>
          <w:rFonts w:ascii="Times New Roman" w:eastAsia="Times New Roman" w:hAnsi="Times New Roman" w:cs="Times New Roman"/>
          <w:sz w:val="22"/>
          <w:lang w:val="fr-FR"/>
        </w:rPr>
      </w:pPr>
      <w:r w:rsidRPr="00A05ABC">
        <w:rPr>
          <w:rStyle w:val="None"/>
          <w:rFonts w:ascii="Times New Roman" w:hAnsi="Times New Roman"/>
          <w:sz w:val="22"/>
          <w:lang w:val="fr-FR"/>
        </w:rPr>
        <w:t>[5] S. Riemann et. al., 2002.10919 [physics:acc-ph].</w:t>
      </w:r>
    </w:p>
    <w:p w14:paraId="3117196B" w14:textId="77777777" w:rsidR="00A05ABC" w:rsidRPr="00A05ABC" w:rsidRDefault="00A05ABC" w:rsidP="00A05ABC">
      <w:pPr>
        <w:rPr>
          <w:rStyle w:val="None"/>
          <w:rFonts w:ascii="Times New Roman" w:eastAsia="Times New Roman" w:hAnsi="Times New Roman" w:cs="Times New Roman"/>
          <w:sz w:val="22"/>
          <w:lang w:val="fr-FR"/>
        </w:rPr>
      </w:pPr>
      <w:r w:rsidRPr="00A05ABC">
        <w:rPr>
          <w:rStyle w:val="None"/>
          <w:rFonts w:ascii="Times New Roman" w:hAnsi="Times New Roman"/>
          <w:sz w:val="22"/>
          <w:lang w:val="fr-FR"/>
        </w:rPr>
        <w:t>[6] K. Alharbi, et al., 2001.08024 [physics.acc-ph]</w:t>
      </w:r>
    </w:p>
    <w:p w14:paraId="5E36DD55" w14:textId="77777777" w:rsidR="00A05ABC" w:rsidRPr="00A05ABC" w:rsidRDefault="00A05ABC" w:rsidP="00A05ABC">
      <w:pPr>
        <w:ind w:left="440" w:hanging="440"/>
        <w:rPr>
          <w:rStyle w:val="None"/>
          <w:rFonts w:ascii="Times New Roman" w:eastAsia="Times New Roman" w:hAnsi="Times New Roman" w:cs="Times New Roman"/>
          <w:sz w:val="22"/>
        </w:rPr>
      </w:pPr>
      <w:r w:rsidRPr="00A05ABC">
        <w:rPr>
          <w:rStyle w:val="None"/>
          <w:rFonts w:ascii="Times New Roman" w:hAnsi="Times New Roman"/>
          <w:sz w:val="22"/>
        </w:rPr>
        <w:t xml:space="preserve">[7] K. Fujii et al., 1801.02840 [hep-ph], PhD Thesis, R. Karl, Hamburg University, 2019, </w:t>
      </w:r>
      <w:r w:rsidRPr="00A05ABC">
        <w:rPr>
          <w:rStyle w:val="None"/>
          <w:rFonts w:ascii="Times New Roman" w:eastAsia="Times New Roman" w:hAnsi="Times New Roman" w:cs="Times New Roman"/>
          <w:sz w:val="22"/>
        </w:rPr>
        <w:br/>
      </w:r>
      <w:r w:rsidRPr="00A05ABC">
        <w:rPr>
          <w:rStyle w:val="None"/>
          <w:rFonts w:ascii="Times New Roman" w:hAnsi="Times New Roman"/>
          <w:sz w:val="22"/>
        </w:rPr>
        <w:t>J. Beyer et al., 2002.02777 [hep-ex])</w:t>
      </w:r>
    </w:p>
    <w:p w14:paraId="79D6004F" w14:textId="77777777" w:rsidR="00A05ABC" w:rsidRPr="00A05ABC" w:rsidRDefault="00A05ABC" w:rsidP="00A05ABC">
      <w:pPr>
        <w:ind w:left="440" w:hanging="440"/>
        <w:rPr>
          <w:rStyle w:val="None"/>
          <w:rFonts w:ascii="Times New Roman" w:eastAsia="Times New Roman" w:hAnsi="Times New Roman" w:cs="Times New Roman"/>
          <w:sz w:val="22"/>
        </w:rPr>
      </w:pPr>
      <w:r w:rsidRPr="00A05ABC">
        <w:rPr>
          <w:rStyle w:val="None"/>
          <w:rFonts w:ascii="Times New Roman" w:hAnsi="Times New Roman"/>
          <w:sz w:val="22"/>
        </w:rPr>
        <w:t xml:space="preserve">[8] F. Dietrich et al., 1902.07744 [physics.acc-ph], A. Ushakov et al., </w:t>
      </w:r>
      <w:r w:rsidRPr="00A05ABC">
        <w:rPr>
          <w:rStyle w:val="None"/>
          <w:rFonts w:ascii="Times New Roman" w:eastAsia="Times New Roman" w:hAnsi="Times New Roman" w:cs="Times New Roman"/>
          <w:sz w:val="22"/>
        </w:rPr>
        <w:br/>
      </w:r>
      <w:r w:rsidRPr="00A05ABC">
        <w:rPr>
          <w:rStyle w:val="None"/>
          <w:rFonts w:ascii="Times New Roman" w:hAnsi="Times New Roman"/>
          <w:sz w:val="22"/>
        </w:rPr>
        <w:t xml:space="preserve">IPAC2017 (TUPAB002), and T. Lengler, Ba Thesis, Hamburg University, 2020. </w:t>
      </w:r>
    </w:p>
    <w:p w14:paraId="21D6CF43" w14:textId="77777777" w:rsidR="00A05ABC" w:rsidRPr="00A05ABC" w:rsidRDefault="00A05ABC" w:rsidP="00A05ABC">
      <w:pPr>
        <w:pStyle w:val="Default"/>
        <w:spacing w:before="0"/>
        <w:rPr>
          <w:rStyle w:val="None"/>
          <w:rFonts w:ascii="Times New Roman" w:eastAsia="Times New Roman" w:hAnsi="Times New Roman" w:cs="Times New Roman"/>
          <w:color w:val="auto"/>
          <w:sz w:val="22"/>
          <w:szCs w:val="22"/>
          <w:lang w:val="fr-FR"/>
        </w:rPr>
      </w:pPr>
      <w:r w:rsidRPr="00A05ABC">
        <w:rPr>
          <w:rStyle w:val="None"/>
          <w:rFonts w:ascii="Times New Roman" w:hAnsi="Times New Roman"/>
          <w:color w:val="auto"/>
          <w:sz w:val="22"/>
          <w:szCs w:val="22"/>
          <w:lang w:val="fr-FR"/>
        </w:rPr>
        <w:t>[9] I. Bailey et. al, EUROTeV-Report-2008-028-1, EPAC08 (MOPP069).</w:t>
      </w:r>
    </w:p>
    <w:p w14:paraId="48D9FADB" w14:textId="77777777" w:rsidR="00A05ABC" w:rsidRPr="00A05ABC" w:rsidRDefault="00A05ABC" w:rsidP="00A05ABC">
      <w:pPr>
        <w:pStyle w:val="Default"/>
        <w:spacing w:before="0"/>
        <w:rPr>
          <w:rStyle w:val="None"/>
          <w:rFonts w:ascii="Times New Roman" w:eastAsia="Times New Roman" w:hAnsi="Times New Roman" w:cs="Times New Roman"/>
          <w:color w:val="auto"/>
          <w:sz w:val="22"/>
          <w:szCs w:val="22"/>
          <w:lang w:val="fr-FR"/>
        </w:rPr>
      </w:pPr>
      <w:r w:rsidRPr="00A05ABC">
        <w:rPr>
          <w:rStyle w:val="None"/>
          <w:rFonts w:ascii="Times New Roman" w:hAnsi="Times New Roman"/>
          <w:color w:val="auto"/>
          <w:sz w:val="22"/>
          <w:szCs w:val="22"/>
          <w:lang w:val="fr-FR"/>
        </w:rPr>
        <w:t>[10] M. Formela et al., 2003.03138 [physics.acc-ph].</w:t>
      </w:r>
    </w:p>
    <w:p w14:paraId="6D798244" w14:textId="77777777" w:rsidR="00A05ABC" w:rsidRPr="00A05ABC" w:rsidRDefault="00A05ABC" w:rsidP="00A05ABC">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rPr>
          <w:color w:val="auto"/>
        </w:rPr>
      </w:pPr>
      <w:r w:rsidRPr="00A05ABC">
        <w:rPr>
          <w:rStyle w:val="None"/>
          <w:rFonts w:ascii="Times New Roman" w:hAnsi="Times New Roman"/>
          <w:color w:val="auto"/>
          <w:sz w:val="22"/>
          <w:szCs w:val="22"/>
          <w:lang w:val="fr-FR"/>
        </w:rPr>
        <w:t>[11] M. Breidenbach et al., PoS ICHEP2016 (2016) 871.</w:t>
      </w:r>
    </w:p>
    <w:p w14:paraId="1ED1E91D" w14:textId="649C8D89" w:rsidR="00021812" w:rsidRPr="00146612" w:rsidRDefault="00021812" w:rsidP="00B8709C">
      <w:pPr>
        <w:pStyle w:val="Default"/>
        <w:widowControl w:val="0"/>
        <w:spacing w:before="0"/>
        <w:jc w:val="both"/>
        <w:rPr>
          <w:rFonts w:ascii="Century" w:hAnsi="Century"/>
          <w:lang w:val="fr-FR"/>
        </w:rPr>
      </w:pPr>
      <w:r w:rsidRPr="00146612">
        <w:rPr>
          <w:rFonts w:ascii="Century" w:hAnsi="Century"/>
          <w:lang w:val="fr-FR"/>
        </w:rPr>
        <w:br w:type="page"/>
      </w:r>
    </w:p>
    <w:p w14:paraId="75E8B009" w14:textId="77777777" w:rsidR="00021812" w:rsidRPr="00A22921" w:rsidRDefault="00021812" w:rsidP="00B8709C">
      <w:pPr>
        <w:pStyle w:val="1"/>
        <w:rPr>
          <w:sz w:val="28"/>
        </w:rPr>
      </w:pPr>
      <w:bookmarkStart w:id="76" w:name="_Toc64007071"/>
      <w:r w:rsidRPr="00A22921">
        <w:lastRenderedPageBreak/>
        <w:t>Area System 3.2: Electron-Driven Positron Source</w:t>
      </w:r>
      <w:bookmarkEnd w:id="76"/>
    </w:p>
    <w:p w14:paraId="25CC0E09" w14:textId="180317CA" w:rsidR="00861481" w:rsidRPr="00A12279" w:rsidRDefault="00861481" w:rsidP="00861481">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hint="eastAsia"/>
          <w:sz w:val="24"/>
          <w:szCs w:val="24"/>
        </w:rPr>
        <w:t>V</w:t>
      </w:r>
      <w:r>
        <w:rPr>
          <w:rFonts w:ascii="Times New Roman" w:hAnsi="Times New Roman" w:cs="Times New Roman"/>
          <w:sz w:val="24"/>
          <w:szCs w:val="24"/>
        </w:rPr>
        <w:t>er.</w:t>
      </w:r>
      <w:r w:rsidR="005E1C44">
        <w:rPr>
          <w:rFonts w:ascii="Times New Roman" w:hAnsi="Times New Roman" w:cs="Times New Roman" w:hint="eastAsia"/>
          <w:sz w:val="24"/>
          <w:szCs w:val="24"/>
        </w:rPr>
        <w:t>3</w:t>
      </w:r>
      <w:r>
        <w:rPr>
          <w:rFonts w:ascii="Times New Roman" w:hAnsi="Times New Roman" w:cs="Times New Roman"/>
          <w:sz w:val="24"/>
          <w:szCs w:val="24"/>
        </w:rPr>
        <w:t>,202</w:t>
      </w:r>
      <w:r w:rsidR="00653F6E">
        <w:rPr>
          <w:rFonts w:ascii="Times New Roman" w:hAnsi="Times New Roman" w:cs="Times New Roman"/>
          <w:sz w:val="24"/>
          <w:szCs w:val="24"/>
        </w:rPr>
        <w:t>1</w:t>
      </w:r>
      <w:r>
        <w:rPr>
          <w:rFonts w:ascii="Times New Roman" w:hAnsi="Times New Roman" w:cs="Times New Roman"/>
          <w:sz w:val="24"/>
          <w:szCs w:val="24"/>
        </w:rPr>
        <w:t>-</w:t>
      </w:r>
      <w:r w:rsidR="00653F6E">
        <w:rPr>
          <w:rFonts w:ascii="Times New Roman" w:hAnsi="Times New Roman" w:cs="Times New Roman"/>
          <w:sz w:val="24"/>
          <w:szCs w:val="24"/>
        </w:rPr>
        <w:t>Jan</w:t>
      </w:r>
      <w:r w:rsidR="00727198">
        <w:rPr>
          <w:rFonts w:ascii="Times New Roman" w:hAnsi="Times New Roman" w:cs="Times New Roman"/>
          <w:sz w:val="24"/>
          <w:szCs w:val="24"/>
        </w:rPr>
        <w:t>-</w:t>
      </w:r>
      <w:r w:rsidR="005E1C44">
        <w:rPr>
          <w:rFonts w:ascii="Times New Roman" w:hAnsi="Times New Roman" w:cs="Times New Roman" w:hint="eastAsia"/>
          <w:sz w:val="24"/>
          <w:szCs w:val="24"/>
        </w:rPr>
        <w:t>26</w:t>
      </w:r>
      <w:r>
        <w:rPr>
          <w:rFonts w:ascii="Times New Roman" w:hAnsi="Times New Roman" w:cs="Times New Roman"/>
          <w:sz w:val="24"/>
          <w:szCs w:val="24"/>
        </w:rPr>
        <w:t>)</w:t>
      </w:r>
    </w:p>
    <w:p w14:paraId="7AB63371" w14:textId="77777777" w:rsidR="00021812" w:rsidRPr="00A22921" w:rsidRDefault="00021812" w:rsidP="00B8709C">
      <w:pPr>
        <w:pStyle w:val="3"/>
      </w:pPr>
      <w:bookmarkStart w:id="77" w:name="_Toc64007072"/>
      <w:r w:rsidRPr="00A22921">
        <w:t>Overview:</w:t>
      </w:r>
      <w:bookmarkEnd w:id="77"/>
    </w:p>
    <w:p w14:paraId="3AE05EBA" w14:textId="7C74A43D" w:rsidR="00021812" w:rsidRPr="00A22921" w:rsidRDefault="00021812" w:rsidP="00021812">
      <w:pPr>
        <w:rPr>
          <w:rFonts w:ascii="Times New Roman" w:hAnsi="Times New Roman" w:cs="Times New Roman"/>
          <w:sz w:val="22"/>
        </w:rPr>
      </w:pPr>
      <w:r w:rsidRPr="00A22921">
        <w:rPr>
          <w:rFonts w:ascii="Times New Roman" w:eastAsia="游明朝" w:hAnsi="Times New Roman" w:cs="Times New Roman"/>
          <w:sz w:val="22"/>
        </w:rPr>
        <w:t xml:space="preserve">The </w:t>
      </w:r>
      <w:r w:rsidRPr="00A22921">
        <w:rPr>
          <w:rFonts w:ascii="Times New Roman" w:hAnsi="Times New Roman" w:cs="Times New Roman"/>
          <w:sz w:val="22"/>
        </w:rPr>
        <w:t xml:space="preserve">positron source is one of the ILC sub-systems </w:t>
      </w:r>
      <w:r w:rsidRPr="00A22921">
        <w:rPr>
          <w:rFonts w:ascii="Times New Roman" w:eastAsia="游明朝" w:hAnsi="Times New Roman" w:cs="Times New Roman"/>
          <w:sz w:val="22"/>
        </w:rPr>
        <w:t xml:space="preserve">regarding which SCJ and the ILC Advisory Panel of MEXT expressed their concern. </w:t>
      </w:r>
      <w:r w:rsidRPr="00A22921">
        <w:rPr>
          <w:rFonts w:ascii="Times New Roman" w:hAnsi="Times New Roman" w:cs="Times New Roman"/>
          <w:sz w:val="22"/>
        </w:rPr>
        <w:t xml:space="preserve">This reflects the situation that neither an electron-driven (e-driven) nor an undulator positron source is developed with sufficient technical maturity to start the construction at that moment. Developing an ILC positron source with sufficient technical feasibility and maturity is our goal in the IDT for the Pre-Lab period. In contrast to </w:t>
      </w:r>
      <w:r w:rsidRPr="00A22921">
        <w:rPr>
          <w:rFonts w:ascii="Times New Roman" w:eastAsia="游明朝" w:hAnsi="Times New Roman" w:cs="Times New Roman"/>
          <w:sz w:val="22"/>
        </w:rPr>
        <w:t xml:space="preserve">the </w:t>
      </w:r>
      <w:r w:rsidRPr="00A22921">
        <w:rPr>
          <w:rFonts w:ascii="Times New Roman" w:hAnsi="Times New Roman" w:cs="Times New Roman"/>
          <w:sz w:val="22"/>
        </w:rPr>
        <w:t xml:space="preserve">undulator source, the e-driven positron source is considered to be “closer to reality”; for the TDR, the system is considered a technical backup </w:t>
      </w:r>
      <w:r w:rsidRPr="00A22921">
        <w:rPr>
          <w:rFonts w:ascii="Times New Roman" w:hAnsi="Times New Roman" w:cs="Times New Roman"/>
          <w:sz w:val="22"/>
        </w:rPr>
        <w:fldChar w:fldCharType="begin"/>
      </w:r>
      <w:r w:rsidRPr="00A22921">
        <w:rPr>
          <w:rFonts w:ascii="Times New Roman" w:hAnsi="Times New Roman" w:cs="Times New Roman"/>
          <w:sz w:val="22"/>
        </w:rPr>
        <w:instrText xml:space="preserve"> REF TDR \h  \* MERGEFORMAT </w:instrText>
      </w:r>
      <w:r w:rsidRPr="00A22921">
        <w:rPr>
          <w:rFonts w:ascii="Times New Roman" w:hAnsi="Times New Roman" w:cs="Times New Roman"/>
          <w:sz w:val="22"/>
        </w:rPr>
      </w:r>
      <w:r w:rsidRPr="00A22921">
        <w:rPr>
          <w:rFonts w:ascii="Times New Roman" w:hAnsi="Times New Roman" w:cs="Times New Roman"/>
          <w:sz w:val="22"/>
        </w:rPr>
        <w:fldChar w:fldCharType="separate"/>
      </w:r>
      <w:r w:rsidR="00247CF7" w:rsidRPr="00247CF7">
        <w:rPr>
          <w:rFonts w:ascii="Times New Roman" w:hAnsi="Times New Roman" w:cs="Times New Roman"/>
          <w:sz w:val="22"/>
        </w:rPr>
        <w:t>[2]</w:t>
      </w:r>
      <w:r w:rsidRPr="00A22921">
        <w:rPr>
          <w:rFonts w:ascii="Times New Roman" w:hAnsi="Times New Roman" w:cs="Times New Roman"/>
          <w:sz w:val="22"/>
        </w:rPr>
        <w:fldChar w:fldCharType="end"/>
      </w:r>
      <w:r w:rsidRPr="00A22921">
        <w:rPr>
          <w:rFonts w:ascii="Times New Roman" w:hAnsi="Times New Roman" w:cs="Times New Roman"/>
          <w:sz w:val="22"/>
        </w:rPr>
        <w:t xml:space="preserve">. For the ILC, establishing an e-driven ILC positron source as a technical backup is extremely important from the point of view of risk control. </w:t>
      </w:r>
    </w:p>
    <w:p w14:paraId="3EB6CBC5" w14:textId="77777777" w:rsidR="00247CF7" w:rsidRPr="00247CF7" w:rsidRDefault="00021812" w:rsidP="00021812">
      <w:pPr>
        <w:rPr>
          <w:rFonts w:ascii="Times New Roman" w:hAnsi="Times New Roman" w:cs="Times New Roman"/>
          <w:sz w:val="22"/>
        </w:rPr>
      </w:pPr>
      <w:r w:rsidRPr="00A22921">
        <w:rPr>
          <w:rFonts w:ascii="Times New Roman" w:hAnsi="Times New Roman" w:cs="Times New Roman"/>
          <w:noProof/>
          <w:sz w:val="22"/>
          <w:lang w:eastAsia="en-US"/>
        </w:rPr>
        <mc:AlternateContent>
          <mc:Choice Requires="wps">
            <w:drawing>
              <wp:anchor distT="45720" distB="45720" distL="114300" distR="114300" simplePos="0" relativeHeight="251683840" behindDoc="0" locked="0" layoutInCell="1" allowOverlap="1" wp14:anchorId="3ACAE17B" wp14:editId="1439000E">
                <wp:simplePos x="0" y="0"/>
                <wp:positionH relativeFrom="margin">
                  <wp:posOffset>15240</wp:posOffset>
                </wp:positionH>
                <wp:positionV relativeFrom="paragraph">
                  <wp:posOffset>1097280</wp:posOffset>
                </wp:positionV>
                <wp:extent cx="6153150" cy="2743200"/>
                <wp:effectExtent l="0" t="0" r="0" b="0"/>
                <wp:wrapSquare wrapText="bothSides"/>
                <wp:docPr id="217" name="テキスト ボックス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3150" cy="2743200"/>
                        </a:xfrm>
                        <a:prstGeom prst="rect">
                          <a:avLst/>
                        </a:prstGeom>
                        <a:solidFill>
                          <a:srgbClr val="FFFFFF"/>
                        </a:solidFill>
                        <a:ln w="9525">
                          <a:noFill/>
                          <a:miter lim="800000"/>
                          <a:headEnd/>
                          <a:tailEnd/>
                        </a:ln>
                      </wps:spPr>
                      <wps:txbx>
                        <w:txbxContent>
                          <w:p w14:paraId="34518DE9" w14:textId="77777777" w:rsidR="00A504D4" w:rsidRPr="00A22921" w:rsidRDefault="00A504D4" w:rsidP="00021812">
                            <w:pPr>
                              <w:jc w:val="center"/>
                            </w:pPr>
                            <w:r w:rsidRPr="00A22921">
                              <w:rPr>
                                <w:rFonts w:ascii="Century" w:eastAsia="Times New Roman" w:hAnsi="Century"/>
                                <w:noProof/>
                                <w:kern w:val="0"/>
                                <w:sz w:val="20"/>
                                <w:szCs w:val="20"/>
                                <w:lang w:eastAsia="en-US"/>
                              </w:rPr>
                              <w:drawing>
                                <wp:inline distT="0" distB="0" distL="0" distR="0" wp14:anchorId="0BCCB117" wp14:editId="46B26771">
                                  <wp:extent cx="4143375" cy="1657350"/>
                                  <wp:effectExtent l="0" t="0" r="9525" b="0"/>
                                  <wp:docPr id="212" name="図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558962" name="図 20"/>
                                          <pic:cNvPicPr>
                                            <a:picLocks noChangeAspect="1" noChangeArrowheads="1"/>
                                          </pic:cNvPicPr>
                                        </pic:nvPicPr>
                                        <pic:blipFill>
                                          <a:blip r:embed="rId39">
                                            <a:extLst>
                                              <a:ext uri="{28A0092B-C50C-407E-A947-70E740481C1C}">
                                                <a14:useLocalDpi xmlns:a14="http://schemas.microsoft.com/office/drawing/2010/main" val="0"/>
                                              </a:ext>
                                            </a:extLst>
                                          </a:blip>
                                          <a:stretch>
                                            <a:fillRect/>
                                          </a:stretch>
                                        </pic:blipFill>
                                        <pic:spPr bwMode="auto">
                                          <a:xfrm>
                                            <a:off x="0" y="0"/>
                                            <a:ext cx="4143375" cy="1657350"/>
                                          </a:xfrm>
                                          <a:prstGeom prst="rect">
                                            <a:avLst/>
                                          </a:prstGeom>
                                          <a:noFill/>
                                          <a:ln>
                                            <a:noFill/>
                                          </a:ln>
                                        </pic:spPr>
                                      </pic:pic>
                                    </a:graphicData>
                                  </a:graphic>
                                </wp:inline>
                              </w:drawing>
                            </w:r>
                          </w:p>
                          <w:p w14:paraId="37BDEA27" w14:textId="77777777" w:rsidR="00A504D4" w:rsidRPr="00A22921" w:rsidRDefault="00A504D4" w:rsidP="00021812">
                            <w:pPr>
                              <w:jc w:val="left"/>
                            </w:pPr>
                            <w:r w:rsidRPr="00A22921">
                              <w:t>Fig. 1: Schematic of the e-driven ILC positron source. Positrons generated in target are captured by capture linac. After removing electrons by chicane, positrons are boosted up to 5 GeV and injected to the DR via the ECS.</w:t>
                            </w:r>
                          </w:p>
                        </w:txbxContent>
                      </wps:txbx>
                      <wps:bodyPr rot="0" vert="horz" wrap="square" anchor="t" anchorCtr="0">
                        <a:noAutofit/>
                      </wps:bodyPr>
                    </wps:wsp>
                  </a:graphicData>
                </a:graphic>
                <wp14:sizeRelH relativeFrom="margin">
                  <wp14:pctWidth>0</wp14:pctWidth>
                </wp14:sizeRelH>
                <wp14:sizeRelV relativeFrom="margin">
                  <wp14:pctHeight>0</wp14:pctHeight>
                </wp14:sizeRelV>
              </wp:anchor>
            </w:drawing>
          </mc:Choice>
          <mc:Fallback>
            <w:pict>
              <v:shape w14:anchorId="3ACAE17B" id="テキスト ボックス 217" o:spid="_x0000_s1027" type="#_x0000_t202" style="position:absolute;left:0;text-align:left;margin-left:1.2pt;margin-top:86.4pt;width:484.5pt;height:3in;z-index:2516838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" stroked="f">
                <v:textbox>
                  <w:txbxContent>
                    <w:p w14:paraId="34518DE9" w14:textId="77777777" w:rsidR="00A504D4" w:rsidRPr="00A22921" w:rsidRDefault="00A504D4" w:rsidP="00021812">
                      <w:pPr>
                        <w:jc w:val="center"/>
                      </w:pPr>
                      <w:r w:rsidRPr="00A22921">
                        <w:rPr>
                          <w:rFonts w:ascii="Century" w:eastAsia="Times New Roman" w:hAnsi="Century"/>
                          <w:noProof/>
                          <w:kern w:val="0"/>
                          <w:sz w:val="20"/>
                          <w:szCs w:val="20"/>
                          <w:lang w:eastAsia="en-US"/>
                        </w:rPr>
                        <w:drawing>
                          <wp:inline distT="0" distB="0" distL="0" distR="0" wp14:anchorId="0BCCB117" wp14:editId="46B26771">
                            <wp:extent cx="4143375" cy="1657350"/>
                            <wp:effectExtent l="0" t="0" r="9525" b="0"/>
                            <wp:docPr id="212" name="図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558962" name="図 20"/>
                                    <pic:cNvPicPr>
                                      <a:picLocks noChangeAspect="1" noChangeArrowheads="1"/>
                                    </pic:cNvPicPr>
                                  </pic:nvPicPr>
                                  <pic:blipFill>
                                    <a:blip r:embed="rId40">
                                      <a:extLst>
                                        <a:ext uri="{28A0092B-C50C-407E-A947-70E740481C1C}">
                                          <a14:useLocalDpi xmlns:a14="http://schemas.microsoft.com/office/drawing/2010/main" val="0"/>
                                        </a:ext>
                                      </a:extLst>
                                    </a:blip>
                                    <a:stretch>
                                      <a:fillRect/>
                                    </a:stretch>
                                  </pic:blipFill>
                                  <pic:spPr bwMode="auto">
                                    <a:xfrm>
                                      <a:off x="0" y="0"/>
                                      <a:ext cx="4143375" cy="1657350"/>
                                    </a:xfrm>
                                    <a:prstGeom prst="rect">
                                      <a:avLst/>
                                    </a:prstGeom>
                                    <a:noFill/>
                                    <a:ln>
                                      <a:noFill/>
                                    </a:ln>
                                  </pic:spPr>
                                </pic:pic>
                              </a:graphicData>
                            </a:graphic>
                          </wp:inline>
                        </w:drawing>
                      </w:r>
                    </w:p>
                    <w:p w14:paraId="37BDEA27" w14:textId="77777777" w:rsidR="00A504D4" w:rsidRPr="00A22921" w:rsidRDefault="00A504D4" w:rsidP="00021812">
                      <w:pPr>
                        <w:jc w:val="left"/>
                      </w:pPr>
                      <w:r w:rsidRPr="00A22921">
                        <w:t>Fig. 1: Schematic of the e-driven ILC positron source. Positrons generated in target are captured by capture linac. After removing electrons by chicane, positrons are boosted up to 5 GeV and injected to the DR via the ECS.</w:t>
                      </w:r>
                    </w:p>
                  </w:txbxContent>
                </v:textbox>
                <w10:wrap type="square" anchorx="margin"/>
              </v:shape>
            </w:pict>
          </mc:Fallback>
        </mc:AlternateContent>
      </w:r>
      <w:r w:rsidRPr="00A22921">
        <w:rPr>
          <w:rFonts w:ascii="Times New Roman" w:hAnsi="Times New Roman" w:cs="Times New Roman"/>
          <w:sz w:val="22"/>
        </w:rPr>
        <w:t xml:space="preserve">A schematic of </w:t>
      </w:r>
      <w:r w:rsidRPr="00A22921">
        <w:rPr>
          <w:rFonts w:ascii="Times New Roman" w:eastAsia="游明朝" w:hAnsi="Times New Roman" w:cs="Times New Roman"/>
          <w:sz w:val="22"/>
        </w:rPr>
        <w:t xml:space="preserve">the </w:t>
      </w:r>
      <w:r w:rsidRPr="00A22921">
        <w:rPr>
          <w:rFonts w:ascii="Times New Roman" w:hAnsi="Times New Roman" w:cs="Times New Roman"/>
          <w:sz w:val="22"/>
        </w:rPr>
        <w:t xml:space="preserve">e-driven source is presented in Fig. 1. It consists of </w:t>
      </w:r>
      <w:r w:rsidRPr="00A22921">
        <w:rPr>
          <w:rFonts w:ascii="Times New Roman" w:eastAsia="游明朝" w:hAnsi="Times New Roman" w:cs="Times New Roman"/>
          <w:sz w:val="22"/>
        </w:rPr>
        <w:t xml:space="preserve">a 3.0 GeV electron driver, a W-Re rotating target, followed by a flux concentrator </w:t>
      </w:r>
      <w:r w:rsidRPr="00A22921">
        <w:rPr>
          <w:rFonts w:ascii="Times New Roman" w:hAnsi="Times New Roman" w:cs="Times New Roman"/>
          <w:sz w:val="22"/>
        </w:rPr>
        <w:t>(adiabatic matching device</w:t>
      </w:r>
      <w:r w:rsidR="00653F6E">
        <w:rPr>
          <w:rFonts w:ascii="Times New Roman" w:hAnsi="Times New Roman" w:cs="Times New Roman"/>
          <w:sz w:val="22"/>
        </w:rPr>
        <w:t xml:space="preserve"> (AMD)</w:t>
      </w:r>
      <w:r w:rsidRPr="00A22921">
        <w:rPr>
          <w:rFonts w:ascii="Times New Roman" w:hAnsi="Times New Roman" w:cs="Times New Roman"/>
          <w:sz w:val="22"/>
        </w:rPr>
        <w:t>), a capture linac placed in a solenoid, a booster</w:t>
      </w:r>
      <w:r w:rsidRPr="00A22921">
        <w:rPr>
          <w:rFonts w:ascii="Times New Roman" w:eastAsia="游明朝" w:hAnsi="Times New Roman" w:cs="Times New Roman"/>
          <w:sz w:val="22"/>
        </w:rPr>
        <w:t xml:space="preserve">, and an ECS. An </w:t>
      </w:r>
      <w:r w:rsidRPr="00A22921">
        <w:rPr>
          <w:rFonts w:ascii="Times New Roman" w:hAnsi="Times New Roman" w:cs="Times New Roman"/>
          <w:sz w:val="22"/>
        </w:rPr>
        <w:t xml:space="preserve">e-driven source for the ILC was proposed as an alternative to linear colliders </w:t>
      </w:r>
      <w:r w:rsidRPr="00A22921">
        <w:rPr>
          <w:rFonts w:ascii="Times New Roman" w:hAnsi="Times New Roman" w:cs="Times New Roman"/>
          <w:sz w:val="22"/>
        </w:rPr>
        <w:fldChar w:fldCharType="begin"/>
      </w:r>
      <w:r w:rsidRPr="00A22921">
        <w:rPr>
          <w:rFonts w:ascii="Times New Roman" w:hAnsi="Times New Roman" w:cs="Times New Roman"/>
          <w:sz w:val="22"/>
        </w:rPr>
        <w:instrText xml:space="preserve"> REF ATOR \h  \* MERGEFORMAT </w:instrText>
      </w:r>
      <w:r w:rsidRPr="00A22921">
        <w:rPr>
          <w:rFonts w:ascii="Times New Roman" w:hAnsi="Times New Roman" w:cs="Times New Roman"/>
          <w:sz w:val="22"/>
        </w:rPr>
      </w:r>
      <w:r w:rsidRPr="00A22921">
        <w:rPr>
          <w:rFonts w:ascii="Times New Roman" w:hAnsi="Times New Roman" w:cs="Times New Roman"/>
          <w:sz w:val="22"/>
        </w:rPr>
        <w:fldChar w:fldCharType="separate"/>
      </w:r>
      <w:r w:rsidR="00247CF7" w:rsidRPr="00247CF7">
        <w:rPr>
          <w:rFonts w:ascii="Times New Roman" w:hAnsi="Times New Roman" w:cs="Times New Roman"/>
          <w:sz w:val="22"/>
        </w:rPr>
        <w:t xml:space="preserve"> </w:t>
      </w:r>
    </w:p>
    <w:p w14:paraId="4C9ED5F8" w14:textId="153F0627" w:rsidR="00021812" w:rsidRDefault="00247CF7" w:rsidP="00021812">
      <w:pPr>
        <w:rPr>
          <w:rFonts w:ascii="Times New Roman" w:hAnsi="Times New Roman" w:cs="Times New Roman"/>
          <w:sz w:val="22"/>
        </w:rPr>
      </w:pPr>
      <w:r w:rsidRPr="00247CF7">
        <w:rPr>
          <w:rFonts w:ascii="Times New Roman" w:hAnsi="Times New Roman" w:cs="Times New Roman"/>
          <w:sz w:val="22"/>
        </w:rPr>
        <w:t>[</w:t>
      </w:r>
      <w:r w:rsidRPr="00A22921">
        <w:rPr>
          <w:szCs w:val="21"/>
        </w:rPr>
        <w:t>3]</w:t>
      </w:r>
      <w:r w:rsidR="00021812" w:rsidRPr="00A22921">
        <w:rPr>
          <w:rFonts w:ascii="Times New Roman" w:hAnsi="Times New Roman" w:cs="Times New Roman"/>
          <w:sz w:val="22"/>
        </w:rPr>
        <w:fldChar w:fldCharType="end"/>
      </w:r>
      <w:r w:rsidR="00021812" w:rsidRPr="00A22921">
        <w:rPr>
          <w:rFonts w:ascii="Times New Roman" w:hAnsi="Times New Roman" w:cs="Times New Roman"/>
          <w:sz w:val="22"/>
        </w:rPr>
        <w:t>. At that time, the pulse structure is identical to that o</w:t>
      </w:r>
      <w:r w:rsidR="00021812">
        <w:rPr>
          <w:rFonts w:ascii="Times New Roman" w:hAnsi="Times New Roman" w:cs="Times New Roman"/>
          <w:sz w:val="22"/>
        </w:rPr>
        <w:t xml:space="preserve">f a </w:t>
      </w:r>
      <w:r w:rsidR="00021812" w:rsidRPr="00A22921">
        <w:rPr>
          <w:rFonts w:ascii="Times New Roman" w:hAnsi="Times New Roman" w:cs="Times New Roman"/>
          <w:sz w:val="22"/>
        </w:rPr>
        <w:t>superconducting accelerator (1 ms)</w:t>
      </w:r>
      <w:r w:rsidR="00021812" w:rsidRPr="00A22921">
        <w:rPr>
          <w:rFonts w:ascii="Times New Roman" w:eastAsia="游明朝" w:hAnsi="Times New Roman" w:cs="Times New Roman"/>
          <w:sz w:val="22"/>
        </w:rPr>
        <w:t xml:space="preserve"> and requires an </w:t>
      </w:r>
      <w:r w:rsidR="00021812" w:rsidRPr="00A22921">
        <w:rPr>
          <w:rFonts w:ascii="Times New Roman" w:hAnsi="Times New Roman" w:cs="Times New Roman"/>
          <w:sz w:val="22"/>
        </w:rPr>
        <w:t xml:space="preserve">extremely high rotation speed (tangential speed: 400 m/s) on the target. This technical problem was solved by T. Omori </w:t>
      </w:r>
      <w:r w:rsidR="00021812" w:rsidRPr="00A22921">
        <w:rPr>
          <w:rFonts w:ascii="Times New Roman" w:hAnsi="Times New Roman" w:cs="Times New Roman"/>
          <w:sz w:val="22"/>
        </w:rPr>
        <w:fldChar w:fldCharType="begin"/>
      </w:r>
      <w:r w:rsidR="00021812" w:rsidRPr="00A22921">
        <w:rPr>
          <w:rFonts w:ascii="Times New Roman" w:hAnsi="Times New Roman" w:cs="Times New Roman"/>
          <w:sz w:val="22"/>
        </w:rPr>
        <w:instrText xml:space="preserve"> REF TOmori \h  \* MERGEFORMAT </w:instrText>
      </w:r>
      <w:r w:rsidR="00021812" w:rsidRPr="00A22921">
        <w:rPr>
          <w:rFonts w:ascii="Times New Roman" w:hAnsi="Times New Roman" w:cs="Times New Roman"/>
          <w:sz w:val="22"/>
        </w:rPr>
      </w:r>
      <w:r w:rsidR="00021812" w:rsidRPr="00A22921">
        <w:rPr>
          <w:rFonts w:ascii="Times New Roman" w:hAnsi="Times New Roman" w:cs="Times New Roman"/>
          <w:sz w:val="22"/>
        </w:rPr>
        <w:fldChar w:fldCharType="separate"/>
      </w:r>
      <w:r w:rsidRPr="00247CF7">
        <w:rPr>
          <w:rFonts w:ascii="Times New Roman" w:hAnsi="Times New Roman" w:cs="Times New Roman"/>
          <w:sz w:val="22"/>
        </w:rPr>
        <w:t>[4]</w:t>
      </w:r>
      <w:r w:rsidR="00021812" w:rsidRPr="00A22921">
        <w:rPr>
          <w:rFonts w:ascii="Times New Roman" w:hAnsi="Times New Roman" w:cs="Times New Roman"/>
          <w:sz w:val="22"/>
        </w:rPr>
        <w:fldChar w:fldCharType="end"/>
      </w:r>
      <w:r w:rsidR="00021812" w:rsidRPr="00A22921">
        <w:rPr>
          <w:rFonts w:ascii="Times New Roman" w:hAnsi="Times New Roman" w:cs="Times New Roman"/>
          <w:sz w:val="22"/>
        </w:rPr>
        <w:t xml:space="preserve"> by changing the pulse structure</w:t>
      </w:r>
      <w:r w:rsidR="00021812" w:rsidRPr="00A22921">
        <w:rPr>
          <w:rFonts w:ascii="Times New Roman" w:eastAsia="游明朝" w:hAnsi="Times New Roman" w:cs="Times New Roman"/>
          <w:sz w:val="22"/>
        </w:rPr>
        <w:t xml:space="preserve">, as shown in Fig. 2; consequently, the tangential speed was reduced to 5 m/s. The first technical design was </w:t>
      </w:r>
      <w:r w:rsidR="00021812" w:rsidRPr="00A22921">
        <w:rPr>
          <w:rFonts w:ascii="Times New Roman" w:hAnsi="Times New Roman" w:cs="Times New Roman"/>
          <w:sz w:val="22"/>
        </w:rPr>
        <w:t xml:space="preserve">performed by Y. Seimiya </w:t>
      </w:r>
      <w:r w:rsidR="00021812" w:rsidRPr="00A22921">
        <w:rPr>
          <w:rFonts w:ascii="Times New Roman" w:hAnsi="Times New Roman" w:cs="Times New Roman"/>
          <w:sz w:val="22"/>
        </w:rPr>
        <w:fldChar w:fldCharType="begin"/>
      </w:r>
      <w:r w:rsidR="00021812" w:rsidRPr="00A22921">
        <w:rPr>
          <w:rFonts w:ascii="Times New Roman" w:hAnsi="Times New Roman" w:cs="Times New Roman"/>
          <w:sz w:val="22"/>
        </w:rPr>
        <w:instrText xml:space="preserve"> REF YSeimiya \h  \* MERGEFORMAT </w:instrText>
      </w:r>
      <w:r w:rsidR="00021812" w:rsidRPr="00A22921">
        <w:rPr>
          <w:rFonts w:ascii="Times New Roman" w:hAnsi="Times New Roman" w:cs="Times New Roman"/>
          <w:sz w:val="22"/>
        </w:rPr>
      </w:r>
      <w:r w:rsidR="00021812" w:rsidRPr="00A22921">
        <w:rPr>
          <w:rFonts w:ascii="Times New Roman" w:hAnsi="Times New Roman" w:cs="Times New Roman"/>
          <w:sz w:val="22"/>
        </w:rPr>
        <w:fldChar w:fldCharType="separate"/>
      </w:r>
      <w:r w:rsidRPr="00247CF7">
        <w:rPr>
          <w:rFonts w:ascii="Times New Roman" w:hAnsi="Times New Roman" w:cs="Times New Roman"/>
          <w:sz w:val="22"/>
        </w:rPr>
        <w:t xml:space="preserve">[5] </w:t>
      </w:r>
      <w:r w:rsidR="00021812" w:rsidRPr="00A22921">
        <w:rPr>
          <w:rFonts w:ascii="Times New Roman" w:hAnsi="Times New Roman" w:cs="Times New Roman"/>
          <w:sz w:val="22"/>
        </w:rPr>
        <w:fldChar w:fldCharType="end"/>
      </w:r>
      <w:r w:rsidR="00021812" w:rsidRPr="00A22921">
        <w:rPr>
          <w:rFonts w:ascii="Times New Roman" w:hAnsi="Times New Roman" w:cs="Times New Roman"/>
          <w:sz w:val="22"/>
        </w:rPr>
        <w:t xml:space="preserve">with L-band and S-band accelerators; however, the beam loading effect in the capture linac was not fully included. The first complete technical design was performed by H. Nagoshi </w:t>
      </w:r>
      <w:r w:rsidR="00021812" w:rsidRPr="00A22921">
        <w:rPr>
          <w:rFonts w:ascii="Times New Roman" w:hAnsi="Times New Roman" w:cs="Times New Roman"/>
          <w:sz w:val="22"/>
        </w:rPr>
        <w:fldChar w:fldCharType="begin"/>
      </w:r>
      <w:r w:rsidR="00021812" w:rsidRPr="00A22921">
        <w:rPr>
          <w:rFonts w:ascii="Times New Roman" w:hAnsi="Times New Roman" w:cs="Times New Roman"/>
          <w:sz w:val="22"/>
        </w:rPr>
        <w:instrText xml:space="preserve"> REF HNagoshi \h  \* MERGEFORMAT </w:instrText>
      </w:r>
      <w:r w:rsidR="00021812" w:rsidRPr="00A22921">
        <w:rPr>
          <w:rFonts w:ascii="Times New Roman" w:hAnsi="Times New Roman" w:cs="Times New Roman"/>
          <w:sz w:val="22"/>
        </w:rPr>
      </w:r>
      <w:r w:rsidR="00021812" w:rsidRPr="00A22921">
        <w:rPr>
          <w:rFonts w:ascii="Times New Roman" w:hAnsi="Times New Roman" w:cs="Times New Roman"/>
          <w:sz w:val="22"/>
        </w:rPr>
        <w:fldChar w:fldCharType="separate"/>
      </w:r>
      <w:r w:rsidRPr="00247CF7">
        <w:rPr>
          <w:rFonts w:ascii="Times New Roman" w:hAnsi="Times New Roman" w:cs="Times New Roman"/>
          <w:sz w:val="22"/>
        </w:rPr>
        <w:t>[6]</w:t>
      </w:r>
      <w:r w:rsidRPr="00A22921">
        <w:rPr>
          <w:szCs w:val="21"/>
        </w:rPr>
        <w:t xml:space="preserve"> </w:t>
      </w:r>
      <w:r w:rsidR="00021812" w:rsidRPr="00A22921">
        <w:rPr>
          <w:rFonts w:ascii="Times New Roman" w:hAnsi="Times New Roman" w:cs="Times New Roman"/>
          <w:sz w:val="22"/>
        </w:rPr>
        <w:fldChar w:fldCharType="end"/>
      </w:r>
      <w:r w:rsidR="00021812" w:rsidRPr="00A22921">
        <w:rPr>
          <w:rFonts w:ascii="Times New Roman" w:hAnsi="Times New Roman" w:cs="Times New Roman"/>
          <w:sz w:val="22"/>
        </w:rPr>
        <w:t xml:space="preserve">, fully considering the beam loading effect and its compensation. Even </w:t>
      </w:r>
      <w:r w:rsidR="00021812" w:rsidRPr="00A22921">
        <w:rPr>
          <w:rFonts w:ascii="Times New Roman" w:eastAsia="游明朝" w:hAnsi="Times New Roman" w:cs="Times New Roman"/>
          <w:sz w:val="22"/>
        </w:rPr>
        <w:t xml:space="preserve">though the </w:t>
      </w:r>
      <w:r w:rsidR="00021812" w:rsidRPr="00A22921">
        <w:rPr>
          <w:rFonts w:ascii="Times New Roman" w:hAnsi="Times New Roman" w:cs="Times New Roman"/>
          <w:sz w:val="22"/>
        </w:rPr>
        <w:t>e-driven source is based on established or closed to existing technology, there are several technical problems that hinder the completion of the engineering design of the e-driven positron source for the ILC. This is because the operation regime is not fully compatible with those used in preceding projects, such as the SLC; therefore, it has to be improved in terms of technical maturity. One of the most distinct differences is the pulse format. In the ILC, the positron is generated in a multi-bunch format</w:t>
      </w:r>
      <w:r w:rsidR="00021812" w:rsidRPr="00A22921">
        <w:rPr>
          <w:rFonts w:ascii="Times New Roman" w:eastAsia="游明朝" w:hAnsi="Times New Roman" w:cs="Times New Roman"/>
          <w:sz w:val="22"/>
        </w:rPr>
        <w:t xml:space="preserve"> in which 33 bunches with a 6.15 ns spacing form a </w:t>
      </w:r>
      <w:r w:rsidR="00021812" w:rsidRPr="00A22921">
        <w:rPr>
          <w:rFonts w:ascii="Times New Roman" w:hAnsi="Times New Roman" w:cs="Times New Roman"/>
          <w:sz w:val="22"/>
        </w:rPr>
        <w:lastRenderedPageBreak/>
        <w:t xml:space="preserve">mini-train, </w:t>
      </w:r>
      <w:r w:rsidR="00021812" w:rsidRPr="00A22921">
        <w:rPr>
          <w:rFonts w:ascii="Times New Roman" w:eastAsia="游明朝" w:hAnsi="Times New Roman" w:cs="Times New Roman"/>
          <w:sz w:val="22"/>
        </w:rPr>
        <w:t>as shown in Fig. 2</w:t>
      </w:r>
      <w:r w:rsidR="00021812" w:rsidRPr="00A22921">
        <w:rPr>
          <w:rFonts w:ascii="Times New Roman" w:hAnsi="Times New Roman" w:cs="Times New Roman"/>
          <w:sz w:val="22"/>
        </w:rPr>
        <w:t xml:space="preserve">; two mini-trains with </w:t>
      </w:r>
      <w:r w:rsidR="00021812" w:rsidRPr="00A22921">
        <w:rPr>
          <w:rFonts w:ascii="Times New Roman" w:eastAsia="游明朝" w:hAnsi="Times New Roman" w:cs="Times New Roman"/>
          <w:sz w:val="22"/>
        </w:rPr>
        <w:t xml:space="preserve">an 80 ns train gap compose one pulse. </w:t>
      </w:r>
      <w:r w:rsidR="00021812" w:rsidRPr="00A22921">
        <w:rPr>
          <w:rFonts w:ascii="Times New Roman" w:hAnsi="Times New Roman" w:cs="Times New Roman"/>
          <w:sz w:val="22"/>
        </w:rPr>
        <w:t xml:space="preserve">Twenty pulses were repeated at 300 Hz over </w:t>
      </w:r>
      <w:r w:rsidR="00021812" w:rsidRPr="00A22921">
        <w:rPr>
          <w:rFonts w:ascii="Times New Roman" w:eastAsia="游明朝" w:hAnsi="Times New Roman" w:cs="Times New Roman"/>
          <w:sz w:val="22"/>
        </w:rPr>
        <w:t xml:space="preserve">a period of 60 ms. The positrons in </w:t>
      </w:r>
      <w:r w:rsidR="00021812" w:rsidRPr="00A22921">
        <w:rPr>
          <w:rFonts w:ascii="Times New Roman" w:hAnsi="Times New Roman" w:cs="Times New Roman"/>
          <w:sz w:val="22"/>
        </w:rPr>
        <w:t xml:space="preserve">these 20 pulses fully occupy </w:t>
      </w:r>
      <w:r w:rsidR="00021812" w:rsidRPr="00A22921">
        <w:rPr>
          <w:rFonts w:ascii="Times New Roman" w:eastAsia="游明朝" w:hAnsi="Times New Roman" w:cs="Times New Roman"/>
          <w:sz w:val="22"/>
        </w:rPr>
        <w:t xml:space="preserve">the DR bucket, corresponding to one pulse of the ILC main </w:t>
      </w:r>
      <w:r w:rsidR="00021812" w:rsidRPr="00A22921">
        <w:rPr>
          <w:rFonts w:ascii="Times New Roman" w:hAnsi="Times New Roman" w:cs="Times New Roman"/>
          <w:sz w:val="22"/>
        </w:rPr>
        <w:t>linac. Because the positron is handled in this format, the beam current becomes 0.78 A in the system. Our final task is to generate</w:t>
      </w:r>
      <w:r w:rsidR="00021812" w:rsidRPr="00A22921">
        <w:rPr>
          <w:rFonts w:ascii="Times New Roman" w:eastAsia="游明朝" w:hAnsi="Times New Roman" w:cs="Times New Roman"/>
          <w:sz w:val="22"/>
        </w:rPr>
        <w:t xml:space="preserve"> positrons in this format with </w:t>
      </w:r>
      <w:r w:rsidR="00021812" w:rsidRPr="00A22921">
        <w:rPr>
          <w:rFonts w:ascii="Times New Roman" w:hAnsi="Times New Roman" w:cs="Times New Roman"/>
          <w:sz w:val="22"/>
        </w:rPr>
        <w:t>excellent uniformity (i.e., the same bunch charge).</w:t>
      </w:r>
    </w:p>
    <w:p w14:paraId="0483611E" w14:textId="77777777" w:rsidR="00021812" w:rsidRDefault="00021812" w:rsidP="00021812">
      <w:pPr>
        <w:rPr>
          <w:rFonts w:ascii="Times New Roman" w:hAnsi="Times New Roman" w:cs="Times New Roman"/>
          <w:sz w:val="22"/>
        </w:rPr>
      </w:pPr>
    </w:p>
    <w:p w14:paraId="3F315D18" w14:textId="77777777" w:rsidR="00021812" w:rsidRDefault="00021812" w:rsidP="00021812">
      <w:pPr>
        <w:jc w:val="center"/>
        <w:rPr>
          <w:rFonts w:ascii="Times New Roman" w:hAnsi="Times New Roman" w:cs="Times New Roman"/>
          <w:sz w:val="22"/>
        </w:rPr>
      </w:pPr>
      <w:r w:rsidRPr="00A22921">
        <w:rPr>
          <w:rFonts w:ascii="Century" w:eastAsia="Times New Roman" w:hAnsi="Century"/>
          <w:noProof/>
          <w:kern w:val="0"/>
          <w:sz w:val="20"/>
          <w:szCs w:val="20"/>
          <w:lang w:eastAsia="en-US"/>
        </w:rPr>
        <w:drawing>
          <wp:inline distT="0" distB="0" distL="0" distR="0" wp14:anchorId="69C3E0CA" wp14:editId="1A939F12">
            <wp:extent cx="3648075" cy="1552575"/>
            <wp:effectExtent l="0" t="0" r="9525" b="9525"/>
            <wp:docPr id="201" name="図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267480" name="図 16"/>
                    <pic:cNvPicPr>
                      <a:picLocks noChangeAspect="1" noChangeArrowheads="1"/>
                    </pic:cNvPicPr>
                  </pic:nvPicPr>
                  <pic:blipFill>
                    <a:blip r:embed="rId41">
                      <a:extLst>
                        <a:ext uri="{28A0092B-C50C-407E-A947-70E740481C1C}">
                          <a14:useLocalDpi xmlns:a14="http://schemas.microsoft.com/office/drawing/2010/main" val="0"/>
                        </a:ext>
                      </a:extLst>
                    </a:blip>
                    <a:stretch>
                      <a:fillRect/>
                    </a:stretch>
                  </pic:blipFill>
                  <pic:spPr bwMode="auto">
                    <a:xfrm>
                      <a:off x="0" y="0"/>
                      <a:ext cx="3648075" cy="1552575"/>
                    </a:xfrm>
                    <a:prstGeom prst="rect">
                      <a:avLst/>
                    </a:prstGeom>
                    <a:noFill/>
                    <a:ln>
                      <a:noFill/>
                    </a:ln>
                  </pic:spPr>
                </pic:pic>
              </a:graphicData>
            </a:graphic>
          </wp:inline>
        </w:drawing>
      </w:r>
    </w:p>
    <w:p w14:paraId="63CD271A" w14:textId="77777777" w:rsidR="00021812" w:rsidRDefault="00021812" w:rsidP="00021812">
      <w:pPr>
        <w:ind w:leftChars="200" w:left="420"/>
        <w:rPr>
          <w:rFonts w:ascii="Times New Roman" w:hAnsi="Times New Roman" w:cs="Times New Roman"/>
          <w:sz w:val="22"/>
        </w:rPr>
      </w:pPr>
      <w:r w:rsidRPr="00526C58">
        <w:rPr>
          <w:rFonts w:ascii="Times New Roman" w:hAnsi="Times New Roman" w:cs="Times New Roman"/>
          <w:sz w:val="22"/>
        </w:rPr>
        <w:t>Fig.2: Pulse format of E-Driven ILC positron source. 33 bunches with 6.15 ns spacing form a mini-train. Two mini-trains with 80 ns train gap compose one pulse.</w:t>
      </w:r>
    </w:p>
    <w:p w14:paraId="5061F1ED" w14:textId="77777777" w:rsidR="00021812" w:rsidRPr="00A22921" w:rsidRDefault="00021812" w:rsidP="00021812">
      <w:pPr>
        <w:rPr>
          <w:rFonts w:ascii="Times New Roman" w:hAnsi="Times New Roman" w:cs="Times New Roman"/>
          <w:sz w:val="22"/>
        </w:rPr>
      </w:pPr>
    </w:p>
    <w:p w14:paraId="588AF700" w14:textId="329C1EBB" w:rsidR="00021812" w:rsidRPr="00A22921" w:rsidRDefault="00021812" w:rsidP="00021812">
      <w:pPr>
        <w:rPr>
          <w:rFonts w:ascii="Times New Roman" w:hAnsi="Times New Roman" w:cs="Times New Roman"/>
          <w:sz w:val="22"/>
        </w:rPr>
      </w:pPr>
      <w:r w:rsidRPr="00A22921">
        <w:rPr>
          <w:rFonts w:ascii="Times New Roman" w:hAnsi="Times New Roman" w:cs="Times New Roman"/>
          <w:sz w:val="22"/>
        </w:rPr>
        <w:t xml:space="preserve">There are </w:t>
      </w:r>
      <w:r>
        <w:rPr>
          <w:rFonts w:ascii="Times New Roman" w:hAnsi="Times New Roman" w:cs="Times New Roman"/>
          <w:sz w:val="22"/>
        </w:rPr>
        <w:t xml:space="preserve">other </w:t>
      </w:r>
      <w:r w:rsidRPr="00A22921">
        <w:rPr>
          <w:rFonts w:ascii="Times New Roman" w:hAnsi="Times New Roman" w:cs="Times New Roman"/>
          <w:sz w:val="22"/>
        </w:rPr>
        <w:t xml:space="preserve">three critical problems that have to be resolved to achieve this final task. </w:t>
      </w:r>
      <w:r w:rsidRPr="00A22921">
        <w:rPr>
          <w:rFonts w:ascii="Times New Roman" w:hAnsi="Times New Roman" w:cs="Times New Roman"/>
          <w:color w:val="000000" w:themeColor="text1"/>
          <w:sz w:val="22"/>
        </w:rPr>
        <w:t xml:space="preserve">The first is the handling and removal of the average power of 18.8 kW from the target. To resolve this, dispersing this power over a water-cooled slowly rotating target wheel is proposed. </w:t>
      </w:r>
      <w:r>
        <w:rPr>
          <w:rFonts w:ascii="Times New Roman" w:hAnsi="Times New Roman" w:cs="Times New Roman"/>
          <w:color w:val="000000" w:themeColor="text1"/>
          <w:sz w:val="22"/>
        </w:rPr>
        <w:t xml:space="preserve">The most critical measure of the target load is PEDD (peak energy deposition density). Its unit is J/g. </w:t>
      </w:r>
      <w:r w:rsidRPr="00A22921">
        <w:rPr>
          <w:rFonts w:ascii="Times New Roman" w:eastAsia="游明朝" w:hAnsi="Times New Roman" w:cs="Times New Roman"/>
          <w:sz w:val="22"/>
        </w:rPr>
        <w:t xml:space="preserve">Based on experience with the SLC positron source, 35 J/g </w:t>
      </w:r>
      <w:r w:rsidRPr="00A22921">
        <w:rPr>
          <w:rFonts w:ascii="Times New Roman" w:hAnsi="Times New Roman" w:cs="Times New Roman"/>
          <w:sz w:val="22"/>
        </w:rPr>
        <w:fldChar w:fldCharType="begin"/>
      </w:r>
      <w:r w:rsidRPr="00A22921">
        <w:rPr>
          <w:rFonts w:ascii="Times New Roman" w:hAnsi="Times New Roman" w:cs="Times New Roman"/>
          <w:sz w:val="22"/>
        </w:rPr>
        <w:instrText xml:space="preserve"> REF NLC \h  \* MERGEFORMAT </w:instrText>
      </w:r>
      <w:r w:rsidRPr="00A22921">
        <w:rPr>
          <w:rFonts w:ascii="Times New Roman" w:hAnsi="Times New Roman" w:cs="Times New Roman"/>
          <w:sz w:val="22"/>
        </w:rPr>
      </w:r>
      <w:r w:rsidRPr="00A22921">
        <w:rPr>
          <w:rFonts w:ascii="Times New Roman" w:hAnsi="Times New Roman" w:cs="Times New Roman"/>
          <w:sz w:val="22"/>
        </w:rPr>
        <w:fldChar w:fldCharType="separate"/>
      </w:r>
      <w:r w:rsidR="00247CF7" w:rsidRPr="00247CF7">
        <w:rPr>
          <w:rFonts w:ascii="Times New Roman" w:eastAsia="CharisSIL" w:hAnsi="Times New Roman" w:cs="Times New Roman"/>
          <w:kern w:val="0"/>
          <w:sz w:val="22"/>
        </w:rPr>
        <w:t>[7]</w:t>
      </w:r>
      <w:r w:rsidRPr="00A22921">
        <w:rPr>
          <w:rFonts w:ascii="Times New Roman" w:hAnsi="Times New Roman" w:cs="Times New Roman"/>
          <w:sz w:val="22"/>
        </w:rPr>
        <w:fldChar w:fldCharType="end"/>
      </w:r>
      <w:r w:rsidRPr="00A22921">
        <w:rPr>
          <w:rFonts w:ascii="Times New Roman" w:hAnsi="Times New Roman" w:cs="Times New Roman"/>
          <w:sz w:val="22"/>
        </w:rPr>
        <w:t xml:space="preserve"> is presumed to be operable with a sufficient safety margin. A higher PEDD may be operable according to the test experiment at SLAC </w:t>
      </w:r>
      <w:r w:rsidRPr="00A22921">
        <w:rPr>
          <w:rFonts w:ascii="Times New Roman" w:hAnsi="Times New Roman" w:cs="Times New Roman"/>
          <w:sz w:val="22"/>
        </w:rPr>
        <w:fldChar w:fldCharType="begin"/>
      </w:r>
      <w:r w:rsidRPr="00A22921">
        <w:rPr>
          <w:rFonts w:ascii="Times New Roman" w:hAnsi="Times New Roman" w:cs="Times New Roman"/>
          <w:sz w:val="22"/>
        </w:rPr>
        <w:instrText xml:space="preserve"> REF SEcklund \h  \* MERGEFORMAT </w:instrText>
      </w:r>
      <w:r w:rsidRPr="00A22921">
        <w:rPr>
          <w:rFonts w:ascii="Times New Roman" w:hAnsi="Times New Roman" w:cs="Times New Roman"/>
          <w:sz w:val="22"/>
        </w:rPr>
      </w:r>
      <w:r w:rsidRPr="00A22921">
        <w:rPr>
          <w:rFonts w:ascii="Times New Roman" w:hAnsi="Times New Roman" w:cs="Times New Roman"/>
          <w:sz w:val="22"/>
        </w:rPr>
        <w:fldChar w:fldCharType="separate"/>
      </w:r>
      <w:r w:rsidR="00247CF7" w:rsidRPr="00247CF7">
        <w:rPr>
          <w:rFonts w:ascii="Times New Roman" w:hAnsi="Times New Roman" w:cs="Times New Roman"/>
          <w:sz w:val="22"/>
        </w:rPr>
        <w:t>[8]</w:t>
      </w:r>
      <w:r w:rsidRPr="00A22921">
        <w:rPr>
          <w:rFonts w:ascii="Times New Roman" w:hAnsi="Times New Roman" w:cs="Times New Roman"/>
          <w:sz w:val="22"/>
        </w:rPr>
        <w:fldChar w:fldCharType="end"/>
      </w:r>
      <w:r w:rsidRPr="00A22921">
        <w:rPr>
          <w:rFonts w:ascii="Times New Roman" w:hAnsi="Times New Roman" w:cs="Times New Roman"/>
          <w:sz w:val="22"/>
        </w:rPr>
        <w:t xml:space="preserve">; however, we are inclined to assume that 35 J/g is the threshold for the safe operation of the target. Hence, the PEDD for </w:t>
      </w:r>
      <w:r w:rsidRPr="00A22921">
        <w:rPr>
          <w:rFonts w:ascii="Times New Roman" w:eastAsia="游明朝" w:hAnsi="Times New Roman" w:cs="Times New Roman"/>
          <w:sz w:val="22"/>
        </w:rPr>
        <w:t xml:space="preserve">an </w:t>
      </w:r>
      <w:r w:rsidRPr="00A22921">
        <w:rPr>
          <w:rFonts w:ascii="Times New Roman" w:hAnsi="Times New Roman" w:cs="Times New Roman"/>
          <w:sz w:val="22"/>
        </w:rPr>
        <w:t xml:space="preserve">e-driven ILC positron source should be equal </w:t>
      </w:r>
      <w:r w:rsidRPr="00A22921">
        <w:rPr>
          <w:rFonts w:ascii="Times New Roman" w:eastAsia="游明朝" w:hAnsi="Times New Roman" w:cs="Times New Roman"/>
          <w:sz w:val="22"/>
        </w:rPr>
        <w:t xml:space="preserve">to or less than 35 J/g. </w:t>
      </w:r>
    </w:p>
    <w:p w14:paraId="66329609" w14:textId="02B2DC58" w:rsidR="00021812" w:rsidRPr="00A22921" w:rsidRDefault="00021812" w:rsidP="00021812">
      <w:pPr>
        <w:rPr>
          <w:rFonts w:ascii="Times New Roman" w:hAnsi="Times New Roman" w:cs="Times New Roman"/>
          <w:sz w:val="22"/>
        </w:rPr>
      </w:pPr>
      <w:r w:rsidRPr="00A22921">
        <w:rPr>
          <w:rFonts w:ascii="Times New Roman" w:hAnsi="Times New Roman" w:cs="Times New Roman"/>
          <w:sz w:val="22"/>
        </w:rPr>
        <w:t xml:space="preserve">The second is </w:t>
      </w:r>
      <w:r w:rsidRPr="00A22921">
        <w:rPr>
          <w:rFonts w:ascii="Times New Roman" w:eastAsia="游明朝" w:hAnsi="Times New Roman" w:cs="Times New Roman"/>
          <w:sz w:val="22"/>
        </w:rPr>
        <w:t xml:space="preserve">the </w:t>
      </w:r>
      <w:r w:rsidRPr="00A22921">
        <w:rPr>
          <w:rFonts w:ascii="Times New Roman" w:hAnsi="Times New Roman" w:cs="Times New Roman"/>
          <w:sz w:val="22"/>
        </w:rPr>
        <w:t xml:space="preserve">development </w:t>
      </w:r>
      <w:r w:rsidRPr="00A22921">
        <w:rPr>
          <w:rFonts w:ascii="Times New Roman" w:eastAsia="游明朝" w:hAnsi="Times New Roman" w:cs="Times New Roman"/>
          <w:sz w:val="22"/>
        </w:rPr>
        <w:t xml:space="preserve">of a flux concentrator (FC) as an adiabatic matching device (AMD). The AMD is an important device </w:t>
      </w:r>
      <w:r w:rsidRPr="00A22921">
        <w:rPr>
          <w:rFonts w:ascii="Times New Roman" w:hAnsi="Times New Roman" w:cs="Times New Roman"/>
          <w:sz w:val="22"/>
        </w:rPr>
        <w:t xml:space="preserve">for the efficient capture of positrons by reducing the transverse momentum. The technical design of </w:t>
      </w:r>
      <w:r w:rsidRPr="00A22921">
        <w:rPr>
          <w:rFonts w:ascii="Times New Roman" w:eastAsia="游明朝" w:hAnsi="Times New Roman" w:cs="Times New Roman"/>
          <w:sz w:val="22"/>
        </w:rPr>
        <w:t xml:space="preserve">the FC has already undergone several modifications </w:t>
      </w:r>
      <w:r w:rsidRPr="00A22921">
        <w:rPr>
          <w:rFonts w:ascii="Times New Roman" w:hAnsi="Times New Roman" w:cs="Times New Roman"/>
          <w:sz w:val="22"/>
        </w:rPr>
        <w:fldChar w:fldCharType="begin"/>
      </w:r>
      <w:r w:rsidRPr="00A22921">
        <w:rPr>
          <w:rFonts w:ascii="Times New Roman" w:hAnsi="Times New Roman" w:cs="Times New Roman"/>
          <w:sz w:val="22"/>
        </w:rPr>
        <w:instrText xml:space="preserve"> REF PMartyshkin \h  \* MERGEFORMAT </w:instrText>
      </w:r>
      <w:r w:rsidRPr="00A22921">
        <w:rPr>
          <w:rFonts w:ascii="Times New Roman" w:hAnsi="Times New Roman" w:cs="Times New Roman"/>
          <w:sz w:val="22"/>
        </w:rPr>
      </w:r>
      <w:r w:rsidRPr="00A22921">
        <w:rPr>
          <w:rFonts w:ascii="Times New Roman" w:hAnsi="Times New Roman" w:cs="Times New Roman"/>
          <w:sz w:val="22"/>
        </w:rPr>
        <w:fldChar w:fldCharType="separate"/>
      </w:r>
      <w:r w:rsidR="00247CF7" w:rsidRPr="00247CF7">
        <w:rPr>
          <w:rFonts w:ascii="Times New Roman" w:hAnsi="Times New Roman" w:cs="Times New Roman"/>
          <w:sz w:val="22"/>
        </w:rPr>
        <w:t>[9]</w:t>
      </w:r>
      <w:r w:rsidRPr="00A22921">
        <w:rPr>
          <w:rFonts w:ascii="Times New Roman" w:hAnsi="Times New Roman" w:cs="Times New Roman"/>
          <w:sz w:val="22"/>
        </w:rPr>
        <w:fldChar w:fldCharType="end"/>
      </w:r>
      <w:r w:rsidRPr="00A22921">
        <w:rPr>
          <w:rFonts w:ascii="Times New Roman" w:hAnsi="Times New Roman" w:cs="Times New Roman"/>
          <w:sz w:val="22"/>
        </w:rPr>
        <w:t xml:space="preserve">, and a single turn FC with </w:t>
      </w:r>
      <w:r w:rsidRPr="00A22921">
        <w:rPr>
          <w:rFonts w:ascii="Times New Roman" w:eastAsia="游明朝" w:hAnsi="Times New Roman" w:cs="Times New Roman"/>
          <w:sz w:val="22"/>
        </w:rPr>
        <w:t xml:space="preserve">an aperture of 16 mm has been found </w:t>
      </w:r>
      <w:r w:rsidRPr="00A22921">
        <w:rPr>
          <w:rFonts w:ascii="Times New Roman" w:hAnsi="Times New Roman" w:cs="Times New Roman"/>
          <w:sz w:val="22"/>
        </w:rPr>
        <w:t>to be feasible. The positron yield was confirmed through a simulation with this FC</w:t>
      </w:r>
      <w:r w:rsidRPr="00A22921">
        <w:rPr>
          <w:rFonts w:ascii="Times New Roman" w:eastAsia="游明朝" w:hAnsi="Times New Roman" w:cs="Times New Roman"/>
          <w:sz w:val="22"/>
        </w:rPr>
        <w:t xml:space="preserve">, and the performance was </w:t>
      </w:r>
      <w:r w:rsidRPr="00A22921">
        <w:rPr>
          <w:rFonts w:ascii="Times New Roman" w:hAnsi="Times New Roman" w:cs="Times New Roman"/>
          <w:sz w:val="22"/>
        </w:rPr>
        <w:t xml:space="preserve">sufficient to generate the required positron </w:t>
      </w:r>
      <w:r w:rsidRPr="00A22921">
        <w:rPr>
          <w:rFonts w:ascii="Times New Roman" w:hAnsi="Times New Roman" w:cs="Times New Roman"/>
          <w:sz w:val="22"/>
        </w:rPr>
        <w:fldChar w:fldCharType="begin"/>
      </w:r>
      <w:r w:rsidRPr="00A22921">
        <w:rPr>
          <w:rFonts w:ascii="Times New Roman" w:hAnsi="Times New Roman" w:cs="Times New Roman"/>
          <w:sz w:val="22"/>
        </w:rPr>
        <w:instrText xml:space="preserve"> REF HNagoshi \h  \* MERGEFORMAT </w:instrText>
      </w:r>
      <w:r w:rsidRPr="00A22921">
        <w:rPr>
          <w:rFonts w:ascii="Times New Roman" w:hAnsi="Times New Roman" w:cs="Times New Roman"/>
          <w:sz w:val="22"/>
        </w:rPr>
      </w:r>
      <w:r w:rsidRPr="00A22921">
        <w:rPr>
          <w:rFonts w:ascii="Times New Roman" w:hAnsi="Times New Roman" w:cs="Times New Roman"/>
          <w:sz w:val="22"/>
        </w:rPr>
        <w:fldChar w:fldCharType="separate"/>
      </w:r>
      <w:r w:rsidR="00247CF7" w:rsidRPr="00247CF7">
        <w:rPr>
          <w:rFonts w:ascii="Times New Roman" w:hAnsi="Times New Roman" w:cs="Times New Roman"/>
          <w:sz w:val="22"/>
        </w:rPr>
        <w:t xml:space="preserve">[6] </w:t>
      </w:r>
      <w:r w:rsidRPr="00A22921">
        <w:rPr>
          <w:rFonts w:ascii="Times New Roman" w:hAnsi="Times New Roman" w:cs="Times New Roman"/>
          <w:sz w:val="22"/>
        </w:rPr>
        <w:fldChar w:fldCharType="end"/>
      </w:r>
      <w:r w:rsidRPr="00A22921">
        <w:rPr>
          <w:rFonts w:ascii="Times New Roman" w:hAnsi="Times New Roman" w:cs="Times New Roman"/>
          <w:sz w:val="22"/>
        </w:rPr>
        <w:t xml:space="preserve">To complete the engineering design of the FC system, the reliability of the system (FC conductor, power source, and transmission line) should be confirmed. </w:t>
      </w:r>
    </w:p>
    <w:p w14:paraId="3DB2CBB5" w14:textId="2961C193" w:rsidR="00021812" w:rsidRPr="00A22921" w:rsidRDefault="00021812" w:rsidP="00021812">
      <w:pPr>
        <w:rPr>
          <w:rFonts w:ascii="Times New Roman" w:hAnsi="Times New Roman" w:cs="Times New Roman"/>
          <w:sz w:val="22"/>
        </w:rPr>
      </w:pPr>
      <w:r w:rsidRPr="00A22921">
        <w:rPr>
          <w:rFonts w:ascii="Times New Roman" w:hAnsi="Times New Roman" w:cs="Times New Roman"/>
          <w:sz w:val="22"/>
        </w:rPr>
        <w:t xml:space="preserve">The third problem is the maintenance of the positron production target considering that 18.8 kW of power </w:t>
      </w:r>
      <w:r w:rsidRPr="00A22921">
        <w:rPr>
          <w:rFonts w:ascii="Times New Roman" w:hAnsi="Times New Roman" w:cs="Times New Roman"/>
          <w:sz w:val="22"/>
        </w:rPr>
        <w:fldChar w:fldCharType="begin"/>
      </w:r>
      <w:r w:rsidRPr="00A22921">
        <w:rPr>
          <w:rFonts w:ascii="Times New Roman" w:hAnsi="Times New Roman" w:cs="Times New Roman"/>
          <w:sz w:val="22"/>
        </w:rPr>
        <w:instrText xml:space="preserve"> REF HNagoshi \h  \* MERGEFORMAT </w:instrText>
      </w:r>
      <w:r w:rsidRPr="00A22921">
        <w:rPr>
          <w:rFonts w:ascii="Times New Roman" w:hAnsi="Times New Roman" w:cs="Times New Roman"/>
          <w:sz w:val="22"/>
        </w:rPr>
      </w:r>
      <w:r w:rsidRPr="00A22921">
        <w:rPr>
          <w:rFonts w:ascii="Times New Roman" w:hAnsi="Times New Roman" w:cs="Times New Roman"/>
          <w:sz w:val="22"/>
        </w:rPr>
        <w:fldChar w:fldCharType="separate"/>
      </w:r>
      <w:r w:rsidR="00247CF7" w:rsidRPr="00247CF7">
        <w:rPr>
          <w:rFonts w:ascii="Times New Roman" w:hAnsi="Times New Roman" w:cs="Times New Roman"/>
          <w:sz w:val="22"/>
        </w:rPr>
        <w:t xml:space="preserve">[6] </w:t>
      </w:r>
      <w:r w:rsidRPr="00A22921">
        <w:rPr>
          <w:rFonts w:ascii="Times New Roman" w:hAnsi="Times New Roman" w:cs="Times New Roman"/>
          <w:sz w:val="22"/>
        </w:rPr>
        <w:fldChar w:fldCharType="end"/>
      </w:r>
      <w:r w:rsidRPr="00A22921">
        <w:rPr>
          <w:rFonts w:ascii="Times New Roman" w:hAnsi="Times New Roman" w:cs="Times New Roman"/>
          <w:sz w:val="22"/>
        </w:rPr>
        <w:t>is deposited in the target. We should consider the radiation safety problem of the target system from two perspectives: the radiation dose during the operation and the residual radiation after the operation. Protection from radiation during the operation of</w:t>
      </w:r>
      <w:r w:rsidRPr="00A22921">
        <w:rPr>
          <w:rFonts w:ascii="Times New Roman" w:hAnsi="Times New Roman" w:cs="Times New Roman"/>
          <w:color w:val="FF0000"/>
          <w:sz w:val="22"/>
        </w:rPr>
        <w:t xml:space="preserve"> </w:t>
      </w:r>
      <w:r w:rsidRPr="00A22921">
        <w:rPr>
          <w:rFonts w:ascii="Times New Roman" w:hAnsi="Times New Roman" w:cs="Times New Roman"/>
          <w:color w:val="000000" w:themeColor="text1"/>
          <w:sz w:val="22"/>
        </w:rPr>
        <w:t>components outside of the target station</w:t>
      </w:r>
      <w:r w:rsidRPr="00A22921">
        <w:rPr>
          <w:rFonts w:ascii="Times New Roman" w:hAnsi="Times New Roman" w:cs="Times New Roman"/>
          <w:sz w:val="22"/>
        </w:rPr>
        <w:t xml:space="preserve"> is straightforward; an adequate shield </w:t>
      </w:r>
      <w:r w:rsidRPr="00A22921">
        <w:rPr>
          <w:rFonts w:ascii="Times New Roman" w:eastAsia="游明朝" w:hAnsi="Times New Roman" w:cs="Times New Roman"/>
          <w:sz w:val="22"/>
        </w:rPr>
        <w:t xml:space="preserve">thickness should surround the target. Boronized concrete with a thickness of 2 m </w:t>
      </w:r>
      <w:r w:rsidRPr="00A22921">
        <w:rPr>
          <w:rFonts w:ascii="Times New Roman" w:hAnsi="Times New Roman" w:cs="Times New Roman"/>
          <w:sz w:val="22"/>
        </w:rPr>
        <w:t xml:space="preserve">is sufficient to confine radiation </w:t>
      </w:r>
      <w:r w:rsidRPr="00A22921">
        <w:rPr>
          <w:rFonts w:ascii="Times New Roman" w:hAnsi="Times New Roman" w:cs="Times New Roman"/>
          <w:sz w:val="22"/>
        </w:rPr>
        <w:fldChar w:fldCharType="begin"/>
      </w:r>
      <w:r w:rsidRPr="00A22921">
        <w:rPr>
          <w:rFonts w:ascii="Times New Roman" w:hAnsi="Times New Roman" w:cs="Times New Roman"/>
          <w:sz w:val="22"/>
        </w:rPr>
        <w:instrText xml:space="preserve"> REF MKuriki \h  \* MERGEFORMAT </w:instrText>
      </w:r>
      <w:r w:rsidRPr="00A22921">
        <w:rPr>
          <w:rFonts w:ascii="Times New Roman" w:hAnsi="Times New Roman" w:cs="Times New Roman"/>
          <w:sz w:val="22"/>
        </w:rPr>
      </w:r>
      <w:r w:rsidRPr="00A22921">
        <w:rPr>
          <w:rFonts w:ascii="Times New Roman" w:hAnsi="Times New Roman" w:cs="Times New Roman"/>
          <w:sz w:val="22"/>
        </w:rPr>
        <w:fldChar w:fldCharType="separate"/>
      </w:r>
      <w:r w:rsidR="00247CF7" w:rsidRPr="00247CF7">
        <w:rPr>
          <w:rFonts w:ascii="Times New Roman" w:hAnsi="Times New Roman" w:cs="Times New Roman"/>
          <w:sz w:val="22"/>
        </w:rPr>
        <w:t>[10]</w:t>
      </w:r>
      <w:r w:rsidRPr="00A22921">
        <w:rPr>
          <w:rFonts w:ascii="Times New Roman" w:hAnsi="Times New Roman" w:cs="Times New Roman"/>
          <w:sz w:val="22"/>
        </w:rPr>
        <w:fldChar w:fldCharType="end"/>
      </w:r>
      <w:r w:rsidRPr="00A22921">
        <w:rPr>
          <w:rFonts w:ascii="Times New Roman" w:hAnsi="Times New Roman" w:cs="Times New Roman"/>
          <w:sz w:val="22"/>
        </w:rPr>
        <w:t>. Another problem is target maintenance.</w:t>
      </w:r>
      <w:r w:rsidRPr="00A22921">
        <w:rPr>
          <w:rFonts w:ascii="Times New Roman" w:hAnsi="Times New Roman" w:cs="Times New Roman"/>
          <w:color w:val="000000" w:themeColor="text1"/>
          <w:sz w:val="22"/>
        </w:rPr>
        <w:t xml:space="preserve"> The entire target area (i.e., not only the target itself but also </w:t>
      </w:r>
      <w:r w:rsidRPr="00A22921">
        <w:rPr>
          <w:rFonts w:ascii="Times New Roman" w:eastAsia="游明朝" w:hAnsi="Times New Roman" w:cs="Times New Roman"/>
          <w:color w:val="000000"/>
          <w:sz w:val="22"/>
        </w:rPr>
        <w:t>the FC, accelerating cavity, solenoid, etc.) is highl</w:t>
      </w:r>
      <w:r w:rsidRPr="00A22921">
        <w:rPr>
          <w:rFonts w:ascii="Times New Roman" w:hAnsi="Times New Roman" w:cs="Times New Roman"/>
          <w:sz w:val="22"/>
        </w:rPr>
        <w:t xml:space="preserve">y activated during the operation; consequently, maintenance after cooling is not realistic. We have to replace the highly activated target every two years because </w:t>
      </w:r>
      <w:r w:rsidRPr="00A22921">
        <w:rPr>
          <w:rFonts w:ascii="Times New Roman" w:hAnsi="Times New Roman" w:cs="Times New Roman"/>
          <w:sz w:val="22"/>
        </w:rPr>
        <w:lastRenderedPageBreak/>
        <w:t xml:space="preserve">of radiation damage to </w:t>
      </w:r>
      <w:r w:rsidRPr="00A22921">
        <w:rPr>
          <w:rFonts w:ascii="Times New Roman" w:eastAsia="游明朝" w:hAnsi="Times New Roman" w:cs="Times New Roman"/>
          <w:sz w:val="22"/>
        </w:rPr>
        <w:t xml:space="preserve">the target material, and it is </w:t>
      </w:r>
      <w:r w:rsidRPr="00A22921">
        <w:rPr>
          <w:rFonts w:ascii="Times New Roman" w:hAnsi="Times New Roman" w:cs="Times New Roman"/>
          <w:sz w:val="22"/>
        </w:rPr>
        <w:t xml:space="preserve">necessary to develop a “workable” target maintenance system from the point of view of radiation safety. </w:t>
      </w:r>
    </w:p>
    <w:p w14:paraId="0F3DC2F0" w14:textId="77777777" w:rsidR="00021812" w:rsidRPr="00A22921" w:rsidRDefault="00021812" w:rsidP="00021812">
      <w:pPr>
        <w:rPr>
          <w:rFonts w:ascii="Times New Roman" w:hAnsi="Times New Roman" w:cs="Times New Roman"/>
          <w:sz w:val="22"/>
        </w:rPr>
      </w:pPr>
      <w:r w:rsidRPr="00A22921">
        <w:rPr>
          <w:rFonts w:ascii="Times New Roman" w:hAnsi="Times New Roman" w:cs="Times New Roman"/>
          <w:sz w:val="22"/>
        </w:rPr>
        <w:t xml:space="preserve">There are many problems that have to be resolved in the IDT in the course of the Pre-Lab period apart from these issues; however, they are not critical for the system. Hence, in this document, the focus is </w:t>
      </w:r>
      <w:r w:rsidRPr="00A22921">
        <w:rPr>
          <w:rFonts w:ascii="Times New Roman" w:eastAsia="游明朝" w:hAnsi="Times New Roman" w:cs="Times New Roman"/>
          <w:sz w:val="22"/>
        </w:rPr>
        <w:t xml:space="preserve">on these four problems. </w:t>
      </w:r>
    </w:p>
    <w:p w14:paraId="4F6C1F0B" w14:textId="77777777" w:rsidR="00021812" w:rsidRPr="00A22921" w:rsidRDefault="00021812" w:rsidP="00021812"/>
    <w:p w14:paraId="01EFC922" w14:textId="77777777" w:rsidR="00021812" w:rsidRPr="00A22921" w:rsidRDefault="00021812" w:rsidP="00B8709C">
      <w:pPr>
        <w:pStyle w:val="3"/>
      </w:pPr>
      <w:bookmarkStart w:id="78" w:name="_Toc64007073"/>
      <w:r w:rsidRPr="00A22921">
        <w:t>Goals of the technical preparation:</w:t>
      </w:r>
      <w:bookmarkEnd w:id="78"/>
    </w:p>
    <w:p w14:paraId="6703D28C" w14:textId="77777777" w:rsidR="00021812" w:rsidRPr="00A22921" w:rsidRDefault="00021812" w:rsidP="00021812">
      <w:pPr>
        <w:rPr>
          <w:rFonts w:ascii="Times New Roman" w:hAnsi="Times New Roman" w:cs="Times New Roman"/>
          <w:sz w:val="22"/>
          <w:szCs w:val="24"/>
        </w:rPr>
      </w:pPr>
      <w:r w:rsidRPr="00A22921">
        <w:rPr>
          <w:rFonts w:ascii="Times New Roman" w:hAnsi="Times New Roman" w:cs="Times New Roman"/>
          <w:sz w:val="22"/>
          <w:szCs w:val="24"/>
        </w:rPr>
        <w:t>The goal of</w:t>
      </w:r>
      <w:r>
        <w:rPr>
          <w:rFonts w:ascii="Times New Roman" w:hAnsi="Times New Roman" w:cs="Times New Roman"/>
          <w:sz w:val="22"/>
          <w:szCs w:val="24"/>
        </w:rPr>
        <w:t xml:space="preserve"> the</w:t>
      </w:r>
      <w:r w:rsidRPr="00A22921">
        <w:rPr>
          <w:rFonts w:ascii="Times New Roman" w:hAnsi="Times New Roman" w:cs="Times New Roman"/>
          <w:sz w:val="22"/>
          <w:szCs w:val="24"/>
        </w:rPr>
        <w:t xml:space="preserve"> IDT and Pre-Lab</w:t>
      </w:r>
      <w:r>
        <w:rPr>
          <w:rFonts w:ascii="Times New Roman" w:hAnsi="Times New Roman" w:cs="Times New Roman"/>
          <w:sz w:val="22"/>
          <w:szCs w:val="24"/>
        </w:rPr>
        <w:t xml:space="preserve"> p</w:t>
      </w:r>
      <w:r w:rsidRPr="00A22921">
        <w:rPr>
          <w:rFonts w:ascii="Times New Roman" w:hAnsi="Times New Roman" w:cs="Times New Roman"/>
          <w:sz w:val="22"/>
          <w:szCs w:val="24"/>
        </w:rPr>
        <w:t>eriod is establishing the engineering design of the e-driven ILC positron source</w:t>
      </w:r>
      <w:r w:rsidRPr="00A22921">
        <w:rPr>
          <w:rFonts w:ascii="Times New Roman" w:eastAsia="游明朝" w:hAnsi="Times New Roman" w:cs="Times New Roman"/>
          <w:sz w:val="22"/>
          <w:szCs w:val="24"/>
        </w:rPr>
        <w:t xml:space="preserve"> such that it is capable of </w:t>
      </w:r>
      <w:r w:rsidRPr="00A22921">
        <w:rPr>
          <w:rFonts w:ascii="Times New Roman" w:hAnsi="Times New Roman" w:cs="Times New Roman"/>
          <w:sz w:val="22"/>
          <w:szCs w:val="24"/>
        </w:rPr>
        <w:t xml:space="preserve">generating 4.8 nC/bunch (150% of the 3.2 nC/bunch design value) in DR acceptance. Moreover, the system should stably operate with high reliability and availability, which should be established through </w:t>
      </w:r>
      <w:r>
        <w:rPr>
          <w:rFonts w:ascii="Times New Roman" w:hAnsi="Times New Roman" w:cs="Times New Roman"/>
          <w:sz w:val="22"/>
          <w:szCs w:val="24"/>
        </w:rPr>
        <w:t xml:space="preserve">the stable operation of the </w:t>
      </w:r>
      <w:r w:rsidRPr="00A22921">
        <w:rPr>
          <w:rFonts w:ascii="Times New Roman" w:hAnsi="Times New Roman" w:cs="Times New Roman"/>
          <w:sz w:val="22"/>
          <w:szCs w:val="24"/>
        </w:rPr>
        <w:t xml:space="preserve">prototype modules or other equivalent investigations </w:t>
      </w:r>
      <w:r>
        <w:rPr>
          <w:rFonts w:ascii="Times New Roman" w:hAnsi="Times New Roman" w:cs="Times New Roman"/>
          <w:sz w:val="22"/>
          <w:szCs w:val="24"/>
        </w:rPr>
        <w:t>during the Pre-Lab period.</w:t>
      </w:r>
      <w:r w:rsidRPr="00A22921">
        <w:rPr>
          <w:rFonts w:ascii="Times New Roman" w:hAnsi="Times New Roman" w:cs="Times New Roman"/>
          <w:sz w:val="22"/>
          <w:szCs w:val="24"/>
        </w:rPr>
        <w:t xml:space="preserve"> The critical components are</w:t>
      </w:r>
      <w:r w:rsidRPr="00A22921">
        <w:rPr>
          <w:rFonts w:ascii="Times New Roman" w:eastAsia="游明朝" w:hAnsi="Times New Roman" w:cs="Times New Roman"/>
          <w:sz w:val="22"/>
          <w:szCs w:val="24"/>
        </w:rPr>
        <w:t xml:space="preserve"> as follows:</w:t>
      </w:r>
    </w:p>
    <w:p w14:paraId="18B143B8" w14:textId="77777777" w:rsidR="00021812" w:rsidRPr="00A22921" w:rsidRDefault="00021812" w:rsidP="00DA01E0">
      <w:pPr>
        <w:pStyle w:val="a3"/>
        <w:numPr>
          <w:ilvl w:val="0"/>
          <w:numId w:val="20"/>
        </w:numPr>
        <w:ind w:leftChars="0"/>
        <w:rPr>
          <w:rFonts w:ascii="Times New Roman" w:hAnsi="Times New Roman" w:cs="Times New Roman"/>
          <w:sz w:val="22"/>
          <w:szCs w:val="24"/>
        </w:rPr>
      </w:pPr>
      <w:r w:rsidRPr="00A22921">
        <w:rPr>
          <w:rFonts w:ascii="Times New Roman" w:hAnsi="Times New Roman" w:cs="Times New Roman"/>
          <w:sz w:val="22"/>
          <w:szCs w:val="24"/>
        </w:rPr>
        <w:t>Positron production target</w:t>
      </w:r>
    </w:p>
    <w:p w14:paraId="637FA1D0" w14:textId="77777777" w:rsidR="00021812" w:rsidRPr="00A22921" w:rsidRDefault="00021812" w:rsidP="00DA01E0">
      <w:pPr>
        <w:pStyle w:val="a3"/>
        <w:numPr>
          <w:ilvl w:val="0"/>
          <w:numId w:val="20"/>
        </w:numPr>
        <w:ind w:leftChars="0"/>
        <w:rPr>
          <w:rFonts w:ascii="Times New Roman" w:hAnsi="Times New Roman" w:cs="Times New Roman"/>
          <w:sz w:val="22"/>
          <w:szCs w:val="24"/>
        </w:rPr>
      </w:pPr>
      <w:r w:rsidRPr="00A22921">
        <w:rPr>
          <w:rFonts w:ascii="Times New Roman" w:hAnsi="Times New Roman" w:cs="Times New Roman"/>
          <w:sz w:val="22"/>
          <w:szCs w:val="24"/>
        </w:rPr>
        <w:t>Flux concentrator as adiabatic matching device</w:t>
      </w:r>
    </w:p>
    <w:p w14:paraId="326F9CB4" w14:textId="77777777" w:rsidR="00021812" w:rsidRPr="00A22921" w:rsidRDefault="00021812" w:rsidP="00DA01E0">
      <w:pPr>
        <w:pStyle w:val="a3"/>
        <w:numPr>
          <w:ilvl w:val="0"/>
          <w:numId w:val="20"/>
        </w:numPr>
        <w:ind w:leftChars="0"/>
        <w:rPr>
          <w:rFonts w:ascii="Times New Roman" w:hAnsi="Times New Roman" w:cs="Times New Roman"/>
          <w:sz w:val="22"/>
          <w:szCs w:val="24"/>
        </w:rPr>
      </w:pPr>
      <w:r w:rsidRPr="00A22921">
        <w:rPr>
          <w:rFonts w:ascii="Times New Roman" w:hAnsi="Times New Roman" w:cs="Times New Roman"/>
          <w:sz w:val="22"/>
          <w:szCs w:val="24"/>
        </w:rPr>
        <w:t xml:space="preserve">Capture </w:t>
      </w:r>
      <w:r>
        <w:rPr>
          <w:rFonts w:ascii="Times New Roman" w:hAnsi="Times New Roman" w:cs="Times New Roman"/>
          <w:sz w:val="22"/>
          <w:szCs w:val="24"/>
        </w:rPr>
        <w:t>l</w:t>
      </w:r>
      <w:r w:rsidRPr="00A22921">
        <w:rPr>
          <w:rFonts w:ascii="Times New Roman" w:hAnsi="Times New Roman" w:cs="Times New Roman"/>
          <w:sz w:val="22"/>
          <w:szCs w:val="24"/>
        </w:rPr>
        <w:t>inac</w:t>
      </w:r>
    </w:p>
    <w:p w14:paraId="7EDB6DB1" w14:textId="77777777" w:rsidR="00021812" w:rsidRPr="00A22921" w:rsidRDefault="00021812" w:rsidP="00DA01E0">
      <w:pPr>
        <w:pStyle w:val="a3"/>
        <w:numPr>
          <w:ilvl w:val="0"/>
          <w:numId w:val="20"/>
        </w:numPr>
        <w:ind w:leftChars="0"/>
        <w:rPr>
          <w:rFonts w:ascii="Times New Roman" w:hAnsi="Times New Roman" w:cs="Times New Roman"/>
          <w:sz w:val="22"/>
          <w:szCs w:val="24"/>
        </w:rPr>
      </w:pPr>
      <w:r w:rsidRPr="00A22921">
        <w:rPr>
          <w:rFonts w:ascii="Times New Roman" w:hAnsi="Times New Roman" w:cs="Times New Roman"/>
          <w:sz w:val="22"/>
          <w:szCs w:val="24"/>
        </w:rPr>
        <w:t>Target maintenance system</w:t>
      </w:r>
    </w:p>
    <w:p w14:paraId="430C2A5E" w14:textId="695E7FE9" w:rsidR="00021812" w:rsidRPr="00A22921" w:rsidRDefault="00021812" w:rsidP="00021812">
      <w:pPr>
        <w:rPr>
          <w:rFonts w:ascii="Times New Roman" w:hAnsi="Times New Roman" w:cs="Times New Roman"/>
          <w:sz w:val="22"/>
          <w:szCs w:val="24"/>
        </w:rPr>
      </w:pPr>
      <w:r w:rsidRPr="00A22921">
        <w:rPr>
          <w:rFonts w:ascii="Times New Roman" w:hAnsi="Times New Roman" w:cs="Times New Roman"/>
          <w:sz w:val="22"/>
          <w:szCs w:val="24"/>
        </w:rPr>
        <w:t>All components and subsystems should be highly reliable in preparation for the ILC construction. These four problems are separated into 13 tasks. For each task, the goals by the end of the first year of Pre-Lab (</w:t>
      </w:r>
      <w:r w:rsidR="003C09D2">
        <w:rPr>
          <w:rFonts w:ascii="Times New Roman" w:hAnsi="Times New Roman" w:cs="Times New Roman"/>
          <w:sz w:val="22"/>
          <w:szCs w:val="24"/>
        </w:rPr>
        <w:t>Sep</w:t>
      </w:r>
      <w:r w:rsidRPr="00A22921">
        <w:rPr>
          <w:rFonts w:ascii="Times New Roman" w:hAnsi="Times New Roman" w:cs="Times New Roman"/>
          <w:sz w:val="22"/>
          <w:szCs w:val="24"/>
        </w:rPr>
        <w:t>. 202</w:t>
      </w:r>
      <w:r w:rsidR="003C09D2">
        <w:rPr>
          <w:rFonts w:ascii="Times New Roman" w:hAnsi="Times New Roman" w:cs="Times New Roman"/>
          <w:sz w:val="22"/>
          <w:szCs w:val="24"/>
        </w:rPr>
        <w:t>4</w:t>
      </w:r>
      <w:r w:rsidRPr="00A22921">
        <w:rPr>
          <w:rFonts w:ascii="Times New Roman" w:hAnsi="Times New Roman" w:cs="Times New Roman"/>
          <w:sz w:val="22"/>
          <w:szCs w:val="24"/>
        </w:rPr>
        <w:t>)</w:t>
      </w:r>
      <w:r w:rsidRPr="00A22921">
        <w:rPr>
          <w:rFonts w:ascii="Times New Roman" w:eastAsia="游明朝" w:hAnsi="Times New Roman" w:cs="Times New Roman"/>
          <w:sz w:val="22"/>
          <w:szCs w:val="24"/>
        </w:rPr>
        <w:t xml:space="preserve"> and at the end of Pre-Lab (Mar. 202</w:t>
      </w:r>
      <w:r>
        <w:rPr>
          <w:rFonts w:ascii="Times New Roman" w:eastAsia="游明朝" w:hAnsi="Times New Roman" w:cs="Times New Roman"/>
          <w:sz w:val="22"/>
          <w:szCs w:val="24"/>
        </w:rPr>
        <w:t>6</w:t>
      </w:r>
      <w:r w:rsidRPr="00A22921">
        <w:rPr>
          <w:rFonts w:ascii="Times New Roman" w:eastAsia="游明朝" w:hAnsi="Times New Roman" w:cs="Times New Roman"/>
          <w:sz w:val="22"/>
          <w:szCs w:val="24"/>
        </w:rPr>
        <w:t xml:space="preserve">) are defined. Owing to these studies, </w:t>
      </w:r>
      <w:r w:rsidRPr="00A22921">
        <w:rPr>
          <w:rFonts w:ascii="Times New Roman" w:hAnsi="Times New Roman" w:cs="Times New Roman"/>
          <w:sz w:val="22"/>
          <w:szCs w:val="24"/>
        </w:rPr>
        <w:t>the Engineering Design Report</w:t>
      </w:r>
      <w:r w:rsidRPr="00A22921">
        <w:rPr>
          <w:rFonts w:ascii="Times New Roman" w:eastAsia="游明朝" w:hAnsi="Times New Roman" w:cs="Times New Roman"/>
          <w:sz w:val="22"/>
          <w:szCs w:val="24"/>
        </w:rPr>
        <w:t xml:space="preserve"> (EDR) for the ILC positron source is well founded. </w:t>
      </w:r>
    </w:p>
    <w:p w14:paraId="44C236C8" w14:textId="77777777" w:rsidR="00021812" w:rsidRPr="00A22921" w:rsidRDefault="00021812" w:rsidP="00021812">
      <w:pPr>
        <w:pStyle w:val="a3"/>
        <w:ind w:leftChars="0" w:left="360"/>
      </w:pPr>
    </w:p>
    <w:p w14:paraId="4CE1A231" w14:textId="7A3789F2" w:rsidR="00877563" w:rsidRPr="009177C1" w:rsidRDefault="00877563" w:rsidP="00877563">
      <w:pPr>
        <w:pStyle w:val="3"/>
      </w:pPr>
      <w:bookmarkStart w:id="79" w:name="_Toc64007074"/>
      <w:r w:rsidRPr="009177C1">
        <w:t>Area</w:t>
      </w:r>
      <w:r>
        <w:t xml:space="preserve"> </w:t>
      </w:r>
      <w:r w:rsidRPr="009177C1">
        <w:t>System</w:t>
      </w:r>
      <w:r w:rsidRPr="00877563">
        <w:t xml:space="preserve"> Electron-Driven Positron Source</w:t>
      </w:r>
      <w:r w:rsidRPr="009177C1">
        <w:t>: Work packages</w:t>
      </w:r>
      <w:r>
        <w:t xml:space="preserve"> (WPs)</w:t>
      </w:r>
      <w:bookmarkEnd w:id="79"/>
    </w:p>
    <w:tbl>
      <w:tblPr>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7513"/>
      </w:tblGrid>
      <w:tr w:rsidR="00877563" w14:paraId="500DA77A" w14:textId="77777777" w:rsidTr="00653F6E">
        <w:trPr>
          <w:trHeight w:val="375"/>
        </w:trPr>
        <w:tc>
          <w:tcPr>
            <w:tcW w:w="2830" w:type="dxa"/>
            <w:vAlign w:val="center"/>
            <w:hideMark/>
          </w:tcPr>
          <w:p w14:paraId="07182100" w14:textId="77777777" w:rsidR="00877563" w:rsidRPr="00877563" w:rsidRDefault="00877563" w:rsidP="00877563">
            <w:pPr>
              <w:widowControl/>
              <w:spacing w:line="220" w:lineRule="exact"/>
              <w:ind w:rightChars="-34" w:right="-71"/>
              <w:jc w:val="left"/>
              <w:rPr>
                <w:rFonts w:ascii="Times New Roman" w:eastAsia="游ゴシック" w:hAnsi="Times New Roman" w:cs="Times New Roman"/>
                <w:b/>
                <w:bCs/>
                <w:i/>
                <w:iCs/>
                <w:kern w:val="0"/>
                <w:sz w:val="22"/>
              </w:rPr>
            </w:pPr>
            <w:r w:rsidRPr="00877563">
              <w:rPr>
                <w:rFonts w:ascii="Times New Roman" w:eastAsia="游ゴシック" w:hAnsi="Times New Roman" w:cs="Times New Roman"/>
                <w:b/>
                <w:bCs/>
                <w:i/>
                <w:iCs/>
                <w:kern w:val="0"/>
                <w:sz w:val="22"/>
              </w:rPr>
              <w:t>Work package</w:t>
            </w:r>
          </w:p>
        </w:tc>
        <w:tc>
          <w:tcPr>
            <w:tcW w:w="7513" w:type="dxa"/>
            <w:vAlign w:val="center"/>
            <w:hideMark/>
          </w:tcPr>
          <w:p w14:paraId="43B69F64" w14:textId="77777777" w:rsidR="00877563" w:rsidRPr="00877563" w:rsidRDefault="00877563" w:rsidP="00877563">
            <w:pPr>
              <w:widowControl/>
              <w:spacing w:line="220" w:lineRule="exact"/>
              <w:ind w:leftChars="-47" w:left="-99" w:rightChars="-34" w:right="-71" w:firstLineChars="18" w:firstLine="40"/>
              <w:jc w:val="center"/>
              <w:rPr>
                <w:rFonts w:ascii="Times New Roman" w:eastAsia="游ゴシック" w:hAnsi="Times New Roman" w:cs="Times New Roman"/>
                <w:b/>
                <w:bCs/>
                <w:i/>
                <w:iCs/>
                <w:kern w:val="0"/>
                <w:sz w:val="22"/>
              </w:rPr>
            </w:pPr>
            <w:r w:rsidRPr="00877563">
              <w:rPr>
                <w:rFonts w:ascii="Times New Roman" w:eastAsia="游ゴシック" w:hAnsi="Times New Roman" w:cs="Times New Roman"/>
                <w:b/>
                <w:bCs/>
                <w:i/>
                <w:iCs/>
                <w:kern w:val="0"/>
                <w:sz w:val="22"/>
              </w:rPr>
              <w:t>Items</w:t>
            </w:r>
          </w:p>
        </w:tc>
      </w:tr>
      <w:tr w:rsidR="00877563" w14:paraId="28EF5748" w14:textId="77777777" w:rsidTr="00653F6E">
        <w:trPr>
          <w:trHeight w:val="163"/>
        </w:trPr>
        <w:tc>
          <w:tcPr>
            <w:tcW w:w="2830" w:type="dxa"/>
            <w:vMerge w:val="restart"/>
            <w:vAlign w:val="center"/>
          </w:tcPr>
          <w:p w14:paraId="36DEDF98" w14:textId="5709F3E7" w:rsidR="00877563" w:rsidRPr="001079B3" w:rsidRDefault="00877563" w:rsidP="0008059D">
            <w:pPr>
              <w:widowControl/>
              <w:tabs>
                <w:tab w:val="left" w:pos="2400"/>
              </w:tabs>
              <w:spacing w:line="220" w:lineRule="exact"/>
              <w:ind w:rightChars="20" w:right="42"/>
              <w:jc w:val="left"/>
              <w:rPr>
                <w:rFonts w:ascii="Times New Roman" w:eastAsia="游ゴシック" w:hAnsi="Times New Roman" w:cs="Times New Roman"/>
                <w:kern w:val="0"/>
                <w:sz w:val="22"/>
                <w:u w:val="single"/>
              </w:rPr>
            </w:pPr>
            <w:r w:rsidRPr="001079B3">
              <w:rPr>
                <w:rFonts w:ascii="Times New Roman" w:eastAsia="游ゴシック" w:hAnsi="Times New Roman" w:cs="Times New Roman"/>
                <w:kern w:val="0"/>
                <w:sz w:val="22"/>
                <w:u w:val="single"/>
              </w:rPr>
              <w:t>WP- 8:</w:t>
            </w:r>
          </w:p>
          <w:p w14:paraId="1F348FC1" w14:textId="3476BE49" w:rsidR="00877563" w:rsidRPr="001079B3" w:rsidRDefault="00877563" w:rsidP="0008059D">
            <w:pPr>
              <w:widowControl/>
              <w:spacing w:line="220" w:lineRule="exact"/>
              <w:ind w:rightChars="-34" w:right="-71"/>
              <w:jc w:val="left"/>
              <w:rPr>
                <w:rFonts w:ascii="Times New Roman" w:eastAsia="游ゴシック" w:hAnsi="Times New Roman" w:cs="Times New Roman"/>
                <w:b/>
                <w:bCs/>
                <w:i/>
                <w:iCs/>
                <w:kern w:val="0"/>
                <w:sz w:val="22"/>
              </w:rPr>
            </w:pPr>
            <w:r w:rsidRPr="001079B3">
              <w:rPr>
                <w:rFonts w:ascii="Times New Roman" w:eastAsia="游ゴシック" w:hAnsi="Times New Roman" w:cs="Times New Roman"/>
                <w:kern w:val="0"/>
                <w:sz w:val="22"/>
              </w:rPr>
              <w:t>Rotating target</w:t>
            </w:r>
          </w:p>
        </w:tc>
        <w:tc>
          <w:tcPr>
            <w:tcW w:w="7513" w:type="dxa"/>
            <w:vAlign w:val="center"/>
          </w:tcPr>
          <w:p w14:paraId="3E7BA82B" w14:textId="48A07C06" w:rsidR="00877563" w:rsidRPr="001079B3" w:rsidRDefault="00877563" w:rsidP="0008059D">
            <w:pPr>
              <w:widowControl/>
              <w:spacing w:line="220" w:lineRule="exact"/>
              <w:ind w:leftChars="-47" w:left="-99" w:rightChars="-34" w:right="-71" w:firstLineChars="18" w:firstLine="40"/>
              <w:jc w:val="left"/>
              <w:rPr>
                <w:rFonts w:ascii="Times New Roman" w:eastAsia="游ゴシック" w:hAnsi="Times New Roman" w:cs="Times New Roman"/>
                <w:b/>
                <w:bCs/>
                <w:i/>
                <w:iCs/>
                <w:kern w:val="0"/>
                <w:sz w:val="22"/>
              </w:rPr>
            </w:pPr>
            <w:r w:rsidRPr="001079B3">
              <w:rPr>
                <w:rFonts w:ascii="Times New Roman" w:hAnsi="Times New Roman" w:cs="Times New Roman"/>
                <w:iCs/>
                <w:sz w:val="22"/>
              </w:rPr>
              <w:t>Target stress calculation with FEM</w:t>
            </w:r>
          </w:p>
        </w:tc>
      </w:tr>
      <w:tr w:rsidR="00877563" w14:paraId="61CD11D7" w14:textId="77777777" w:rsidTr="00653F6E">
        <w:trPr>
          <w:trHeight w:val="162"/>
        </w:trPr>
        <w:tc>
          <w:tcPr>
            <w:tcW w:w="2830" w:type="dxa"/>
            <w:vMerge/>
            <w:vAlign w:val="center"/>
          </w:tcPr>
          <w:p w14:paraId="67BB725F" w14:textId="77777777" w:rsidR="00877563" w:rsidRPr="001079B3" w:rsidRDefault="00877563" w:rsidP="0008059D">
            <w:pPr>
              <w:widowControl/>
              <w:tabs>
                <w:tab w:val="left" w:pos="2400"/>
              </w:tabs>
              <w:spacing w:line="220" w:lineRule="exact"/>
              <w:ind w:rightChars="20" w:right="42"/>
              <w:jc w:val="left"/>
              <w:rPr>
                <w:rFonts w:ascii="Times New Roman" w:eastAsia="游ゴシック" w:hAnsi="Times New Roman" w:cs="Times New Roman"/>
                <w:kern w:val="0"/>
                <w:sz w:val="22"/>
                <w:u w:val="single"/>
              </w:rPr>
            </w:pPr>
          </w:p>
        </w:tc>
        <w:tc>
          <w:tcPr>
            <w:tcW w:w="7513" w:type="dxa"/>
            <w:vAlign w:val="center"/>
          </w:tcPr>
          <w:p w14:paraId="1D1FA36B" w14:textId="4FC2DEC0" w:rsidR="00877563" w:rsidRPr="001079B3" w:rsidRDefault="00877563" w:rsidP="0008059D">
            <w:pPr>
              <w:widowControl/>
              <w:spacing w:line="220" w:lineRule="exact"/>
              <w:ind w:leftChars="-47" w:left="-99" w:rightChars="-34" w:right="-71" w:firstLineChars="18" w:firstLine="40"/>
              <w:jc w:val="left"/>
              <w:rPr>
                <w:rFonts w:ascii="Times New Roman" w:eastAsia="游ゴシック" w:hAnsi="Times New Roman" w:cs="Times New Roman"/>
                <w:kern w:val="0"/>
                <w:sz w:val="22"/>
              </w:rPr>
            </w:pPr>
            <w:r w:rsidRPr="001079B3">
              <w:rPr>
                <w:rFonts w:ascii="Times New Roman" w:hAnsi="Times New Roman" w:cs="Times New Roman"/>
                <w:iCs/>
                <w:sz w:val="22"/>
              </w:rPr>
              <w:t>Vacuum seal</w:t>
            </w:r>
          </w:p>
        </w:tc>
      </w:tr>
      <w:tr w:rsidR="00877563" w14:paraId="59FA06DD" w14:textId="77777777" w:rsidTr="00653F6E">
        <w:trPr>
          <w:trHeight w:val="162"/>
        </w:trPr>
        <w:tc>
          <w:tcPr>
            <w:tcW w:w="2830" w:type="dxa"/>
            <w:vMerge/>
            <w:vAlign w:val="center"/>
          </w:tcPr>
          <w:p w14:paraId="13325A5F" w14:textId="77777777" w:rsidR="00877563" w:rsidRPr="001079B3" w:rsidRDefault="00877563" w:rsidP="0008059D">
            <w:pPr>
              <w:widowControl/>
              <w:tabs>
                <w:tab w:val="left" w:pos="2400"/>
              </w:tabs>
              <w:spacing w:line="220" w:lineRule="exact"/>
              <w:ind w:rightChars="20" w:right="42"/>
              <w:jc w:val="left"/>
              <w:rPr>
                <w:rFonts w:ascii="Times New Roman" w:eastAsia="游ゴシック" w:hAnsi="Times New Roman" w:cs="Times New Roman"/>
                <w:kern w:val="0"/>
                <w:sz w:val="22"/>
                <w:u w:val="single"/>
              </w:rPr>
            </w:pPr>
          </w:p>
        </w:tc>
        <w:tc>
          <w:tcPr>
            <w:tcW w:w="7513" w:type="dxa"/>
            <w:vAlign w:val="center"/>
          </w:tcPr>
          <w:p w14:paraId="0DC1AC42" w14:textId="01E84D29" w:rsidR="00877563" w:rsidRPr="001079B3" w:rsidRDefault="00877563" w:rsidP="0008059D">
            <w:pPr>
              <w:widowControl/>
              <w:spacing w:line="220" w:lineRule="exact"/>
              <w:ind w:leftChars="-47" w:left="-99" w:rightChars="-34" w:right="-71" w:firstLineChars="18" w:firstLine="40"/>
              <w:jc w:val="left"/>
              <w:rPr>
                <w:rFonts w:ascii="Times New Roman" w:eastAsia="游ゴシック" w:hAnsi="Times New Roman" w:cs="Times New Roman"/>
                <w:kern w:val="0"/>
                <w:sz w:val="22"/>
              </w:rPr>
            </w:pPr>
            <w:r w:rsidRPr="001079B3">
              <w:rPr>
                <w:rFonts w:ascii="Times New Roman" w:hAnsi="Times New Roman" w:cs="Times New Roman"/>
                <w:iCs/>
                <w:sz w:val="22"/>
              </w:rPr>
              <w:t>Target module prototyping</w:t>
            </w:r>
          </w:p>
        </w:tc>
      </w:tr>
      <w:tr w:rsidR="0008059D" w14:paraId="6216DF51" w14:textId="77777777" w:rsidTr="00653F6E">
        <w:trPr>
          <w:trHeight w:val="199"/>
        </w:trPr>
        <w:tc>
          <w:tcPr>
            <w:tcW w:w="2830" w:type="dxa"/>
            <w:vMerge w:val="restart"/>
            <w:vAlign w:val="center"/>
          </w:tcPr>
          <w:p w14:paraId="00F440F3" w14:textId="31047265" w:rsidR="0008059D" w:rsidRPr="001079B3" w:rsidRDefault="0008059D" w:rsidP="0008059D">
            <w:pPr>
              <w:widowControl/>
              <w:tabs>
                <w:tab w:val="left" w:pos="2400"/>
              </w:tabs>
              <w:spacing w:line="220" w:lineRule="exact"/>
              <w:ind w:rightChars="20" w:right="42"/>
              <w:jc w:val="left"/>
              <w:rPr>
                <w:rFonts w:ascii="Times New Roman" w:eastAsia="游ゴシック" w:hAnsi="Times New Roman" w:cs="Times New Roman"/>
                <w:kern w:val="0"/>
                <w:sz w:val="22"/>
                <w:u w:val="single"/>
              </w:rPr>
            </w:pPr>
            <w:r w:rsidRPr="001079B3">
              <w:rPr>
                <w:rFonts w:ascii="Times New Roman" w:eastAsia="游ゴシック" w:hAnsi="Times New Roman" w:cs="Times New Roman"/>
                <w:kern w:val="0"/>
                <w:sz w:val="22"/>
                <w:u w:val="single"/>
              </w:rPr>
              <w:t>WP- 9:</w:t>
            </w:r>
          </w:p>
          <w:p w14:paraId="356C4AF2" w14:textId="66AD9026" w:rsidR="0008059D" w:rsidRPr="001079B3" w:rsidRDefault="0008059D" w:rsidP="0008059D">
            <w:pPr>
              <w:widowControl/>
              <w:spacing w:line="220" w:lineRule="exact"/>
              <w:ind w:rightChars="-34" w:right="-71"/>
              <w:jc w:val="left"/>
              <w:rPr>
                <w:rFonts w:ascii="Times New Roman" w:eastAsia="游ゴシック" w:hAnsi="Times New Roman" w:cs="Times New Roman"/>
                <w:kern w:val="0"/>
                <w:sz w:val="22"/>
              </w:rPr>
            </w:pPr>
            <w:r w:rsidRPr="001079B3">
              <w:rPr>
                <w:rFonts w:ascii="Times New Roman" w:eastAsia="游ゴシック" w:hAnsi="Times New Roman" w:cs="Times New Roman"/>
                <w:kern w:val="0"/>
                <w:sz w:val="22"/>
              </w:rPr>
              <w:t>Magnetic focusing system</w:t>
            </w:r>
          </w:p>
        </w:tc>
        <w:tc>
          <w:tcPr>
            <w:tcW w:w="7513" w:type="dxa"/>
            <w:vAlign w:val="center"/>
          </w:tcPr>
          <w:p w14:paraId="16840740" w14:textId="0BC8C064" w:rsidR="0008059D" w:rsidRPr="001079B3" w:rsidRDefault="0008059D" w:rsidP="0008059D">
            <w:pPr>
              <w:widowControl/>
              <w:spacing w:line="220" w:lineRule="exact"/>
              <w:ind w:leftChars="-47" w:left="-99" w:rightChars="-34" w:right="-71" w:firstLineChars="18" w:firstLine="40"/>
              <w:jc w:val="left"/>
              <w:rPr>
                <w:rFonts w:ascii="Times New Roman" w:eastAsia="游ゴシック" w:hAnsi="Times New Roman" w:cs="Times New Roman"/>
                <w:kern w:val="0"/>
                <w:sz w:val="22"/>
              </w:rPr>
            </w:pPr>
            <w:r w:rsidRPr="001079B3">
              <w:rPr>
                <w:rFonts w:ascii="Times New Roman" w:hAnsi="Times New Roman" w:cs="Times New Roman"/>
                <w:iCs/>
                <w:sz w:val="22"/>
              </w:rPr>
              <w:t>Flux concentrator conductor</w:t>
            </w:r>
          </w:p>
        </w:tc>
      </w:tr>
      <w:tr w:rsidR="0008059D" w14:paraId="1E0ED230" w14:textId="77777777" w:rsidTr="00653F6E">
        <w:trPr>
          <w:trHeight w:val="273"/>
        </w:trPr>
        <w:tc>
          <w:tcPr>
            <w:tcW w:w="2830" w:type="dxa"/>
            <w:vMerge/>
            <w:vAlign w:val="center"/>
          </w:tcPr>
          <w:p w14:paraId="228201B1" w14:textId="77777777" w:rsidR="0008059D" w:rsidRPr="001079B3" w:rsidRDefault="0008059D" w:rsidP="0008059D">
            <w:pPr>
              <w:widowControl/>
              <w:spacing w:line="220" w:lineRule="exact"/>
              <w:ind w:rightChars="-34" w:right="-71"/>
              <w:jc w:val="left"/>
              <w:rPr>
                <w:rFonts w:ascii="Times New Roman" w:eastAsia="游ゴシック" w:hAnsi="Times New Roman" w:cs="Times New Roman"/>
                <w:kern w:val="0"/>
                <w:sz w:val="22"/>
              </w:rPr>
            </w:pPr>
          </w:p>
        </w:tc>
        <w:tc>
          <w:tcPr>
            <w:tcW w:w="7513" w:type="dxa"/>
            <w:vAlign w:val="center"/>
          </w:tcPr>
          <w:p w14:paraId="70879FEA" w14:textId="49E2FD5B" w:rsidR="0008059D" w:rsidRPr="001079B3" w:rsidRDefault="0008059D" w:rsidP="0008059D">
            <w:pPr>
              <w:widowControl/>
              <w:spacing w:line="220" w:lineRule="exact"/>
              <w:ind w:leftChars="-47" w:left="-99" w:rightChars="-34" w:right="-71" w:firstLineChars="18" w:firstLine="40"/>
              <w:jc w:val="left"/>
              <w:rPr>
                <w:rFonts w:ascii="Times New Roman" w:hAnsi="Times New Roman" w:cs="Times New Roman"/>
                <w:sz w:val="22"/>
              </w:rPr>
            </w:pPr>
            <w:r w:rsidRPr="001079B3">
              <w:rPr>
                <w:rFonts w:ascii="Times New Roman" w:hAnsi="Times New Roman" w:cs="Times New Roman"/>
                <w:iCs/>
                <w:sz w:val="22"/>
              </w:rPr>
              <w:t>Transmission line</w:t>
            </w:r>
          </w:p>
        </w:tc>
      </w:tr>
      <w:tr w:rsidR="0008059D" w14:paraId="19B71B2F" w14:textId="77777777" w:rsidTr="00653F6E">
        <w:trPr>
          <w:trHeight w:val="64"/>
        </w:trPr>
        <w:tc>
          <w:tcPr>
            <w:tcW w:w="2830" w:type="dxa"/>
            <w:vMerge/>
            <w:vAlign w:val="center"/>
          </w:tcPr>
          <w:p w14:paraId="39A250C8" w14:textId="77777777" w:rsidR="0008059D" w:rsidRPr="001079B3" w:rsidRDefault="0008059D" w:rsidP="0008059D">
            <w:pPr>
              <w:widowControl/>
              <w:spacing w:line="220" w:lineRule="exact"/>
              <w:ind w:rightChars="-34" w:right="-71"/>
              <w:jc w:val="left"/>
              <w:rPr>
                <w:rFonts w:ascii="Times New Roman" w:eastAsia="游ゴシック" w:hAnsi="Times New Roman" w:cs="Times New Roman"/>
                <w:kern w:val="0"/>
                <w:sz w:val="22"/>
              </w:rPr>
            </w:pPr>
          </w:p>
        </w:tc>
        <w:tc>
          <w:tcPr>
            <w:tcW w:w="7513" w:type="dxa"/>
            <w:vAlign w:val="center"/>
          </w:tcPr>
          <w:p w14:paraId="2301DE3A" w14:textId="3EEFC671" w:rsidR="0008059D" w:rsidRPr="001079B3" w:rsidRDefault="0008059D" w:rsidP="0008059D">
            <w:pPr>
              <w:widowControl/>
              <w:spacing w:line="220" w:lineRule="exact"/>
              <w:ind w:leftChars="-47" w:left="-99" w:rightChars="-34" w:right="-71" w:firstLineChars="18" w:firstLine="40"/>
              <w:jc w:val="left"/>
              <w:rPr>
                <w:rFonts w:ascii="Times New Roman" w:hAnsi="Times New Roman" w:cs="Times New Roman"/>
                <w:sz w:val="22"/>
              </w:rPr>
            </w:pPr>
            <w:r w:rsidRPr="001079B3">
              <w:rPr>
                <w:rFonts w:ascii="Times New Roman" w:hAnsi="Times New Roman" w:cs="Times New Roman"/>
                <w:iCs/>
                <w:sz w:val="22"/>
              </w:rPr>
              <w:t>Flux concentrator system prototyping</w:t>
            </w:r>
          </w:p>
        </w:tc>
      </w:tr>
      <w:tr w:rsidR="0008059D" w14:paraId="3AFD02EA" w14:textId="77777777" w:rsidTr="00653F6E">
        <w:trPr>
          <w:trHeight w:val="211"/>
        </w:trPr>
        <w:tc>
          <w:tcPr>
            <w:tcW w:w="2830" w:type="dxa"/>
            <w:vMerge w:val="restart"/>
            <w:vAlign w:val="center"/>
          </w:tcPr>
          <w:p w14:paraId="209A91D3" w14:textId="60149A1C" w:rsidR="0008059D" w:rsidRPr="001079B3" w:rsidRDefault="0008059D" w:rsidP="0008059D">
            <w:pPr>
              <w:widowControl/>
              <w:tabs>
                <w:tab w:val="left" w:pos="2400"/>
              </w:tabs>
              <w:spacing w:line="220" w:lineRule="exact"/>
              <w:ind w:rightChars="20" w:right="42"/>
              <w:jc w:val="left"/>
              <w:rPr>
                <w:rFonts w:ascii="Times New Roman" w:eastAsia="游ゴシック" w:hAnsi="Times New Roman" w:cs="Times New Roman"/>
                <w:kern w:val="0"/>
                <w:sz w:val="22"/>
                <w:u w:val="single"/>
              </w:rPr>
            </w:pPr>
            <w:r w:rsidRPr="001079B3">
              <w:rPr>
                <w:rFonts w:ascii="Times New Roman" w:eastAsia="游ゴシック" w:hAnsi="Times New Roman" w:cs="Times New Roman"/>
                <w:kern w:val="0"/>
                <w:sz w:val="22"/>
                <w:u w:val="single"/>
              </w:rPr>
              <w:t>WP- 10</w:t>
            </w:r>
            <w:r w:rsidRPr="001079B3">
              <w:rPr>
                <w:rFonts w:ascii="Times New Roman" w:eastAsia="游ゴシック" w:hAnsi="Times New Roman" w:cs="Times New Roman" w:hint="eastAsia"/>
                <w:kern w:val="0"/>
                <w:sz w:val="22"/>
                <w:u w:val="single"/>
              </w:rPr>
              <w:t>:</w:t>
            </w:r>
          </w:p>
          <w:p w14:paraId="64D90485" w14:textId="07F61BF3" w:rsidR="0008059D" w:rsidRPr="001079B3" w:rsidRDefault="0008059D" w:rsidP="0008059D">
            <w:pPr>
              <w:widowControl/>
              <w:spacing w:line="220" w:lineRule="exact"/>
              <w:ind w:rightChars="-34" w:right="-71"/>
              <w:jc w:val="left"/>
              <w:rPr>
                <w:rFonts w:ascii="Times New Roman" w:eastAsia="游ゴシック" w:hAnsi="Times New Roman" w:cs="Times New Roman"/>
                <w:kern w:val="0"/>
                <w:sz w:val="22"/>
              </w:rPr>
            </w:pPr>
            <w:r w:rsidRPr="001079B3">
              <w:rPr>
                <w:rFonts w:ascii="Times New Roman" w:eastAsia="游ゴシック" w:hAnsi="Times New Roman" w:cs="Times New Roman"/>
                <w:kern w:val="0"/>
                <w:sz w:val="22"/>
              </w:rPr>
              <w:t>Capture cavity, linac</w:t>
            </w:r>
          </w:p>
        </w:tc>
        <w:tc>
          <w:tcPr>
            <w:tcW w:w="7513" w:type="dxa"/>
          </w:tcPr>
          <w:p w14:paraId="748F5D59" w14:textId="3E118F26" w:rsidR="0008059D" w:rsidRPr="001079B3" w:rsidRDefault="0008059D" w:rsidP="0008059D">
            <w:pPr>
              <w:widowControl/>
              <w:spacing w:line="220" w:lineRule="exact"/>
              <w:ind w:leftChars="-47" w:left="-99" w:rightChars="-34" w:right="-71" w:firstLineChars="18" w:firstLine="40"/>
              <w:jc w:val="left"/>
              <w:rPr>
                <w:rFonts w:ascii="Times New Roman" w:hAnsi="Times New Roman" w:cs="Times New Roman"/>
                <w:sz w:val="22"/>
              </w:rPr>
            </w:pPr>
            <w:r w:rsidRPr="001079B3">
              <w:rPr>
                <w:rFonts w:ascii="Times New Roman" w:eastAsia="游ゴシック" w:hAnsi="Times New Roman" w:cs="Times New Roman"/>
                <w:color w:val="000000"/>
                <w:kern w:val="0"/>
                <w:sz w:val="22"/>
              </w:rPr>
              <w:t>APS cavity for the capture linac</w:t>
            </w:r>
          </w:p>
        </w:tc>
      </w:tr>
      <w:tr w:rsidR="0008059D" w14:paraId="2A139DB6" w14:textId="77777777" w:rsidTr="00653F6E">
        <w:trPr>
          <w:trHeight w:val="74"/>
        </w:trPr>
        <w:tc>
          <w:tcPr>
            <w:tcW w:w="2830" w:type="dxa"/>
            <w:vMerge/>
            <w:vAlign w:val="center"/>
          </w:tcPr>
          <w:p w14:paraId="17658DEC" w14:textId="77777777" w:rsidR="0008059D" w:rsidRPr="001079B3" w:rsidRDefault="0008059D" w:rsidP="0008059D">
            <w:pPr>
              <w:widowControl/>
              <w:spacing w:line="220" w:lineRule="exact"/>
              <w:ind w:rightChars="-34" w:right="-71"/>
              <w:jc w:val="left"/>
              <w:rPr>
                <w:rFonts w:ascii="Times New Roman" w:eastAsia="游ゴシック" w:hAnsi="Times New Roman" w:cs="Times New Roman"/>
                <w:kern w:val="0"/>
                <w:sz w:val="22"/>
              </w:rPr>
            </w:pPr>
          </w:p>
        </w:tc>
        <w:tc>
          <w:tcPr>
            <w:tcW w:w="7513" w:type="dxa"/>
          </w:tcPr>
          <w:p w14:paraId="2E025214" w14:textId="15420D38" w:rsidR="0008059D" w:rsidRPr="001079B3" w:rsidRDefault="0008059D" w:rsidP="0008059D">
            <w:pPr>
              <w:widowControl/>
              <w:spacing w:line="220" w:lineRule="exact"/>
              <w:ind w:leftChars="-47" w:left="-99" w:rightChars="-34" w:right="-71" w:firstLineChars="18" w:firstLine="40"/>
              <w:jc w:val="left"/>
              <w:rPr>
                <w:rFonts w:ascii="Times New Roman" w:hAnsi="Times New Roman" w:cs="Times New Roman"/>
                <w:sz w:val="22"/>
              </w:rPr>
            </w:pPr>
            <w:r w:rsidRPr="001079B3">
              <w:rPr>
                <w:rFonts w:ascii="Times New Roman" w:eastAsia="游ゴシック" w:hAnsi="Times New Roman" w:cs="Times New Roman"/>
                <w:color w:val="000000"/>
                <w:kern w:val="0"/>
                <w:sz w:val="22"/>
              </w:rPr>
              <w:t xml:space="preserve">Capture linac beam loading compensation and tuning method. </w:t>
            </w:r>
          </w:p>
        </w:tc>
      </w:tr>
      <w:tr w:rsidR="0008059D" w14:paraId="16CCFF21" w14:textId="77777777" w:rsidTr="00653F6E">
        <w:trPr>
          <w:trHeight w:val="73"/>
        </w:trPr>
        <w:tc>
          <w:tcPr>
            <w:tcW w:w="2830" w:type="dxa"/>
            <w:vMerge/>
            <w:vAlign w:val="center"/>
          </w:tcPr>
          <w:p w14:paraId="145CFE74" w14:textId="77777777" w:rsidR="0008059D" w:rsidRPr="001079B3" w:rsidRDefault="0008059D" w:rsidP="0008059D">
            <w:pPr>
              <w:widowControl/>
              <w:spacing w:line="220" w:lineRule="exact"/>
              <w:ind w:rightChars="-34" w:right="-71"/>
              <w:jc w:val="left"/>
              <w:rPr>
                <w:rFonts w:ascii="Times New Roman" w:eastAsia="游ゴシック" w:hAnsi="Times New Roman" w:cs="Times New Roman"/>
                <w:kern w:val="0"/>
                <w:sz w:val="22"/>
              </w:rPr>
            </w:pPr>
          </w:p>
        </w:tc>
        <w:tc>
          <w:tcPr>
            <w:tcW w:w="7513" w:type="dxa"/>
          </w:tcPr>
          <w:p w14:paraId="4E9A76D1" w14:textId="2201DDB6" w:rsidR="0008059D" w:rsidRPr="001079B3" w:rsidRDefault="0008059D" w:rsidP="0008059D">
            <w:pPr>
              <w:widowControl/>
              <w:spacing w:line="220" w:lineRule="exact"/>
              <w:ind w:leftChars="-47" w:left="-99" w:rightChars="-34" w:right="-71" w:firstLineChars="18" w:firstLine="40"/>
              <w:jc w:val="left"/>
              <w:rPr>
                <w:rFonts w:ascii="Times New Roman" w:hAnsi="Times New Roman" w:cs="Times New Roman"/>
                <w:sz w:val="22"/>
              </w:rPr>
            </w:pPr>
            <w:r w:rsidRPr="001079B3">
              <w:rPr>
                <w:rFonts w:ascii="Times New Roman" w:eastAsia="游ゴシック" w:hAnsi="Times New Roman" w:cs="Times New Roman"/>
                <w:color w:val="000000"/>
                <w:kern w:val="0"/>
                <w:sz w:val="22"/>
              </w:rPr>
              <w:t>Capture linac operation and commissioning</w:t>
            </w:r>
          </w:p>
        </w:tc>
      </w:tr>
      <w:tr w:rsidR="0008059D" w14:paraId="60070FA2" w14:textId="77777777" w:rsidTr="00653F6E">
        <w:trPr>
          <w:trHeight w:val="73"/>
        </w:trPr>
        <w:tc>
          <w:tcPr>
            <w:tcW w:w="2830" w:type="dxa"/>
            <w:vMerge/>
            <w:vAlign w:val="center"/>
          </w:tcPr>
          <w:p w14:paraId="5164483D" w14:textId="77777777" w:rsidR="0008059D" w:rsidRPr="001079B3" w:rsidRDefault="0008059D" w:rsidP="0008059D">
            <w:pPr>
              <w:widowControl/>
              <w:spacing w:line="220" w:lineRule="exact"/>
              <w:ind w:rightChars="-34" w:right="-71"/>
              <w:jc w:val="left"/>
              <w:rPr>
                <w:rFonts w:ascii="Times New Roman" w:eastAsia="游ゴシック" w:hAnsi="Times New Roman" w:cs="Times New Roman"/>
                <w:kern w:val="0"/>
                <w:sz w:val="22"/>
              </w:rPr>
            </w:pPr>
          </w:p>
        </w:tc>
        <w:tc>
          <w:tcPr>
            <w:tcW w:w="7513" w:type="dxa"/>
          </w:tcPr>
          <w:p w14:paraId="0F342F4B" w14:textId="3CA343B8" w:rsidR="0008059D" w:rsidRPr="001079B3" w:rsidRDefault="0008059D" w:rsidP="0008059D">
            <w:pPr>
              <w:widowControl/>
              <w:spacing w:line="220" w:lineRule="exact"/>
              <w:ind w:leftChars="-47" w:left="-99" w:rightChars="-34" w:right="-71" w:firstLineChars="18" w:firstLine="40"/>
              <w:jc w:val="left"/>
              <w:rPr>
                <w:rFonts w:ascii="Times New Roman" w:hAnsi="Times New Roman" w:cs="Times New Roman"/>
                <w:sz w:val="22"/>
              </w:rPr>
            </w:pPr>
            <w:r w:rsidRPr="001079B3">
              <w:rPr>
                <w:rFonts w:ascii="Times New Roman" w:eastAsia="游ゴシック" w:hAnsi="Times New Roman" w:cs="Times New Roman"/>
                <w:color w:val="000000"/>
                <w:kern w:val="0"/>
                <w:sz w:val="22"/>
              </w:rPr>
              <w:t xml:space="preserve">Power unit prototyping </w:t>
            </w:r>
          </w:p>
        </w:tc>
      </w:tr>
      <w:tr w:rsidR="0008059D" w14:paraId="7B19A673" w14:textId="77777777" w:rsidTr="00653F6E">
        <w:trPr>
          <w:trHeight w:val="73"/>
        </w:trPr>
        <w:tc>
          <w:tcPr>
            <w:tcW w:w="2830" w:type="dxa"/>
            <w:vMerge/>
            <w:vAlign w:val="center"/>
          </w:tcPr>
          <w:p w14:paraId="09EFAD52" w14:textId="77777777" w:rsidR="0008059D" w:rsidRPr="001079B3" w:rsidRDefault="0008059D" w:rsidP="0008059D">
            <w:pPr>
              <w:widowControl/>
              <w:spacing w:line="220" w:lineRule="exact"/>
              <w:ind w:rightChars="-34" w:right="-71"/>
              <w:jc w:val="left"/>
              <w:rPr>
                <w:rFonts w:ascii="Times New Roman" w:eastAsia="游ゴシック" w:hAnsi="Times New Roman" w:cs="Times New Roman"/>
                <w:kern w:val="0"/>
                <w:sz w:val="22"/>
              </w:rPr>
            </w:pPr>
          </w:p>
        </w:tc>
        <w:tc>
          <w:tcPr>
            <w:tcW w:w="7513" w:type="dxa"/>
          </w:tcPr>
          <w:p w14:paraId="4AD8D2BE" w14:textId="5E69B0F3" w:rsidR="0008059D" w:rsidRPr="001079B3" w:rsidRDefault="0008059D" w:rsidP="0008059D">
            <w:pPr>
              <w:widowControl/>
              <w:spacing w:line="220" w:lineRule="exact"/>
              <w:ind w:leftChars="-47" w:left="-99" w:rightChars="-34" w:right="-71" w:firstLineChars="18" w:firstLine="40"/>
              <w:jc w:val="left"/>
              <w:rPr>
                <w:rFonts w:ascii="Times New Roman" w:hAnsi="Times New Roman" w:cs="Times New Roman"/>
                <w:sz w:val="22"/>
              </w:rPr>
            </w:pPr>
            <w:r w:rsidRPr="001079B3">
              <w:rPr>
                <w:rFonts w:ascii="Times New Roman" w:eastAsia="游ゴシック" w:hAnsi="Times New Roman" w:cs="Times New Roman"/>
                <w:color w:val="000000"/>
                <w:kern w:val="0"/>
                <w:sz w:val="22"/>
              </w:rPr>
              <w:t>Solenoid prototyping</w:t>
            </w:r>
          </w:p>
        </w:tc>
      </w:tr>
      <w:tr w:rsidR="0008059D" w14:paraId="0C8ECD9E" w14:textId="77777777" w:rsidTr="00653F6E">
        <w:trPr>
          <w:trHeight w:val="73"/>
        </w:trPr>
        <w:tc>
          <w:tcPr>
            <w:tcW w:w="2830" w:type="dxa"/>
            <w:vMerge/>
            <w:vAlign w:val="center"/>
          </w:tcPr>
          <w:p w14:paraId="22138B68" w14:textId="77777777" w:rsidR="0008059D" w:rsidRPr="001079B3" w:rsidRDefault="0008059D" w:rsidP="0008059D">
            <w:pPr>
              <w:widowControl/>
              <w:spacing w:line="220" w:lineRule="exact"/>
              <w:ind w:rightChars="-34" w:right="-71"/>
              <w:jc w:val="left"/>
              <w:rPr>
                <w:rFonts w:ascii="Times New Roman" w:eastAsia="游ゴシック" w:hAnsi="Times New Roman" w:cs="Times New Roman"/>
                <w:kern w:val="0"/>
                <w:sz w:val="22"/>
              </w:rPr>
            </w:pPr>
          </w:p>
        </w:tc>
        <w:tc>
          <w:tcPr>
            <w:tcW w:w="7513" w:type="dxa"/>
          </w:tcPr>
          <w:p w14:paraId="62D7D18C" w14:textId="17B64295" w:rsidR="0008059D" w:rsidRPr="001079B3" w:rsidRDefault="0008059D" w:rsidP="0008059D">
            <w:pPr>
              <w:widowControl/>
              <w:spacing w:line="220" w:lineRule="exact"/>
              <w:ind w:leftChars="-47" w:left="-99" w:rightChars="-34" w:right="-71" w:firstLineChars="18" w:firstLine="40"/>
              <w:jc w:val="left"/>
              <w:rPr>
                <w:rFonts w:ascii="Times New Roman" w:hAnsi="Times New Roman" w:cs="Times New Roman"/>
                <w:sz w:val="22"/>
              </w:rPr>
            </w:pPr>
            <w:r w:rsidRPr="001079B3">
              <w:rPr>
                <w:rFonts w:ascii="Times New Roman" w:eastAsia="游ゴシック" w:hAnsi="Times New Roman" w:cs="Times New Roman"/>
                <w:color w:val="000000"/>
                <w:kern w:val="0"/>
                <w:sz w:val="22"/>
              </w:rPr>
              <w:t>Capture linac prototyping</w:t>
            </w:r>
          </w:p>
        </w:tc>
      </w:tr>
      <w:tr w:rsidR="0008059D" w14:paraId="7B86BF13" w14:textId="77777777" w:rsidTr="00653F6E">
        <w:trPr>
          <w:trHeight w:val="73"/>
        </w:trPr>
        <w:tc>
          <w:tcPr>
            <w:tcW w:w="2830" w:type="dxa"/>
            <w:vAlign w:val="center"/>
          </w:tcPr>
          <w:p w14:paraId="0BC38DA6" w14:textId="77777777" w:rsidR="0008059D" w:rsidRPr="001079B3" w:rsidRDefault="0008059D" w:rsidP="0008059D">
            <w:pPr>
              <w:widowControl/>
              <w:spacing w:line="220" w:lineRule="exact"/>
              <w:ind w:rightChars="-34" w:right="-71"/>
              <w:jc w:val="left"/>
              <w:rPr>
                <w:rFonts w:ascii="Times New Roman" w:eastAsia="游ゴシック" w:hAnsi="Times New Roman" w:cs="Times New Roman"/>
                <w:kern w:val="0"/>
                <w:sz w:val="22"/>
                <w:u w:val="single"/>
              </w:rPr>
            </w:pPr>
            <w:r w:rsidRPr="001079B3">
              <w:rPr>
                <w:rFonts w:ascii="Times New Roman" w:eastAsia="游ゴシック" w:hAnsi="Times New Roman" w:cs="Times New Roman"/>
                <w:kern w:val="0"/>
                <w:sz w:val="22"/>
                <w:u w:val="single"/>
              </w:rPr>
              <w:t>WP-11:</w:t>
            </w:r>
          </w:p>
          <w:p w14:paraId="79C91406" w14:textId="5950CC89" w:rsidR="0008059D" w:rsidRPr="001079B3" w:rsidRDefault="0008059D" w:rsidP="0008059D">
            <w:pPr>
              <w:widowControl/>
              <w:spacing w:line="220" w:lineRule="exact"/>
              <w:ind w:rightChars="-34" w:right="-71"/>
              <w:jc w:val="left"/>
              <w:rPr>
                <w:rFonts w:ascii="Times New Roman" w:eastAsia="游ゴシック" w:hAnsi="Times New Roman" w:cs="Times New Roman"/>
                <w:kern w:val="0"/>
                <w:sz w:val="22"/>
              </w:rPr>
            </w:pPr>
            <w:r w:rsidRPr="001079B3">
              <w:rPr>
                <w:rFonts w:ascii="Times New Roman" w:eastAsia="游ゴシック" w:hAnsi="Times New Roman" w:cs="Times New Roman"/>
                <w:kern w:val="0"/>
                <w:sz w:val="22"/>
              </w:rPr>
              <w:t>Target Maintenance</w:t>
            </w:r>
          </w:p>
        </w:tc>
        <w:tc>
          <w:tcPr>
            <w:tcW w:w="7513" w:type="dxa"/>
            <w:vAlign w:val="center"/>
          </w:tcPr>
          <w:p w14:paraId="32121A46" w14:textId="2A257E2A" w:rsidR="0008059D" w:rsidRPr="001079B3" w:rsidRDefault="0008059D" w:rsidP="0008059D">
            <w:pPr>
              <w:widowControl/>
              <w:spacing w:line="220" w:lineRule="exact"/>
              <w:ind w:leftChars="-47" w:left="-99" w:rightChars="-34" w:right="-71" w:firstLineChars="18" w:firstLine="40"/>
              <w:jc w:val="left"/>
              <w:rPr>
                <w:rFonts w:ascii="Times New Roman" w:eastAsia="游ゴシック" w:hAnsi="Times New Roman" w:cs="Times New Roman"/>
                <w:color w:val="000000"/>
                <w:kern w:val="0"/>
                <w:sz w:val="22"/>
              </w:rPr>
            </w:pPr>
            <w:r w:rsidRPr="001079B3">
              <w:rPr>
                <w:rFonts w:ascii="Times New Roman" w:eastAsia="游ゴシック" w:hAnsi="Times New Roman" w:cs="Times New Roman"/>
                <w:kern w:val="0"/>
                <w:sz w:val="22"/>
              </w:rPr>
              <w:t>Target Maintenance</w:t>
            </w:r>
            <w:r w:rsidR="00653F6E">
              <w:rPr>
                <w:rFonts w:ascii="Times New Roman" w:eastAsia="游ゴシック" w:hAnsi="Times New Roman" w:cs="Times New Roman"/>
                <w:kern w:val="0"/>
                <w:sz w:val="22"/>
              </w:rPr>
              <w:t xml:space="preserve"> </w:t>
            </w:r>
            <w:r w:rsidR="00653F6E" w:rsidRPr="00653F6E">
              <w:rPr>
                <w:rFonts w:ascii="Times New Roman" w:eastAsia="游ゴシック" w:hAnsi="Times New Roman" w:cs="Times New Roman"/>
                <w:kern w:val="0"/>
                <w:sz w:val="22"/>
              </w:rPr>
              <w:t>(common issue for undulator and e-driven sources)</w:t>
            </w:r>
          </w:p>
        </w:tc>
      </w:tr>
    </w:tbl>
    <w:p w14:paraId="4E392ED3" w14:textId="77777777" w:rsidR="00021812" w:rsidRPr="00877563" w:rsidRDefault="00021812" w:rsidP="00021812">
      <w:pPr>
        <w:rPr>
          <w:rFonts w:ascii="Times New Roman" w:hAnsi="Times New Roman" w:cs="Times New Roman"/>
          <w:sz w:val="22"/>
          <w:szCs w:val="24"/>
        </w:rPr>
      </w:pPr>
    </w:p>
    <w:p w14:paraId="02C62F9F" w14:textId="76AF9F4E" w:rsidR="00021812" w:rsidRPr="00A22921" w:rsidRDefault="00021812" w:rsidP="00C051B3">
      <w:pPr>
        <w:pStyle w:val="3"/>
      </w:pPr>
      <w:bookmarkStart w:id="80" w:name="_Toc64007075"/>
      <w:r w:rsidRPr="00A22921">
        <w:t>Reference</w:t>
      </w:r>
      <w:r w:rsidR="00C051B3">
        <w:t>s</w:t>
      </w:r>
      <w:bookmarkEnd w:id="80"/>
    </w:p>
    <w:p w14:paraId="081D8782" w14:textId="77777777" w:rsidR="00021812" w:rsidRPr="00A22921" w:rsidRDefault="00021812" w:rsidP="00021812">
      <w:pPr>
        <w:rPr>
          <w:szCs w:val="21"/>
        </w:rPr>
      </w:pPr>
      <w:bookmarkStart w:id="81" w:name="Toge"/>
      <w:r w:rsidRPr="00A22921">
        <w:rPr>
          <w:szCs w:val="21"/>
        </w:rPr>
        <w:t>[1]</w:t>
      </w:r>
      <w:bookmarkEnd w:id="81"/>
      <w:r w:rsidRPr="00A22921">
        <w:rPr>
          <w:szCs w:val="21"/>
        </w:rPr>
        <w:t xml:space="preserve"> Report of Linear Collider Accelerator Review Committee, March 2017 (in Japanese). </w:t>
      </w:r>
    </w:p>
    <w:p w14:paraId="6FE4482A" w14:textId="77777777" w:rsidR="00021812" w:rsidRPr="00A22921" w:rsidRDefault="00021812" w:rsidP="00021812">
      <w:pPr>
        <w:rPr>
          <w:szCs w:val="21"/>
        </w:rPr>
      </w:pPr>
      <w:bookmarkStart w:id="82" w:name="TDR"/>
      <w:r w:rsidRPr="00A22921">
        <w:rPr>
          <w:szCs w:val="21"/>
        </w:rPr>
        <w:t>[2]</w:t>
      </w:r>
      <w:bookmarkEnd w:id="82"/>
      <w:r w:rsidRPr="00A22921">
        <w:rPr>
          <w:szCs w:val="21"/>
        </w:rPr>
        <w:t xml:space="preserve"> Technical Design Report, KEK Report 2013-1, 2013.</w:t>
      </w:r>
      <w:bookmarkStart w:id="83" w:name="ATOR"/>
      <w:r w:rsidRPr="00A22921">
        <w:rPr>
          <w:szCs w:val="21"/>
        </w:rPr>
        <w:t xml:space="preserve"> </w:t>
      </w:r>
    </w:p>
    <w:p w14:paraId="23B15E19" w14:textId="77777777" w:rsidR="00021812" w:rsidRPr="00A22921" w:rsidRDefault="00021812" w:rsidP="00021812">
      <w:pPr>
        <w:rPr>
          <w:szCs w:val="21"/>
        </w:rPr>
      </w:pPr>
      <w:r w:rsidRPr="00A22921">
        <w:rPr>
          <w:szCs w:val="21"/>
        </w:rPr>
        <w:t>[3]</w:t>
      </w:r>
      <w:bookmarkEnd w:id="83"/>
      <w:r w:rsidRPr="00A22921">
        <w:rPr>
          <w:szCs w:val="21"/>
        </w:rPr>
        <w:t xml:space="preserve"> Accelerator Technology Option Report, 2004; https://www.slac.stanford.edu/xorg/accelops/</w:t>
      </w:r>
    </w:p>
    <w:p w14:paraId="6673B088" w14:textId="77777777" w:rsidR="00021812" w:rsidRPr="00A22921" w:rsidRDefault="00021812" w:rsidP="00021812">
      <w:pPr>
        <w:rPr>
          <w:szCs w:val="21"/>
        </w:rPr>
      </w:pPr>
      <w:bookmarkStart w:id="84" w:name="TOmori"/>
      <w:r w:rsidRPr="00A22921">
        <w:rPr>
          <w:szCs w:val="21"/>
        </w:rPr>
        <w:t>[4]</w:t>
      </w:r>
      <w:bookmarkEnd w:id="84"/>
      <w:r w:rsidRPr="00A22921">
        <w:rPr>
          <w:szCs w:val="21"/>
        </w:rPr>
        <w:t xml:space="preserve"> T. Omori, T. Takahashi, et al., A conventional positron source for International Linear Collider, </w:t>
      </w:r>
      <w:r w:rsidRPr="00A22921">
        <w:rPr>
          <w:szCs w:val="21"/>
        </w:rPr>
        <w:lastRenderedPageBreak/>
        <w:t>Nucl. Instrum. Methods A672 (2012) 52.</w:t>
      </w:r>
    </w:p>
    <w:p w14:paraId="7F484E3C" w14:textId="77777777" w:rsidR="00021812" w:rsidRPr="00A22921" w:rsidRDefault="00021812" w:rsidP="00021812">
      <w:pPr>
        <w:rPr>
          <w:szCs w:val="21"/>
        </w:rPr>
      </w:pPr>
      <w:bookmarkStart w:id="85" w:name="YSeimiya"/>
      <w:r w:rsidRPr="00A22921">
        <w:rPr>
          <w:szCs w:val="21"/>
        </w:rPr>
        <w:t xml:space="preserve">[5] </w:t>
      </w:r>
      <w:bookmarkEnd w:id="85"/>
      <w:r w:rsidRPr="00A22921">
        <w:rPr>
          <w:szCs w:val="21"/>
        </w:rPr>
        <w:t>Y. Seimiya et al., Positron capture simulation for the ILC electron-driven positron source, Prog. Theory. Exp. Phys. (2015) 103G01.</w:t>
      </w:r>
    </w:p>
    <w:p w14:paraId="13EE452B" w14:textId="77777777" w:rsidR="00021812" w:rsidRPr="00A22921" w:rsidRDefault="00021812" w:rsidP="00021812">
      <w:pPr>
        <w:rPr>
          <w:szCs w:val="21"/>
        </w:rPr>
      </w:pPr>
      <w:bookmarkStart w:id="86" w:name="HNagoshi"/>
      <w:r w:rsidRPr="00A22921">
        <w:rPr>
          <w:szCs w:val="21"/>
        </w:rPr>
        <w:t xml:space="preserve">[6] </w:t>
      </w:r>
      <w:bookmarkEnd w:id="86"/>
      <w:r w:rsidRPr="00A22921">
        <w:rPr>
          <w:szCs w:val="21"/>
        </w:rPr>
        <w:t>H. Nagoshi et al., A design of an electron driven positron source for the international linear collider, Nulc. Instrum. Methods A953(2020)163134.</w:t>
      </w:r>
    </w:p>
    <w:p w14:paraId="36E02F5B" w14:textId="77777777" w:rsidR="00021812" w:rsidRPr="00A22921" w:rsidRDefault="00021812" w:rsidP="00021812">
      <w:pPr>
        <w:rPr>
          <w:rFonts w:eastAsia="CharisSIL" w:cs="CharisSIL"/>
          <w:kern w:val="0"/>
          <w:szCs w:val="21"/>
        </w:rPr>
      </w:pPr>
      <w:bookmarkStart w:id="87" w:name="N"/>
      <w:bookmarkStart w:id="88" w:name="NLC"/>
      <w:r w:rsidRPr="00A22921">
        <w:rPr>
          <w:rFonts w:eastAsia="CharisSIL" w:cs="CharisSIL"/>
          <w:kern w:val="0"/>
          <w:szCs w:val="21"/>
        </w:rPr>
        <w:t>[7]</w:t>
      </w:r>
      <w:bookmarkEnd w:id="87"/>
      <w:bookmarkEnd w:id="88"/>
      <w:r w:rsidRPr="00A22921">
        <w:rPr>
          <w:rFonts w:eastAsia="CharisSIL" w:cs="CharisSIL"/>
          <w:kern w:val="0"/>
          <w:szCs w:val="21"/>
        </w:rPr>
        <w:t xml:space="preserve"> Report on the next linear collider, The NLC Collaboration, SLAC-R-571, 2001.</w:t>
      </w:r>
    </w:p>
    <w:p w14:paraId="51857A64" w14:textId="77777777" w:rsidR="00021812" w:rsidRPr="00A22921" w:rsidRDefault="00021812" w:rsidP="00021812">
      <w:pPr>
        <w:rPr>
          <w:szCs w:val="21"/>
        </w:rPr>
      </w:pPr>
      <w:bookmarkStart w:id="89" w:name="SEcklund"/>
      <w:r w:rsidRPr="00A22921">
        <w:rPr>
          <w:szCs w:val="21"/>
        </w:rPr>
        <w:t>[8]</w:t>
      </w:r>
      <w:bookmarkEnd w:id="89"/>
      <w:r w:rsidRPr="00A22921">
        <w:rPr>
          <w:szCs w:val="21"/>
        </w:rPr>
        <w:t xml:space="preserve"> S. Ecklund, Positron target materials tests, SLAC-CN-128, 1981.</w:t>
      </w:r>
    </w:p>
    <w:p w14:paraId="08B54159" w14:textId="77777777" w:rsidR="00021812" w:rsidRPr="00A22921" w:rsidRDefault="00021812" w:rsidP="00021812">
      <w:pPr>
        <w:rPr>
          <w:rFonts w:cs="Times New Roman"/>
          <w:bCs/>
          <w:kern w:val="0"/>
          <w:szCs w:val="21"/>
        </w:rPr>
      </w:pPr>
      <w:bookmarkStart w:id="90" w:name="PMartyshkin"/>
      <w:r w:rsidRPr="00A22921">
        <w:rPr>
          <w:szCs w:val="21"/>
        </w:rPr>
        <w:t>[9]</w:t>
      </w:r>
      <w:bookmarkEnd w:id="90"/>
      <w:r w:rsidRPr="00A22921">
        <w:rPr>
          <w:szCs w:val="21"/>
        </w:rPr>
        <w:t xml:space="preserve"> T. Kamitani, P. Matyshkin, et al., </w:t>
      </w:r>
      <w:r>
        <w:rPr>
          <w:rFonts w:cs="Times New Roman"/>
          <w:bCs/>
          <w:kern w:val="0"/>
          <w:szCs w:val="21"/>
        </w:rPr>
        <w:t>Z</w:t>
      </w:r>
      <w:r w:rsidRPr="00A22921">
        <w:rPr>
          <w:rFonts w:cs="Times New Roman"/>
          <w:bCs/>
          <w:kern w:val="0"/>
          <w:szCs w:val="21"/>
        </w:rPr>
        <w:t>ero-th order design of flux concentrator for ILC conventional positron source, KEK Preprint 2015–65 (2016).</w:t>
      </w:r>
    </w:p>
    <w:p w14:paraId="2C989FD7" w14:textId="77777777" w:rsidR="00021812" w:rsidRPr="00A22921" w:rsidRDefault="00021812" w:rsidP="00021812">
      <w:pPr>
        <w:rPr>
          <w:szCs w:val="21"/>
        </w:rPr>
      </w:pPr>
      <w:bookmarkStart w:id="91" w:name="MKuriki"/>
      <w:r w:rsidRPr="00A22921">
        <w:rPr>
          <w:szCs w:val="21"/>
        </w:rPr>
        <w:t>[10]</w:t>
      </w:r>
      <w:bookmarkEnd w:id="91"/>
      <w:r w:rsidRPr="00A22921">
        <w:rPr>
          <w:szCs w:val="21"/>
        </w:rPr>
        <w:t xml:space="preserve"> M. Kuriki et al., Facility design for the positron production target station of ILC e-driven positron source, </w:t>
      </w:r>
      <w:r w:rsidRPr="003E3E7E">
        <w:rPr>
          <w:szCs w:val="21"/>
        </w:rPr>
        <w:t xml:space="preserve">Proc. of </w:t>
      </w:r>
      <w:r>
        <w:rPr>
          <w:szCs w:val="21"/>
        </w:rPr>
        <w:t>A</w:t>
      </w:r>
      <w:r w:rsidRPr="006325B3">
        <w:rPr>
          <w:szCs w:val="21"/>
        </w:rPr>
        <w:t xml:space="preserve">nnual </w:t>
      </w:r>
      <w:r>
        <w:rPr>
          <w:szCs w:val="21"/>
        </w:rPr>
        <w:t xml:space="preserve">meeting of </w:t>
      </w:r>
      <w:r w:rsidRPr="003E3E7E">
        <w:rPr>
          <w:szCs w:val="21"/>
        </w:rPr>
        <w:t>PASJ</w:t>
      </w:r>
      <w:r w:rsidRPr="00A22921">
        <w:rPr>
          <w:szCs w:val="21"/>
        </w:rPr>
        <w:t>, FRPP56, 2020.</w:t>
      </w:r>
    </w:p>
    <w:p w14:paraId="7638D0E5" w14:textId="77777777" w:rsidR="00021812" w:rsidRPr="00A22921" w:rsidRDefault="00021812" w:rsidP="00021812">
      <w:pPr>
        <w:widowControl/>
        <w:jc w:val="left"/>
      </w:pPr>
      <w:r w:rsidRPr="00A22921">
        <w:rPr>
          <w:kern w:val="0"/>
        </w:rPr>
        <w:br w:type="page"/>
      </w:r>
    </w:p>
    <w:p w14:paraId="7CB2E091" w14:textId="77777777" w:rsidR="00021812" w:rsidRPr="00A22921" w:rsidRDefault="00021812" w:rsidP="00B8709C">
      <w:pPr>
        <w:pStyle w:val="2"/>
      </w:pPr>
      <w:bookmarkStart w:id="92" w:name="_Toc64007076"/>
      <w:r w:rsidRPr="00A22921">
        <w:lastRenderedPageBreak/>
        <w:t>WP-8: Target</w:t>
      </w:r>
      <w:bookmarkEnd w:id="92"/>
    </w:p>
    <w:p w14:paraId="20432512" w14:textId="51340335" w:rsidR="00861481" w:rsidRPr="00A12279" w:rsidRDefault="00861481" w:rsidP="00861481">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er.3,2021-Jan-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bookmarkStart w:id="93" w:name="_Toc64007077"/>
    <w:p w14:paraId="35038974" w14:textId="42174445" w:rsidR="00021812" w:rsidRPr="00A22921" w:rsidRDefault="00E56769" w:rsidP="00B8709C">
      <w:pPr>
        <w:pStyle w:val="3"/>
      </w:pPr>
      <w:r w:rsidRPr="00A22921">
        <w:rPr>
          <w:noProof/>
          <w:lang w:eastAsia="en-US"/>
        </w:rPr>
        <mc:AlternateContent>
          <mc:Choice Requires="wps">
            <w:drawing>
              <wp:anchor distT="45720" distB="45720" distL="114300" distR="114300" simplePos="0" relativeHeight="251688960" behindDoc="0" locked="0" layoutInCell="1" allowOverlap="1" wp14:anchorId="2C4A286B" wp14:editId="10FB75BF">
                <wp:simplePos x="0" y="0"/>
                <wp:positionH relativeFrom="margin">
                  <wp:posOffset>2632710</wp:posOffset>
                </wp:positionH>
                <wp:positionV relativeFrom="paragraph">
                  <wp:posOffset>104775</wp:posOffset>
                </wp:positionV>
                <wp:extent cx="3524250" cy="2616200"/>
                <wp:effectExtent l="0" t="0" r="0" b="0"/>
                <wp:wrapSquare wrapText="bothSides"/>
                <wp:docPr id="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4250" cy="2616200"/>
                        </a:xfrm>
                        <a:prstGeom prst="rect">
                          <a:avLst/>
                        </a:prstGeom>
                        <a:solidFill>
                          <a:srgbClr val="FFFFFF"/>
                        </a:solidFill>
                        <a:ln w="9525">
                          <a:noFill/>
                          <a:miter lim="800000"/>
                          <a:headEnd/>
                          <a:tailEnd/>
                        </a:ln>
                      </wps:spPr>
                      <wps:txbx>
                        <w:txbxContent>
                          <w:p w14:paraId="45373AB5" w14:textId="77777777" w:rsidR="00A504D4" w:rsidRPr="00A22921" w:rsidRDefault="00A504D4" w:rsidP="00021812">
                            <w:r w:rsidRPr="00A22921">
                              <w:rPr>
                                <w:rFonts w:ascii="Century" w:eastAsia="Times New Roman" w:hAnsi="Century"/>
                                <w:noProof/>
                                <w:kern w:val="0"/>
                                <w:sz w:val="20"/>
                                <w:szCs w:val="20"/>
                                <w:lang w:eastAsia="en-US"/>
                              </w:rPr>
                              <w:drawing>
                                <wp:inline distT="0" distB="0" distL="0" distR="0" wp14:anchorId="4D9F42F0" wp14:editId="71D7E181">
                                  <wp:extent cx="3333750" cy="2266950"/>
                                  <wp:effectExtent l="0" t="0" r="0" b="0"/>
                                  <wp:docPr id="213" name="図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1376686" name="Picture 9"/>
                                          <pic:cNvPicPr>
                                            <a:picLocks noChangeAspect="1" noChangeArrowheads="1"/>
                                          </pic:cNvPicPr>
                                        </pic:nvPicPr>
                                        <pic:blipFill>
                                          <a:blip r:embed="rId42">
                                            <a:extLst>
                                              <a:ext uri="{28A0092B-C50C-407E-A947-70E740481C1C}">
                                                <a14:useLocalDpi xmlns:a14="http://schemas.microsoft.com/office/drawing/2010/main" val="0"/>
                                              </a:ext>
                                            </a:extLst>
                                          </a:blip>
                                          <a:stretch>
                                            <a:fillRect/>
                                          </a:stretch>
                                        </pic:blipFill>
                                        <pic:spPr bwMode="auto">
                                          <a:xfrm>
                                            <a:off x="0" y="0"/>
                                            <a:ext cx="3333750" cy="2266950"/>
                                          </a:xfrm>
                                          <a:prstGeom prst="rect">
                                            <a:avLst/>
                                          </a:prstGeom>
                                          <a:noFill/>
                                          <a:ln>
                                            <a:noFill/>
                                          </a:ln>
                                        </pic:spPr>
                                      </pic:pic>
                                    </a:graphicData>
                                  </a:graphic>
                                </wp:inline>
                              </w:drawing>
                            </w:r>
                          </w:p>
                          <w:p w14:paraId="72D417BB" w14:textId="77777777" w:rsidR="00A504D4" w:rsidRPr="00A22921" w:rsidRDefault="00A504D4" w:rsidP="00021812">
                            <w:r w:rsidRPr="00A22921">
                              <w:t>Fig</w:t>
                            </w:r>
                            <w:r>
                              <w:t>.</w:t>
                            </w:r>
                            <w:r w:rsidRPr="00A22921">
                              <w:t xml:space="preserve"> 3: Schematic of the target cross section. [1]</w:t>
                            </w:r>
                          </w:p>
                        </w:txbxContent>
                      </wps:txbx>
                      <wps:bodyPr rot="0" vert="horz" wrap="square" anchor="t" anchorCtr="0">
                        <a:noAutofit/>
                      </wps:bodyPr>
                    </wps:wsp>
                  </a:graphicData>
                </a:graphic>
                <wp14:sizeRelH relativeFrom="margin">
                  <wp14:pctWidth>0</wp14:pctWidth>
                </wp14:sizeRelH>
                <wp14:sizeRelV relativeFrom="margin">
                  <wp14:pctHeight>0</wp14:pctHeight>
                </wp14:sizeRelV>
              </wp:anchor>
            </w:drawing>
          </mc:Choice>
          <mc:Fallback>
            <w:pict>
              <v:shape w14:anchorId="2C4A286B" id="テキスト ボックス 9" o:spid="_x0000_s1028" type="#_x0000_t202" style="position:absolute;left:0;text-align:left;margin-left:207.3pt;margin-top:8.25pt;width:277.5pt;height:206pt;z-index:2516889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" stroked="f">
                <v:textbox>
                  <w:txbxContent>
                    <w:p w14:paraId="45373AB5" w14:textId="77777777" w:rsidR="00A504D4" w:rsidRPr="00A22921" w:rsidRDefault="00A504D4" w:rsidP="00021812">
                      <w:r w:rsidRPr="00A22921">
                        <w:rPr>
                          <w:rFonts w:ascii="Century" w:eastAsia="Times New Roman" w:hAnsi="Century"/>
                          <w:noProof/>
                          <w:kern w:val="0"/>
                          <w:sz w:val="20"/>
                          <w:szCs w:val="20"/>
                          <w:lang w:eastAsia="en-US"/>
                        </w:rPr>
                        <w:drawing>
                          <wp:inline distT="0" distB="0" distL="0" distR="0" wp14:anchorId="4D9F42F0" wp14:editId="71D7E181">
                            <wp:extent cx="3333750" cy="2266950"/>
                            <wp:effectExtent l="0" t="0" r="0" b="0"/>
                            <wp:docPr id="213" name="図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1376686" name="Picture 9"/>
                                    <pic:cNvPicPr>
                                      <a:picLocks noChangeAspect="1" noChangeArrowheads="1"/>
                                    </pic:cNvPicPr>
                                  </pic:nvPicPr>
                                  <pic:blipFill>
                                    <a:blip r:embed="rId43">
                                      <a:extLst>
                                        <a:ext uri="{28A0092B-C50C-407E-A947-70E740481C1C}">
                                          <a14:useLocalDpi xmlns:a14="http://schemas.microsoft.com/office/drawing/2010/main" val="0"/>
                                        </a:ext>
                                      </a:extLst>
                                    </a:blip>
                                    <a:stretch>
                                      <a:fillRect/>
                                    </a:stretch>
                                  </pic:blipFill>
                                  <pic:spPr bwMode="auto">
                                    <a:xfrm>
                                      <a:off x="0" y="0"/>
                                      <a:ext cx="3333750" cy="2266950"/>
                                    </a:xfrm>
                                    <a:prstGeom prst="rect">
                                      <a:avLst/>
                                    </a:prstGeom>
                                    <a:noFill/>
                                    <a:ln>
                                      <a:noFill/>
                                    </a:ln>
                                  </pic:spPr>
                                </pic:pic>
                              </a:graphicData>
                            </a:graphic>
                          </wp:inline>
                        </w:drawing>
                      </w:r>
                    </w:p>
                    <w:p w14:paraId="72D417BB" w14:textId="77777777" w:rsidR="00A504D4" w:rsidRPr="00A22921" w:rsidRDefault="00A504D4" w:rsidP="00021812">
                      <w:r w:rsidRPr="00A22921">
                        <w:t>Fig</w:t>
                      </w:r>
                      <w:r>
                        <w:t>.</w:t>
                      </w:r>
                      <w:r w:rsidRPr="00A22921">
                        <w:t xml:space="preserve"> 3: Schematic of the target cross section. [1]</w:t>
                      </w:r>
                    </w:p>
                  </w:txbxContent>
                </v:textbox>
                <w10:wrap type="square" anchorx="margin"/>
              </v:shape>
            </w:pict>
          </mc:Fallback>
        </mc:AlternateContent>
      </w:r>
      <w:r w:rsidR="00021812" w:rsidRPr="00A22921">
        <w:t>Technical Preparation Plan:</w:t>
      </w:r>
      <w:bookmarkEnd w:id="93"/>
    </w:p>
    <w:p w14:paraId="63BCF849" w14:textId="77777777" w:rsidR="00021812" w:rsidRPr="00A22921" w:rsidRDefault="00021812" w:rsidP="00021812">
      <w:pPr>
        <w:rPr>
          <w:rFonts w:ascii="Times New Roman" w:hAnsi="Times New Roman" w:cs="Times New Roman"/>
          <w:bCs/>
          <w:iCs/>
          <w:sz w:val="22"/>
          <w:szCs w:val="24"/>
        </w:rPr>
      </w:pPr>
      <w:r w:rsidRPr="00A22921">
        <w:rPr>
          <w:rFonts w:ascii="Times New Roman" w:eastAsia="游明朝" w:hAnsi="Times New Roman" w:cs="Times New Roman"/>
          <w:bCs/>
          <w:iCs/>
          <w:sz w:val="22"/>
          <w:szCs w:val="24"/>
        </w:rPr>
        <w:t xml:space="preserve">A </w:t>
      </w:r>
      <w:r w:rsidRPr="00A22921">
        <w:rPr>
          <w:rFonts w:ascii="Times New Roman" w:hAnsi="Times New Roman" w:cs="Times New Roman"/>
          <w:bCs/>
          <w:iCs/>
          <w:sz w:val="22"/>
          <w:szCs w:val="24"/>
        </w:rPr>
        <w:t xml:space="preserve">conceptual drawing of the cross section of the target is presented in Fig. 3. A detailed description can be found in [1]. A W-Re rim with a diameter of 0.5 m and a thickness of 16 mm </w:t>
      </w:r>
      <w:r>
        <w:rPr>
          <w:rFonts w:ascii="Times New Roman" w:hAnsi="Times New Roman" w:cs="Times New Roman"/>
          <w:bCs/>
          <w:iCs/>
          <w:sz w:val="22"/>
          <w:szCs w:val="24"/>
        </w:rPr>
        <w:t>is</w:t>
      </w:r>
      <w:r w:rsidRPr="00A22921">
        <w:rPr>
          <w:rFonts w:ascii="Times New Roman" w:hAnsi="Times New Roman" w:cs="Times New Roman"/>
          <w:bCs/>
          <w:iCs/>
          <w:sz w:val="22"/>
          <w:szCs w:val="24"/>
        </w:rPr>
        <w:t xml:space="preserve"> rotated in </w:t>
      </w:r>
      <w:r w:rsidRPr="00A22921">
        <w:rPr>
          <w:rFonts w:ascii="Times New Roman" w:eastAsia="游明朝" w:hAnsi="Times New Roman" w:cs="Times New Roman"/>
          <w:bCs/>
          <w:iCs/>
          <w:sz w:val="22"/>
          <w:szCs w:val="24"/>
        </w:rPr>
        <w:t xml:space="preserve">vacuum </w:t>
      </w:r>
      <w:r w:rsidRPr="00A22921">
        <w:rPr>
          <w:rFonts w:ascii="Times New Roman" w:hAnsi="Times New Roman" w:cs="Times New Roman"/>
          <w:bCs/>
          <w:iCs/>
          <w:sz w:val="22"/>
          <w:szCs w:val="24"/>
        </w:rPr>
        <w:t xml:space="preserve">with a tangential speed </w:t>
      </w:r>
      <w:r w:rsidRPr="00A22921">
        <w:rPr>
          <w:rFonts w:ascii="Times New Roman" w:eastAsia="游明朝" w:hAnsi="Times New Roman" w:cs="Times New Roman"/>
          <w:bCs/>
          <w:iCs/>
          <w:sz w:val="22"/>
          <w:szCs w:val="24"/>
        </w:rPr>
        <w:t xml:space="preserve">of 5 m/s (225 rpm). The W-Re rim </w:t>
      </w:r>
      <w:r>
        <w:rPr>
          <w:rFonts w:ascii="Times New Roman" w:eastAsia="游明朝" w:hAnsi="Times New Roman" w:cs="Times New Roman"/>
          <w:bCs/>
          <w:iCs/>
          <w:sz w:val="22"/>
          <w:szCs w:val="24"/>
        </w:rPr>
        <w:t>i</w:t>
      </w:r>
      <w:r w:rsidRPr="00A22921">
        <w:rPr>
          <w:rFonts w:ascii="Times New Roman" w:eastAsia="游明朝" w:hAnsi="Times New Roman" w:cs="Times New Roman"/>
          <w:bCs/>
          <w:iCs/>
          <w:sz w:val="22"/>
          <w:szCs w:val="24"/>
        </w:rPr>
        <w:t xml:space="preserve">s attached to a copper disk </w:t>
      </w:r>
      <w:r w:rsidRPr="00A22921">
        <w:rPr>
          <w:rFonts w:ascii="Times New Roman" w:hAnsi="Times New Roman" w:cs="Times New Roman"/>
          <w:bCs/>
          <w:iCs/>
          <w:sz w:val="22"/>
          <w:szCs w:val="24"/>
        </w:rPr>
        <w:t xml:space="preserve">with water channels for cooling. The copper disk </w:t>
      </w:r>
      <w:r>
        <w:rPr>
          <w:rFonts w:ascii="Times New Roman" w:hAnsi="Times New Roman" w:cs="Times New Roman"/>
          <w:bCs/>
          <w:iCs/>
          <w:sz w:val="22"/>
          <w:szCs w:val="24"/>
        </w:rPr>
        <w:t>is</w:t>
      </w:r>
      <w:r w:rsidRPr="00A22921">
        <w:rPr>
          <w:rFonts w:ascii="Times New Roman" w:hAnsi="Times New Roman" w:cs="Times New Roman"/>
          <w:bCs/>
          <w:iCs/>
          <w:sz w:val="22"/>
          <w:szCs w:val="24"/>
        </w:rPr>
        <w:t xml:space="preserve"> fixed to a rotating shaft with water channels. A detailed design of the rotating shaft is presented in Fig. 4. The rotating shaft is supported by a couple of mechanical bearings</w:t>
      </w:r>
      <w:r w:rsidRPr="00A22921">
        <w:rPr>
          <w:rFonts w:ascii="Times New Roman" w:eastAsia="游明朝" w:hAnsi="Times New Roman" w:cs="Times New Roman"/>
          <w:bCs/>
          <w:iCs/>
          <w:sz w:val="22"/>
          <w:szCs w:val="24"/>
        </w:rPr>
        <w:t xml:space="preserve">, and the vacuum is sealed by </w:t>
      </w:r>
      <w:r w:rsidRPr="00A22921">
        <w:rPr>
          <w:rFonts w:ascii="Times New Roman" w:hAnsi="Times New Roman" w:cs="Times New Roman"/>
          <w:bCs/>
          <w:iCs/>
          <w:sz w:val="22"/>
          <w:szCs w:val="24"/>
        </w:rPr>
        <w:t xml:space="preserve">ferrofluid. The ferrofluid seal is </w:t>
      </w:r>
      <w:r w:rsidRPr="00A22921">
        <w:rPr>
          <w:rFonts w:ascii="Times New Roman" w:eastAsia="游明朝" w:hAnsi="Times New Roman" w:cs="Times New Roman"/>
          <w:bCs/>
          <w:iCs/>
          <w:sz w:val="22"/>
          <w:szCs w:val="24"/>
        </w:rPr>
        <w:t xml:space="preserve">an organic solvent with fine iron powder that </w:t>
      </w:r>
      <w:r w:rsidRPr="00A22921">
        <w:rPr>
          <w:rFonts w:ascii="Times New Roman" w:hAnsi="Times New Roman" w:cs="Times New Roman"/>
          <w:bCs/>
          <w:iCs/>
          <w:sz w:val="22"/>
          <w:szCs w:val="24"/>
        </w:rPr>
        <w:t>fills the gap between the rotating shaft and unit body to create the seal; it</w:t>
      </w:r>
      <w:r w:rsidRPr="00A22921">
        <w:rPr>
          <w:rFonts w:ascii="Times New Roman" w:eastAsia="游明朝" w:hAnsi="Times New Roman" w:cs="Times New Roman"/>
          <w:bCs/>
          <w:iCs/>
          <w:sz w:val="22"/>
          <w:szCs w:val="24"/>
        </w:rPr>
        <w:t xml:space="preserve"> is</w:t>
      </w:r>
      <w:r w:rsidRPr="00A22921">
        <w:rPr>
          <w:rFonts w:ascii="Times New Roman" w:hAnsi="Times New Roman" w:cs="Times New Roman"/>
          <w:bCs/>
          <w:iCs/>
          <w:sz w:val="22"/>
          <w:szCs w:val="24"/>
        </w:rPr>
        <w:t xml:space="preserve"> held in place by </w:t>
      </w:r>
      <w:r w:rsidRPr="00A22921">
        <w:rPr>
          <w:rFonts w:ascii="Times New Roman" w:eastAsia="游明朝" w:hAnsi="Times New Roman" w:cs="Times New Roman"/>
          <w:bCs/>
          <w:iCs/>
          <w:sz w:val="22"/>
          <w:szCs w:val="24"/>
        </w:rPr>
        <w:t xml:space="preserve">a permanent magnet. The motor, bearing, and rotatory joint for the water inlet are exposed to air. </w:t>
      </w:r>
    </w:p>
    <w:p w14:paraId="638DFDDB" w14:textId="77777777" w:rsidR="00021812" w:rsidRPr="00A22921" w:rsidRDefault="00021812" w:rsidP="00021812">
      <w:pPr>
        <w:rPr>
          <w:b/>
          <w:bCs/>
          <w:i/>
          <w:iCs/>
          <w:u w:val="single"/>
        </w:rPr>
      </w:pPr>
    </w:p>
    <w:p w14:paraId="5950A5A1" w14:textId="77777777" w:rsidR="00021812" w:rsidRPr="00A22921" w:rsidRDefault="00021812" w:rsidP="00B8709C">
      <w:pPr>
        <w:pStyle w:val="3"/>
      </w:pPr>
      <w:bookmarkStart w:id="94" w:name="_Toc64007078"/>
      <w:r w:rsidRPr="00A22921">
        <w:t>Goals of the technical preparation (fore Pre-Lab phase 2022-2025)</w:t>
      </w:r>
      <w:bookmarkEnd w:id="94"/>
    </w:p>
    <w:p w14:paraId="05EF00FC" w14:textId="77777777" w:rsidR="00021812" w:rsidRPr="00A22921" w:rsidRDefault="00021812" w:rsidP="00021812">
      <w:pPr>
        <w:rPr>
          <w:rFonts w:ascii="Times New Roman" w:hAnsi="Times New Roman" w:cs="Times New Roman"/>
          <w:sz w:val="22"/>
        </w:rPr>
      </w:pPr>
      <w:r w:rsidRPr="00A22921">
        <w:rPr>
          <w:rFonts w:ascii="Times New Roman" w:hAnsi="Times New Roman" w:cs="Times New Roman"/>
          <w:sz w:val="22"/>
        </w:rPr>
        <w:t>The technical preparation items for the target are as follows.</w:t>
      </w:r>
    </w:p>
    <w:p w14:paraId="3D0581D0" w14:textId="77777777" w:rsidR="00021812" w:rsidRPr="00A22921" w:rsidRDefault="00021812" w:rsidP="00DA01E0">
      <w:pPr>
        <w:pStyle w:val="a3"/>
        <w:numPr>
          <w:ilvl w:val="0"/>
          <w:numId w:val="21"/>
        </w:numPr>
        <w:ind w:leftChars="0"/>
        <w:rPr>
          <w:rFonts w:ascii="Times New Roman" w:eastAsia="游ゴシック" w:hAnsi="Times New Roman" w:cs="Times New Roman"/>
          <w:color w:val="000000"/>
          <w:kern w:val="0"/>
          <w:sz w:val="22"/>
        </w:rPr>
      </w:pPr>
      <w:r w:rsidRPr="00A22921">
        <w:rPr>
          <w:rFonts w:ascii="Times New Roman" w:eastAsia="游ゴシック" w:hAnsi="Times New Roman" w:cs="Times New Roman"/>
          <w:color w:val="000000"/>
          <w:kern w:val="0"/>
          <w:sz w:val="22"/>
        </w:rPr>
        <w:t>More accurate calculation of the target stress and fatigue effect to improve the design</w:t>
      </w:r>
    </w:p>
    <w:p w14:paraId="1751E03B" w14:textId="77777777" w:rsidR="00021812" w:rsidRPr="00A22921" w:rsidRDefault="00021812" w:rsidP="00DA01E0">
      <w:pPr>
        <w:pStyle w:val="a3"/>
        <w:numPr>
          <w:ilvl w:val="0"/>
          <w:numId w:val="21"/>
        </w:numPr>
        <w:autoSpaceDE w:val="0"/>
        <w:autoSpaceDN w:val="0"/>
        <w:adjustRightInd w:val="0"/>
        <w:ind w:leftChars="0"/>
        <w:rPr>
          <w:rFonts w:ascii="Times New Roman" w:eastAsia="游ゴシック" w:hAnsi="Times New Roman" w:cs="Times New Roman"/>
          <w:color w:val="000000"/>
          <w:kern w:val="0"/>
          <w:sz w:val="22"/>
        </w:rPr>
      </w:pPr>
      <w:r w:rsidRPr="00A22921">
        <w:rPr>
          <w:rFonts w:ascii="Times New Roman" w:eastAsia="游ゴシック" w:hAnsi="Times New Roman" w:cs="Times New Roman"/>
          <w:color w:val="000000"/>
          <w:kern w:val="0"/>
          <w:sz w:val="22"/>
        </w:rPr>
        <w:t xml:space="preserve">The required high vacuum (in the order of e−6 Pa at the accelerator) should be maintained for a long time. </w:t>
      </w:r>
    </w:p>
    <w:p w14:paraId="3B13FED7" w14:textId="77777777" w:rsidR="00021812" w:rsidRPr="00A22921" w:rsidRDefault="00021812" w:rsidP="00DA01E0">
      <w:pPr>
        <w:pStyle w:val="a3"/>
        <w:numPr>
          <w:ilvl w:val="0"/>
          <w:numId w:val="21"/>
        </w:numPr>
        <w:autoSpaceDE w:val="0"/>
        <w:autoSpaceDN w:val="0"/>
        <w:adjustRightInd w:val="0"/>
        <w:ind w:leftChars="0"/>
        <w:rPr>
          <w:rFonts w:ascii="Times New Roman" w:eastAsia="游ゴシック" w:hAnsi="Times New Roman" w:cs="Times New Roman"/>
          <w:color w:val="000000"/>
          <w:kern w:val="0"/>
          <w:sz w:val="22"/>
        </w:rPr>
      </w:pPr>
      <w:r w:rsidRPr="00A22921">
        <w:rPr>
          <w:rFonts w:ascii="Times New Roman" w:eastAsia="游ゴシック" w:hAnsi="Times New Roman" w:cs="Times New Roman"/>
          <w:color w:val="000000"/>
          <w:kern w:val="0"/>
          <w:sz w:val="22"/>
        </w:rPr>
        <w:t>Stable target prototype operation; the test operation of the target prototype is set to start in the Spring of 2021.</w:t>
      </w:r>
    </w:p>
    <w:p w14:paraId="09245BEB" w14:textId="77777777" w:rsidR="00021812" w:rsidRPr="00A22921" w:rsidRDefault="00021812" w:rsidP="00021812">
      <w:pPr>
        <w:rPr>
          <w:bCs/>
          <w:iCs/>
        </w:rPr>
      </w:pPr>
    </w:p>
    <w:p w14:paraId="631DA2A1" w14:textId="5544A5A6" w:rsidR="00B8709C" w:rsidRPr="00B8709C" w:rsidRDefault="00B70F6F" w:rsidP="00B8709C">
      <w:pPr>
        <w:pStyle w:val="3"/>
        <w:rPr>
          <w:b w:val="0"/>
          <w:bCs w:val="0"/>
          <w:i w:val="0"/>
          <w:iCs w:val="0"/>
        </w:rPr>
      </w:pPr>
      <w:bookmarkStart w:id="95" w:name="_Toc64007079"/>
      <w:r>
        <w:rPr>
          <w:rStyle w:val="30"/>
          <w:b/>
          <w:bCs/>
          <w:i/>
          <w:iCs/>
        </w:rPr>
        <w:t>List of items:</w:t>
      </w:r>
      <w:r w:rsidR="00B8709C" w:rsidRPr="00B8709C">
        <w:rPr>
          <w:rStyle w:val="30"/>
          <w:b/>
          <w:bCs/>
          <w:i/>
          <w:iCs/>
        </w:rPr>
        <w:t>:</w:t>
      </w:r>
      <w:bookmarkEnd w:id="95"/>
    </w:p>
    <w:tbl>
      <w:tblPr>
        <w:tblW w:w="9346" w:type="dxa"/>
        <w:tblLayout w:type="fixed"/>
        <w:tblCellMar>
          <w:left w:w="0" w:type="dxa"/>
          <w:right w:w="0" w:type="dxa"/>
        </w:tblCellMar>
        <w:tblLook w:val="04A0" w:firstRow="1" w:lastRow="0" w:firstColumn="1" w:lastColumn="0" w:noHBand="0" w:noVBand="1"/>
      </w:tblPr>
      <w:tblGrid>
        <w:gridCol w:w="9346"/>
      </w:tblGrid>
      <w:tr w:rsidR="00AC0D71" w:rsidRPr="00A22921" w14:paraId="164DDF2F" w14:textId="77777777" w:rsidTr="00AC0D71">
        <w:trPr>
          <w:trHeight w:val="358"/>
        </w:trPr>
        <w:tc>
          <w:tcPr>
            <w:tcW w:w="9346"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046D3017" w14:textId="77777777" w:rsidR="00AC0D71" w:rsidRPr="00A22921" w:rsidRDefault="00AC0D71" w:rsidP="001079B3">
            <w:pPr>
              <w:jc w:val="center"/>
              <w:rPr>
                <w:b/>
                <w:bCs/>
                <w:i/>
                <w:iCs/>
              </w:rPr>
            </w:pPr>
            <w:r w:rsidRPr="00A22921">
              <w:rPr>
                <w:rFonts w:ascii="Times New Roman" w:hAnsi="Times New Roman" w:cs="Times New Roman"/>
                <w:b/>
                <w:bCs/>
                <w:i/>
                <w:iCs/>
              </w:rPr>
              <w:t>Items</w:t>
            </w:r>
          </w:p>
        </w:tc>
      </w:tr>
      <w:tr w:rsidR="00AC0D71" w:rsidRPr="00A22921" w14:paraId="0AE67525" w14:textId="77777777" w:rsidTr="00AC0D71">
        <w:trPr>
          <w:trHeight w:val="358"/>
        </w:trPr>
        <w:tc>
          <w:tcPr>
            <w:tcW w:w="9346"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4477D6E8" w14:textId="77777777" w:rsidR="00AC0D71" w:rsidRPr="00A22921" w:rsidRDefault="00AC0D71" w:rsidP="00A77CF7">
            <w:pPr>
              <w:rPr>
                <w:bCs/>
                <w:iCs/>
              </w:rPr>
            </w:pPr>
            <w:r w:rsidRPr="00A22921">
              <w:rPr>
                <w:bCs/>
                <w:iCs/>
              </w:rPr>
              <w:t>Target stress calculation with FEM</w:t>
            </w:r>
          </w:p>
        </w:tc>
      </w:tr>
      <w:tr w:rsidR="00AC0D71" w:rsidRPr="00A22921" w14:paraId="5BBD6442" w14:textId="77777777" w:rsidTr="00AC0D71">
        <w:trPr>
          <w:trHeight w:val="358"/>
        </w:trPr>
        <w:tc>
          <w:tcPr>
            <w:tcW w:w="9346"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4628D20D" w14:textId="77777777" w:rsidR="00AC0D71" w:rsidRPr="00A22921" w:rsidRDefault="00AC0D71" w:rsidP="00A77CF7">
            <w:pPr>
              <w:rPr>
                <w:bCs/>
                <w:iCs/>
              </w:rPr>
            </w:pPr>
            <w:r w:rsidRPr="00A22921">
              <w:rPr>
                <w:bCs/>
                <w:iCs/>
              </w:rPr>
              <w:t>Vacuum seal</w:t>
            </w:r>
          </w:p>
        </w:tc>
      </w:tr>
      <w:tr w:rsidR="00AC0D71" w:rsidRPr="00A22921" w14:paraId="3BD2E813" w14:textId="77777777" w:rsidTr="00AC0D71">
        <w:trPr>
          <w:trHeight w:val="358"/>
        </w:trPr>
        <w:tc>
          <w:tcPr>
            <w:tcW w:w="9346"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0BBC21DB" w14:textId="77777777" w:rsidR="00AC0D71" w:rsidRPr="00A22921" w:rsidRDefault="00AC0D71" w:rsidP="00A77CF7">
            <w:pPr>
              <w:rPr>
                <w:bCs/>
                <w:iCs/>
              </w:rPr>
            </w:pPr>
            <w:r w:rsidRPr="00A22921">
              <w:rPr>
                <w:bCs/>
                <w:iCs/>
              </w:rPr>
              <w:t>Target module prototyping</w:t>
            </w:r>
          </w:p>
        </w:tc>
      </w:tr>
    </w:tbl>
    <w:p w14:paraId="0A1D9D37" w14:textId="77777777" w:rsidR="00021812" w:rsidRPr="00A22921" w:rsidRDefault="00021812" w:rsidP="00021812">
      <w:pPr>
        <w:rPr>
          <w:bCs/>
          <w:iCs/>
        </w:rPr>
      </w:pPr>
    </w:p>
    <w:p w14:paraId="1484023B" w14:textId="4AFDD84A" w:rsidR="00021812" w:rsidRPr="00A22921" w:rsidRDefault="00021812" w:rsidP="00B8709C">
      <w:pPr>
        <w:pStyle w:val="3"/>
      </w:pPr>
      <w:bookmarkStart w:id="96" w:name="_Toc64007080"/>
      <w:r w:rsidRPr="00A22921">
        <w:t xml:space="preserve">Status and </w:t>
      </w:r>
      <w:r w:rsidR="00E923F4">
        <w:t>P</w:t>
      </w:r>
      <w:r w:rsidRPr="00A22921">
        <w:t>rospects:</w:t>
      </w:r>
      <w:bookmarkEnd w:id="96"/>
    </w:p>
    <w:p w14:paraId="275652C6"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 xml:space="preserve">The </w:t>
      </w:r>
      <w:r w:rsidRPr="00A22921">
        <w:rPr>
          <w:rFonts w:ascii="Times New Roman" w:eastAsia="游明朝" w:hAnsi="Times New Roman" w:cs="Times New Roman"/>
          <w:bCs/>
          <w:iCs/>
          <w:sz w:val="22"/>
          <w:szCs w:val="24"/>
        </w:rPr>
        <w:t xml:space="preserve">beam </w:t>
      </w:r>
      <w:r w:rsidRPr="00A22921">
        <w:rPr>
          <w:rFonts w:ascii="Times New Roman" w:hAnsi="Times New Roman" w:cs="Times New Roman"/>
          <w:bCs/>
          <w:iCs/>
          <w:sz w:val="22"/>
          <w:szCs w:val="24"/>
        </w:rPr>
        <w:t xml:space="preserve">target stress </w:t>
      </w:r>
      <w:r w:rsidRPr="00A22921">
        <w:rPr>
          <w:rFonts w:ascii="Times New Roman" w:eastAsia="游明朝" w:hAnsi="Times New Roman" w:cs="Times New Roman"/>
          <w:bCs/>
          <w:iCs/>
          <w:sz w:val="22"/>
          <w:szCs w:val="24"/>
        </w:rPr>
        <w:t xml:space="preserve">was investigated </w:t>
      </w:r>
      <w:r w:rsidRPr="00A22921">
        <w:rPr>
          <w:rFonts w:ascii="Times New Roman" w:hAnsi="Times New Roman" w:cs="Times New Roman"/>
          <w:bCs/>
          <w:iCs/>
          <w:sz w:val="22"/>
          <w:szCs w:val="24"/>
        </w:rPr>
        <w:t>using finite element method</w:t>
      </w:r>
      <w:r w:rsidRPr="00A22921">
        <w:rPr>
          <w:rFonts w:ascii="Times New Roman" w:eastAsia="游明朝" w:hAnsi="Times New Roman" w:cs="Times New Roman"/>
          <w:bCs/>
          <w:iCs/>
          <w:sz w:val="22"/>
          <w:szCs w:val="24"/>
        </w:rPr>
        <w:t xml:space="preserve"> (FEM) simulation. The result reveals that the instantaneous effects (stress) on the ILC target </w:t>
      </w:r>
      <w:r w:rsidRPr="00A22921">
        <w:rPr>
          <w:rFonts w:ascii="Times New Roman" w:hAnsi="Times New Roman" w:cs="Times New Roman"/>
          <w:bCs/>
          <w:iCs/>
          <w:sz w:val="22"/>
          <w:szCs w:val="24"/>
        </w:rPr>
        <w:t xml:space="preserve">are comparable to those on </w:t>
      </w:r>
      <w:r w:rsidRPr="00A22921">
        <w:rPr>
          <w:rFonts w:ascii="Times New Roman" w:eastAsia="游明朝" w:hAnsi="Times New Roman" w:cs="Times New Roman"/>
          <w:bCs/>
          <w:iCs/>
          <w:sz w:val="22"/>
          <w:szCs w:val="24"/>
        </w:rPr>
        <w:t xml:space="preserve">the SLC target. The fatigue effect is substantially less for the ILC than </w:t>
      </w:r>
      <w:r w:rsidRPr="00A22921">
        <w:rPr>
          <w:rFonts w:ascii="Times New Roman" w:hAnsi="Times New Roman" w:cs="Times New Roman"/>
          <w:bCs/>
          <w:iCs/>
          <w:sz w:val="22"/>
          <w:szCs w:val="24"/>
        </w:rPr>
        <w:t xml:space="preserve">for the SLC because the target size is considerably larger for the ILC than for the SLC. A test experiment at </w:t>
      </w:r>
      <w:r w:rsidRPr="00A22921">
        <w:rPr>
          <w:rFonts w:ascii="Times New Roman" w:eastAsia="游明朝" w:hAnsi="Times New Roman" w:cs="Times New Roman"/>
          <w:bCs/>
          <w:iCs/>
          <w:sz w:val="22"/>
          <w:szCs w:val="24"/>
        </w:rPr>
        <w:t xml:space="preserve">SLAC demonstrated that the damage threshold was 70 J/g. Moreover, the SLC </w:t>
      </w:r>
      <w:r w:rsidRPr="00A22921">
        <w:rPr>
          <w:rFonts w:ascii="Times New Roman" w:eastAsia="游明朝" w:hAnsi="Times New Roman" w:cs="Times New Roman"/>
          <w:bCs/>
          <w:iCs/>
          <w:sz w:val="22"/>
          <w:szCs w:val="24"/>
        </w:rPr>
        <w:lastRenderedPageBreak/>
        <w:t xml:space="preserve">target was operated for more than three years </w:t>
      </w:r>
      <w:r w:rsidRPr="00A22921">
        <w:rPr>
          <w:rFonts w:ascii="Times New Roman" w:hAnsi="Times New Roman" w:cs="Times New Roman"/>
          <w:bCs/>
          <w:iCs/>
          <w:sz w:val="22"/>
          <w:szCs w:val="24"/>
        </w:rPr>
        <w:t xml:space="preserve">with a 35 J/g positron source and a safety margin factor </w:t>
      </w:r>
      <w:r w:rsidRPr="00A22921">
        <w:rPr>
          <w:rFonts w:ascii="Times New Roman" w:eastAsia="游明朝" w:hAnsi="Times New Roman" w:cs="Times New Roman"/>
          <w:bCs/>
          <w:iCs/>
          <w:sz w:val="22"/>
          <w:szCs w:val="24"/>
        </w:rPr>
        <w:t xml:space="preserve">of two without experiencing severe </w:t>
      </w:r>
      <w:r w:rsidRPr="00A22921">
        <w:rPr>
          <w:rFonts w:ascii="Times New Roman" w:hAnsi="Times New Roman" w:cs="Times New Roman"/>
          <w:bCs/>
          <w:iCs/>
          <w:sz w:val="22"/>
          <w:szCs w:val="24"/>
        </w:rPr>
        <w:t>problems; for the</w:t>
      </w:r>
      <w:r w:rsidRPr="00A22921">
        <w:rPr>
          <w:rFonts w:ascii="Times New Roman" w:eastAsia="游明朝" w:hAnsi="Times New Roman" w:cs="Times New Roman"/>
          <w:bCs/>
          <w:iCs/>
          <w:sz w:val="22"/>
          <w:szCs w:val="24"/>
        </w:rPr>
        <w:t xml:space="preserve"> KEKB, the positron source was 29 J/g. The ILC design is 33.6 J/g, and this quantity has</w:t>
      </w:r>
      <w:r w:rsidRPr="00A22921">
        <w:rPr>
          <w:rFonts w:ascii="Times New Roman" w:hAnsi="Times New Roman" w:cs="Times New Roman"/>
          <w:bCs/>
          <w:iCs/>
          <w:sz w:val="22"/>
          <w:szCs w:val="24"/>
        </w:rPr>
        <w:t xml:space="preserve"> a sufficient safety margin based on </w:t>
      </w:r>
      <w:r w:rsidRPr="00A22921">
        <w:rPr>
          <w:rFonts w:ascii="Times New Roman" w:eastAsia="游明朝" w:hAnsi="Times New Roman" w:cs="Times New Roman"/>
          <w:bCs/>
          <w:iCs/>
          <w:sz w:val="22"/>
          <w:szCs w:val="24"/>
        </w:rPr>
        <w:t xml:space="preserve">the experiences at SLAC and KEKB. To improve the safety margin, a more </w:t>
      </w:r>
      <w:r w:rsidRPr="00A22921">
        <w:rPr>
          <w:rFonts w:ascii="Times New Roman" w:hAnsi="Times New Roman" w:cs="Times New Roman"/>
          <w:bCs/>
          <w:iCs/>
          <w:sz w:val="22"/>
          <w:szCs w:val="24"/>
        </w:rPr>
        <w:t xml:space="preserve">detailed simulation is useful. For example, a temporal variation of the stress amplitude should be conducted to evaluate the fatigue effect more accurately, even </w:t>
      </w:r>
      <w:r w:rsidRPr="00A22921">
        <w:rPr>
          <w:rFonts w:ascii="Times New Roman" w:eastAsia="游明朝" w:hAnsi="Times New Roman" w:cs="Times New Roman"/>
          <w:bCs/>
          <w:iCs/>
          <w:sz w:val="22"/>
          <w:szCs w:val="24"/>
        </w:rPr>
        <w:t xml:space="preserve">if the fatigue effect is expected to be considerably less for the ILC than </w:t>
      </w:r>
      <w:r w:rsidRPr="00A22921">
        <w:rPr>
          <w:rFonts w:ascii="Times New Roman" w:hAnsi="Times New Roman" w:cs="Times New Roman"/>
          <w:bCs/>
          <w:iCs/>
          <w:sz w:val="22"/>
          <w:szCs w:val="24"/>
        </w:rPr>
        <w:t xml:space="preserve">for the SLC. Generally, </w:t>
      </w:r>
      <w:r w:rsidRPr="00A22921">
        <w:rPr>
          <w:rFonts w:ascii="Times New Roman" w:eastAsia="游明朝" w:hAnsi="Times New Roman" w:cs="Times New Roman"/>
          <w:bCs/>
          <w:iCs/>
          <w:sz w:val="22"/>
          <w:szCs w:val="24"/>
        </w:rPr>
        <w:t xml:space="preserve">the destruction process is complicated, and a careful investigation, including consultation with </w:t>
      </w:r>
      <w:r w:rsidRPr="00A22921">
        <w:rPr>
          <w:rFonts w:ascii="Times New Roman" w:hAnsi="Times New Roman" w:cs="Times New Roman"/>
          <w:bCs/>
          <w:iCs/>
          <w:sz w:val="22"/>
          <w:szCs w:val="24"/>
        </w:rPr>
        <w:t xml:space="preserve">experts, is preferable. </w:t>
      </w:r>
      <w:r w:rsidRPr="00A22921">
        <w:rPr>
          <w:rFonts w:ascii="Times New Roman" w:hAnsi="Times New Roman" w:cs="Times New Roman"/>
          <w:noProof/>
          <w:sz w:val="22"/>
          <w:szCs w:val="24"/>
          <w:lang w:eastAsia="en-US"/>
        </w:rPr>
        <mc:AlternateContent>
          <mc:Choice Requires="wps">
            <w:drawing>
              <wp:anchor distT="45720" distB="45720" distL="114300" distR="114300" simplePos="0" relativeHeight="251689984" behindDoc="0" locked="0" layoutInCell="1" allowOverlap="1" wp14:anchorId="181F65E4" wp14:editId="0794A70F">
                <wp:simplePos x="0" y="0"/>
                <wp:positionH relativeFrom="margin">
                  <wp:posOffset>0</wp:posOffset>
                </wp:positionH>
                <wp:positionV relativeFrom="paragraph">
                  <wp:posOffset>1645920</wp:posOffset>
                </wp:positionV>
                <wp:extent cx="3524250" cy="2495550"/>
                <wp:effectExtent l="0" t="0" r="0" b="0"/>
                <wp:wrapSquare wrapText="bothSides"/>
                <wp:docPr id="63" name="テキスト ボックス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4250" cy="2495550"/>
                        </a:xfrm>
                        <a:prstGeom prst="rect">
                          <a:avLst/>
                        </a:prstGeom>
                        <a:solidFill>
                          <a:srgbClr val="FFFFFF"/>
                        </a:solidFill>
                        <a:ln w="9525">
                          <a:noFill/>
                          <a:miter lim="800000"/>
                          <a:headEnd/>
                          <a:tailEnd/>
                        </a:ln>
                      </wps:spPr>
                      <wps:txbx>
                        <w:txbxContent>
                          <w:p w14:paraId="01F2F66C" w14:textId="77777777" w:rsidR="00A504D4" w:rsidRPr="00A22921" w:rsidRDefault="00A504D4" w:rsidP="00021812">
                            <w:r w:rsidRPr="00A22921">
                              <w:rPr>
                                <w:rFonts w:ascii="Century" w:eastAsia="Times New Roman" w:hAnsi="Century"/>
                                <w:noProof/>
                                <w:kern w:val="0"/>
                                <w:sz w:val="20"/>
                                <w:szCs w:val="20"/>
                                <w:lang w:eastAsia="en-US"/>
                              </w:rPr>
                              <w:drawing>
                                <wp:inline distT="0" distB="0" distL="0" distR="0" wp14:anchorId="2E3A6750" wp14:editId="119A2DE6">
                                  <wp:extent cx="3333750" cy="1981200"/>
                                  <wp:effectExtent l="0" t="0" r="0" b="0"/>
                                  <wp:docPr id="214" name="図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7837690" name="図 10"/>
                                          <pic:cNvPicPr>
                                            <a:picLocks noChangeAspect="1" noChangeArrowheads="1"/>
                                          </pic:cNvPicPr>
                                        </pic:nvPicPr>
                                        <pic:blipFill>
                                          <a:blip r:embed="rId44">
                                            <a:extLst>
                                              <a:ext uri="{28A0092B-C50C-407E-A947-70E740481C1C}">
                                                <a14:useLocalDpi xmlns:a14="http://schemas.microsoft.com/office/drawing/2010/main" val="0"/>
                                              </a:ext>
                                            </a:extLst>
                                          </a:blip>
                                          <a:stretch>
                                            <a:fillRect/>
                                          </a:stretch>
                                        </pic:blipFill>
                                        <pic:spPr bwMode="auto">
                                          <a:xfrm>
                                            <a:off x="0" y="0"/>
                                            <a:ext cx="3333750" cy="1981200"/>
                                          </a:xfrm>
                                          <a:prstGeom prst="rect">
                                            <a:avLst/>
                                          </a:prstGeom>
                                          <a:noFill/>
                                          <a:ln>
                                            <a:noFill/>
                                          </a:ln>
                                        </pic:spPr>
                                      </pic:pic>
                                    </a:graphicData>
                                  </a:graphic>
                                </wp:inline>
                              </w:drawing>
                            </w:r>
                          </w:p>
                          <w:p w14:paraId="60E437B8" w14:textId="77777777" w:rsidR="00A504D4" w:rsidRPr="00A22921" w:rsidRDefault="00A504D4" w:rsidP="00021812">
                            <w:r w:rsidRPr="00A22921">
                              <w:t>Fig</w:t>
                            </w:r>
                            <w:r>
                              <w:t>.</w:t>
                            </w:r>
                            <w:r w:rsidRPr="00A22921">
                              <w:t xml:space="preserve"> 4: Design of the central shaft of the target. [1]</w:t>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181F65E4" id="テキスト ボックス 63" o:spid="_x0000_s1029" type="#_x0000_t202" style="position:absolute;left:0;text-align:left;margin-left:0;margin-top:129.6pt;width:277.5pt;height:196.5pt;z-index:2516899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" stroked="f">
                <v:textbox>
                  <w:txbxContent>
                    <w:p w14:paraId="01F2F66C" w14:textId="77777777" w:rsidR="00A504D4" w:rsidRPr="00A22921" w:rsidRDefault="00A504D4" w:rsidP="00021812">
                      <w:r w:rsidRPr="00A22921">
                        <w:rPr>
                          <w:rFonts w:ascii="Century" w:eastAsia="Times New Roman" w:hAnsi="Century"/>
                          <w:noProof/>
                          <w:kern w:val="0"/>
                          <w:sz w:val="20"/>
                          <w:szCs w:val="20"/>
                          <w:lang w:eastAsia="en-US"/>
                        </w:rPr>
                        <w:drawing>
                          <wp:inline distT="0" distB="0" distL="0" distR="0" wp14:anchorId="2E3A6750" wp14:editId="119A2DE6">
                            <wp:extent cx="3333750" cy="1981200"/>
                            <wp:effectExtent l="0" t="0" r="0" b="0"/>
                            <wp:docPr id="214" name="図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7837690" name="図 10"/>
                                    <pic:cNvPicPr>
                                      <a:picLocks noChangeAspect="1" noChangeArrowheads="1"/>
                                    </pic:cNvPicPr>
                                  </pic:nvPicPr>
                                  <pic:blipFill>
                                    <a:blip r:embed="rId45">
                                      <a:extLst>
                                        <a:ext uri="{28A0092B-C50C-407E-A947-70E740481C1C}">
                                          <a14:useLocalDpi xmlns:a14="http://schemas.microsoft.com/office/drawing/2010/main" val="0"/>
                                        </a:ext>
                                      </a:extLst>
                                    </a:blip>
                                    <a:stretch>
                                      <a:fillRect/>
                                    </a:stretch>
                                  </pic:blipFill>
                                  <pic:spPr bwMode="auto">
                                    <a:xfrm>
                                      <a:off x="0" y="0"/>
                                      <a:ext cx="3333750" cy="1981200"/>
                                    </a:xfrm>
                                    <a:prstGeom prst="rect">
                                      <a:avLst/>
                                    </a:prstGeom>
                                    <a:noFill/>
                                    <a:ln>
                                      <a:noFill/>
                                    </a:ln>
                                  </pic:spPr>
                                </pic:pic>
                              </a:graphicData>
                            </a:graphic>
                          </wp:inline>
                        </w:drawing>
                      </w:r>
                    </w:p>
                    <w:p w14:paraId="60E437B8" w14:textId="77777777" w:rsidR="00A504D4" w:rsidRPr="00A22921" w:rsidRDefault="00A504D4" w:rsidP="00021812">
                      <w:r w:rsidRPr="00A22921">
                        <w:t>Fig</w:t>
                      </w:r>
                      <w:r>
                        <w:t>.</w:t>
                      </w:r>
                      <w:r w:rsidRPr="00A22921">
                        <w:t xml:space="preserve"> 4: Design of the central shaft of the target. [1]</w:t>
                      </w:r>
                    </w:p>
                  </w:txbxContent>
                </v:textbox>
                <w10:wrap type="square" anchorx="margin"/>
              </v:shape>
            </w:pict>
          </mc:Fallback>
        </mc:AlternateContent>
      </w:r>
    </w:p>
    <w:p w14:paraId="35B23864"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A rotor shaft with a ferrofluid seal is fabricated as a prototype for the target module, as shown in Fig. 4. The right side of the module was connected to a vacuum chamber to examine the vacuum seal performance of the unit. The unit was continuously operated with rotation. Spikes in the vacuum pressure (sudden pressure increment) were frequently observed initially; however, over time, the spike frequency decreased. Finally, a pressure intensity of 5e−7 Pa, with a rotation of 225 rpm, was stably achieved. The outgas rate of the test module was estimated to be 5.0e−8 Pa∙m</w:t>
      </w:r>
      <w:r w:rsidRPr="00A22921">
        <w:rPr>
          <w:rFonts w:ascii="Times New Roman" w:hAnsi="Times New Roman" w:cs="Times New Roman"/>
          <w:bCs/>
          <w:iCs/>
          <w:sz w:val="22"/>
          <w:szCs w:val="24"/>
          <w:vertAlign w:val="superscript"/>
        </w:rPr>
        <w:t>3</w:t>
      </w:r>
      <w:r w:rsidRPr="00A22921">
        <w:rPr>
          <w:rFonts w:ascii="Times New Roman" w:hAnsi="Times New Roman" w:cs="Times New Roman"/>
          <w:bCs/>
          <w:iCs/>
          <w:sz w:val="22"/>
          <w:szCs w:val="24"/>
        </w:rPr>
        <w:t>/s</w:t>
      </w:r>
      <w:r w:rsidRPr="00A22921">
        <w:rPr>
          <w:rFonts w:ascii="Times New Roman" w:eastAsia="游明朝" w:hAnsi="Times New Roman" w:cs="Times New Roman"/>
          <w:bCs/>
          <w:iCs/>
          <w:sz w:val="22"/>
          <w:szCs w:val="24"/>
        </w:rPr>
        <w:t xml:space="preserve">, and the pressure at the first accelerating structure was expected </w:t>
      </w:r>
      <w:r w:rsidRPr="00A22921">
        <w:rPr>
          <w:rFonts w:ascii="Times New Roman" w:hAnsi="Times New Roman" w:cs="Times New Roman"/>
          <w:bCs/>
          <w:iCs/>
          <w:sz w:val="22"/>
          <w:szCs w:val="24"/>
        </w:rPr>
        <w:t>to range from 4</w:t>
      </w:r>
      <w:r w:rsidRPr="00A22921">
        <w:rPr>
          <w:rFonts w:ascii="Times New Roman" w:eastAsia="游明朝" w:hAnsi="Times New Roman" w:cs="Times New Roman"/>
          <w:bCs/>
          <w:iCs/>
          <w:sz w:val="22"/>
          <w:szCs w:val="24"/>
        </w:rPr>
        <w:t xml:space="preserve">e−9 to ~7e−9 Pa with an estimated conductance [7]; this value is considerably less than requirement of 1e−6 Pa [2]. </w:t>
      </w:r>
    </w:p>
    <w:p w14:paraId="112A3297"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 xml:space="preserve">Radiation damage is a problem, especially for the ferrofluid seal because the solvent is organic oil. Several irradiation tests were performed with </w:t>
      </w:r>
      <w:r w:rsidRPr="00A22921">
        <w:rPr>
          <w:rFonts w:ascii="Times New Roman" w:eastAsia="游明朝" w:hAnsi="Times New Roman" w:cs="Times New Roman"/>
          <w:bCs/>
          <w:iCs/>
          <w:sz w:val="22"/>
          <w:szCs w:val="24"/>
        </w:rPr>
        <w:t xml:space="preserve">a </w:t>
      </w:r>
      <w:r w:rsidRPr="00A22921">
        <w:rPr>
          <w:rFonts w:ascii="Times New Roman" w:hAnsi="Times New Roman" w:cs="Times New Roman"/>
          <w:bCs/>
          <w:iCs/>
          <w:sz w:val="22"/>
          <w:szCs w:val="24"/>
          <w:vertAlign w:val="superscript"/>
        </w:rPr>
        <w:t>60</w:t>
      </w:r>
      <w:r w:rsidRPr="00A22921">
        <w:rPr>
          <w:rFonts w:ascii="Times New Roman" w:hAnsi="Times New Roman" w:cs="Times New Roman"/>
          <w:bCs/>
          <w:iCs/>
          <w:sz w:val="22"/>
          <w:szCs w:val="24"/>
        </w:rPr>
        <w:t>Co gamma ray source, and no problems were observed for the oil after 4.7 MGy (corresponding to six years of ILC operation) and up to a rotation of 600 rpm. I</w:t>
      </w:r>
      <w:r>
        <w:rPr>
          <w:rFonts w:ascii="Times New Roman" w:hAnsi="Times New Roman" w:cs="Times New Roman"/>
          <w:bCs/>
          <w:iCs/>
          <w:sz w:val="22"/>
          <w:szCs w:val="24"/>
        </w:rPr>
        <w:t>n addition to</w:t>
      </w:r>
      <w:r w:rsidRPr="00A22921">
        <w:rPr>
          <w:rFonts w:ascii="Times New Roman" w:hAnsi="Times New Roman" w:cs="Times New Roman"/>
          <w:bCs/>
          <w:iCs/>
          <w:sz w:val="22"/>
          <w:szCs w:val="24"/>
        </w:rPr>
        <w:t xml:space="preserve"> the fluid, the entire module</w:t>
      </w:r>
      <w:r w:rsidRPr="00A22921">
        <w:rPr>
          <w:rFonts w:ascii="Times New Roman" w:eastAsia="游明朝" w:hAnsi="Times New Roman" w:cs="Times New Roman"/>
          <w:bCs/>
          <w:iCs/>
          <w:sz w:val="22"/>
          <w:szCs w:val="24"/>
        </w:rPr>
        <w:t xml:space="preserve">, including the bearing, motors, and mechanical joints, was irradiated with 0.6 </w:t>
      </w:r>
      <w:r w:rsidRPr="00A22921">
        <w:rPr>
          <w:rFonts w:ascii="Times New Roman" w:hAnsi="Times New Roman" w:cs="Times New Roman"/>
          <w:bCs/>
          <w:iCs/>
          <w:sz w:val="22"/>
          <w:szCs w:val="24"/>
        </w:rPr>
        <w:t>MGy at the motor</w:t>
      </w:r>
      <w:r w:rsidRPr="00A22921">
        <w:rPr>
          <w:rFonts w:ascii="Times New Roman" w:eastAsia="游明朝" w:hAnsi="Times New Roman" w:cs="Times New Roman"/>
          <w:bCs/>
          <w:iCs/>
          <w:sz w:val="22"/>
          <w:szCs w:val="24"/>
        </w:rPr>
        <w:t xml:space="preserve"> (corresponding to two years of </w:t>
      </w:r>
      <w:r w:rsidRPr="00A22921">
        <w:rPr>
          <w:rFonts w:ascii="Times New Roman" w:hAnsi="Times New Roman" w:cs="Times New Roman"/>
          <w:bCs/>
          <w:iCs/>
          <w:sz w:val="22"/>
          <w:szCs w:val="24"/>
        </w:rPr>
        <w:t>ILC operation). The irradiated module was used for the experiment with rotation</w:t>
      </w:r>
      <w:r w:rsidRPr="00A22921">
        <w:rPr>
          <w:rFonts w:ascii="Times New Roman" w:eastAsia="游明朝" w:hAnsi="Times New Roman" w:cs="Times New Roman"/>
          <w:bCs/>
          <w:iCs/>
          <w:sz w:val="22"/>
          <w:szCs w:val="24"/>
        </w:rPr>
        <w:t xml:space="preserve">; no detrimental effect was observed. </w:t>
      </w:r>
    </w:p>
    <w:p w14:paraId="1AE391AA"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As mentioned, all the problems for the target have already been solved</w:t>
      </w:r>
      <w:r w:rsidRPr="00A22921">
        <w:rPr>
          <w:rFonts w:ascii="Times New Roman" w:eastAsia="游明朝" w:hAnsi="Times New Roman" w:cs="Times New Roman"/>
          <w:bCs/>
          <w:iCs/>
          <w:sz w:val="22"/>
          <w:szCs w:val="24"/>
        </w:rPr>
        <w:t xml:space="preserve">, and the target can be designed with </w:t>
      </w:r>
      <w:r w:rsidRPr="00A22921">
        <w:rPr>
          <w:rFonts w:ascii="Times New Roman" w:hAnsi="Times New Roman" w:cs="Times New Roman"/>
          <w:bCs/>
          <w:iCs/>
          <w:sz w:val="22"/>
          <w:szCs w:val="24"/>
        </w:rPr>
        <w:t xml:space="preserve">sufficient technical reliability. To improve system reliability further, a study of the target stress and further investigations must be continued. The test operation of the rotating target using a disk that is mechanically equivalent (i.e., in terms of mass and moment) to </w:t>
      </w:r>
      <w:r w:rsidRPr="00A22921">
        <w:rPr>
          <w:rFonts w:ascii="Times New Roman" w:eastAsia="游明朝" w:hAnsi="Times New Roman" w:cs="Times New Roman"/>
          <w:bCs/>
          <w:iCs/>
          <w:sz w:val="22"/>
          <w:szCs w:val="24"/>
        </w:rPr>
        <w:t xml:space="preserve">the target disk is expected until Mar. 2027 to guarantee the experimental reliability of the system. </w:t>
      </w:r>
      <w:r w:rsidRPr="009A565B">
        <w:rPr>
          <w:rFonts w:ascii="Times New Roman" w:eastAsia="游明朝" w:hAnsi="Times New Roman" w:cs="Times New Roman"/>
          <w:bCs/>
          <w:iCs/>
          <w:sz w:val="22"/>
          <w:szCs w:val="24"/>
        </w:rPr>
        <w:t>A small experiment in a lab</w:t>
      </w:r>
      <w:r>
        <w:rPr>
          <w:rFonts w:ascii="Times New Roman" w:eastAsia="游明朝" w:hAnsi="Times New Roman" w:cs="Times New Roman"/>
          <w:bCs/>
          <w:iCs/>
          <w:sz w:val="22"/>
          <w:szCs w:val="24"/>
        </w:rPr>
        <w:t>oratory</w:t>
      </w:r>
      <w:r w:rsidRPr="009A565B">
        <w:rPr>
          <w:rFonts w:ascii="Times New Roman" w:eastAsia="游明朝" w:hAnsi="Times New Roman" w:cs="Times New Roman"/>
          <w:bCs/>
          <w:iCs/>
          <w:sz w:val="22"/>
          <w:szCs w:val="24"/>
        </w:rPr>
        <w:t xml:space="preserve"> to measure the thermal conductivity between W-Re and Cu</w:t>
      </w:r>
      <w:r>
        <w:rPr>
          <w:rFonts w:ascii="Times New Roman" w:eastAsia="游明朝" w:hAnsi="Times New Roman" w:cs="Times New Roman"/>
          <w:bCs/>
          <w:iCs/>
          <w:sz w:val="22"/>
          <w:szCs w:val="24"/>
        </w:rPr>
        <w:t xml:space="preserve"> and between</w:t>
      </w:r>
      <w:r w:rsidRPr="009A565B">
        <w:rPr>
          <w:rFonts w:ascii="Times New Roman" w:eastAsia="游明朝" w:hAnsi="Times New Roman" w:cs="Times New Roman"/>
          <w:bCs/>
          <w:iCs/>
          <w:sz w:val="22"/>
          <w:szCs w:val="24"/>
        </w:rPr>
        <w:t xml:space="preserve"> Cu and water boundary is very useful for confirmation </w:t>
      </w:r>
    </w:p>
    <w:p w14:paraId="74193666" w14:textId="77777777" w:rsidR="00021812" w:rsidRPr="00A22921" w:rsidRDefault="00021812" w:rsidP="00021812">
      <w:pPr>
        <w:rPr>
          <w:bCs/>
          <w:iCs/>
        </w:rPr>
      </w:pPr>
    </w:p>
    <w:p w14:paraId="0648EF94" w14:textId="77777777" w:rsidR="00021812" w:rsidRPr="00A22921" w:rsidRDefault="00021812" w:rsidP="00B8709C">
      <w:pPr>
        <w:pStyle w:val="3"/>
      </w:pPr>
      <w:bookmarkStart w:id="97" w:name="_Toc64007081"/>
      <w:r w:rsidRPr="00A22921">
        <w:t>Summary table of tasks</w:t>
      </w:r>
      <w:bookmarkEnd w:id="97"/>
    </w:p>
    <w:tbl>
      <w:tblPr>
        <w:tblStyle w:val="12"/>
        <w:tblW w:w="8539" w:type="dxa"/>
        <w:jc w:val="center"/>
        <w:tblLayout w:type="fixed"/>
        <w:tblLook w:val="04A0" w:firstRow="1" w:lastRow="0" w:firstColumn="1" w:lastColumn="0" w:noHBand="0" w:noVBand="1"/>
      </w:tblPr>
      <w:tblGrid>
        <w:gridCol w:w="2134"/>
        <w:gridCol w:w="2135"/>
        <w:gridCol w:w="2135"/>
        <w:gridCol w:w="2135"/>
      </w:tblGrid>
      <w:tr w:rsidR="00021812" w:rsidRPr="00A22921" w14:paraId="1B233676" w14:textId="77777777" w:rsidTr="00B50D66">
        <w:trPr>
          <w:cnfStyle w:val="100000000000" w:firstRow="1" w:lastRow="0" w:firstColumn="0" w:lastColumn="0" w:oddVBand="0" w:evenVBand="0" w:oddHBand="0" w:evenHBand="0" w:firstRowFirstColumn="0" w:firstRowLastColumn="0" w:lastRowFirstColumn="0" w:lastRowLastColumn="0"/>
          <w:trHeight w:val="366"/>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371BB272" w14:textId="147DCCFA" w:rsidR="00021812" w:rsidRPr="00A22921" w:rsidRDefault="001079B3" w:rsidP="00A77CF7">
            <w:pPr>
              <w:autoSpaceDE w:val="0"/>
              <w:autoSpaceDN w:val="0"/>
              <w:adjustRightInd w:val="0"/>
              <w:jc w:val="center"/>
              <w:rPr>
                <w:rFonts w:eastAsia="游ゴシック" w:cstheme="majorHAnsi"/>
                <w:color w:val="000000"/>
                <w:kern w:val="0"/>
                <w:szCs w:val="21"/>
              </w:rPr>
            </w:pPr>
            <w:r>
              <w:rPr>
                <w:rFonts w:eastAsia="游ゴシック" w:cstheme="majorHAnsi"/>
                <w:color w:val="000000"/>
                <w:kern w:val="0"/>
                <w:szCs w:val="21"/>
              </w:rPr>
              <w:t>Items</w:t>
            </w:r>
          </w:p>
        </w:tc>
        <w:tc>
          <w:tcPr>
            <w:tcW w:w="0" w:type="dxa"/>
            <w:hideMark/>
          </w:tcPr>
          <w:p w14:paraId="3C99834D" w14:textId="77777777" w:rsidR="00021812" w:rsidRPr="00A22921" w:rsidRDefault="00021812" w:rsidP="00A77CF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Current status</w:t>
            </w:r>
          </w:p>
        </w:tc>
        <w:tc>
          <w:tcPr>
            <w:tcW w:w="0" w:type="dxa"/>
            <w:hideMark/>
          </w:tcPr>
          <w:p w14:paraId="684EEA2D" w14:textId="62FB6DDB" w:rsidR="00021812" w:rsidRPr="00A22921" w:rsidRDefault="00021812" w:rsidP="00A77CF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 xml:space="preserve">Goal by </w:t>
            </w:r>
            <w:r w:rsidR="003C09D2">
              <w:rPr>
                <w:rFonts w:eastAsia="游ゴシック" w:cstheme="majorHAnsi"/>
                <w:color w:val="000000"/>
                <w:kern w:val="0"/>
                <w:szCs w:val="21"/>
              </w:rPr>
              <w:t>Sep</w:t>
            </w:r>
            <w:r w:rsidRPr="00A22921">
              <w:rPr>
                <w:rFonts w:eastAsia="游ゴシック" w:cstheme="majorHAnsi"/>
                <w:color w:val="000000"/>
                <w:kern w:val="0"/>
                <w:szCs w:val="21"/>
              </w:rPr>
              <w:t>. 202</w:t>
            </w:r>
            <w:r w:rsidR="003C09D2">
              <w:rPr>
                <w:rFonts w:eastAsia="游ゴシック" w:cstheme="majorHAnsi"/>
                <w:color w:val="000000"/>
                <w:kern w:val="0"/>
                <w:szCs w:val="21"/>
              </w:rPr>
              <w:t>4</w:t>
            </w:r>
          </w:p>
        </w:tc>
        <w:tc>
          <w:tcPr>
            <w:tcW w:w="0" w:type="dxa"/>
            <w:hideMark/>
          </w:tcPr>
          <w:p w14:paraId="367AABF2" w14:textId="77777777" w:rsidR="00021812" w:rsidRPr="00A22921" w:rsidRDefault="00021812" w:rsidP="00A77CF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 xml:space="preserve">Goal by Mar. 2026 </w:t>
            </w:r>
          </w:p>
        </w:tc>
      </w:tr>
      <w:tr w:rsidR="00021812" w:rsidRPr="00A22921" w14:paraId="6838FB9D" w14:textId="77777777" w:rsidTr="00B50D66">
        <w:trPr>
          <w:trHeight w:val="366"/>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30ED14A6"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t xml:space="preserve">Target stress </w:t>
            </w:r>
            <w:r w:rsidRPr="00A22921">
              <w:rPr>
                <w:rFonts w:eastAsia="游ゴシック" w:cstheme="majorHAnsi"/>
                <w:color w:val="000000"/>
                <w:kern w:val="0"/>
                <w:szCs w:val="21"/>
              </w:rPr>
              <w:lastRenderedPageBreak/>
              <w:t>calculation using the FEM</w:t>
            </w:r>
          </w:p>
        </w:tc>
        <w:tc>
          <w:tcPr>
            <w:tcW w:w="0" w:type="dxa"/>
            <w:hideMark/>
          </w:tcPr>
          <w:p w14:paraId="123DFE99"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lastRenderedPageBreak/>
              <w:t xml:space="preserve">Calculation using </w:t>
            </w:r>
            <w:r w:rsidRPr="00A22921">
              <w:rPr>
                <w:rFonts w:eastAsia="游ゴシック" w:cstheme="majorHAnsi"/>
                <w:color w:val="000000"/>
                <w:kern w:val="0"/>
                <w:szCs w:val="21"/>
              </w:rPr>
              <w:lastRenderedPageBreak/>
              <w:t>the FEM completed; instantaneous heat load and stress less than those in SLC; fatigue effect considerably less than that in SLC</w:t>
            </w:r>
          </w:p>
        </w:tc>
        <w:tc>
          <w:tcPr>
            <w:tcW w:w="0" w:type="dxa"/>
            <w:hideMark/>
          </w:tcPr>
          <w:p w14:paraId="6F5CE256"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lastRenderedPageBreak/>
              <w:t>No</w:t>
            </w:r>
            <w:r>
              <w:rPr>
                <w:rFonts w:eastAsia="游ゴシック" w:cstheme="majorHAnsi"/>
                <w:color w:val="000000"/>
                <w:kern w:val="0"/>
                <w:szCs w:val="21"/>
              </w:rPr>
              <w:t>ne</w:t>
            </w:r>
          </w:p>
        </w:tc>
        <w:tc>
          <w:tcPr>
            <w:tcW w:w="0" w:type="dxa"/>
            <w:hideMark/>
          </w:tcPr>
          <w:p w14:paraId="5963E444"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 xml:space="preserve">More accurate </w:t>
            </w:r>
            <w:r w:rsidRPr="00A22921">
              <w:rPr>
                <w:rFonts w:eastAsia="游ゴシック" w:cstheme="majorHAnsi"/>
                <w:color w:val="000000"/>
                <w:kern w:val="0"/>
                <w:szCs w:val="21"/>
              </w:rPr>
              <w:lastRenderedPageBreak/>
              <w:t>calculation preferred for design improvement</w:t>
            </w:r>
          </w:p>
        </w:tc>
      </w:tr>
      <w:tr w:rsidR="00021812" w:rsidRPr="00A22921" w14:paraId="542DE147" w14:textId="77777777" w:rsidTr="00B50D66">
        <w:trPr>
          <w:trHeight w:val="366"/>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6D1999FD"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lastRenderedPageBreak/>
              <w:t>Vacuum seal</w:t>
            </w:r>
          </w:p>
        </w:tc>
        <w:tc>
          <w:tcPr>
            <w:tcW w:w="0" w:type="dxa"/>
            <w:hideMark/>
          </w:tcPr>
          <w:p w14:paraId="0A356497"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Seal module operated with rotation in vacuum for three years without severe problems; pressure spikes but no rise in base pressure</w:t>
            </w:r>
          </w:p>
        </w:tc>
        <w:tc>
          <w:tcPr>
            <w:tcW w:w="0" w:type="dxa"/>
            <w:hideMark/>
          </w:tcPr>
          <w:p w14:paraId="3D60BB10"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None</w:t>
            </w:r>
          </w:p>
        </w:tc>
        <w:tc>
          <w:tcPr>
            <w:tcW w:w="0" w:type="dxa"/>
            <w:hideMark/>
          </w:tcPr>
          <w:p w14:paraId="42F53638"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Prolongation of high vacuum (e</w:t>
            </w:r>
            <w:r w:rsidRPr="00A22921">
              <w:rPr>
                <w:rFonts w:ascii="Yu Gothic UI" w:eastAsia="Yu Gothic UI" w:hAnsi="Yu Gothic UI" w:cstheme="majorHAnsi" w:hint="eastAsia"/>
                <w:color w:val="000000"/>
                <w:kern w:val="0"/>
                <w:szCs w:val="21"/>
              </w:rPr>
              <w:t>−</w:t>
            </w:r>
            <w:r w:rsidRPr="00A22921">
              <w:rPr>
                <w:rFonts w:eastAsia="游ゴシック" w:cstheme="majorHAnsi"/>
                <w:color w:val="000000"/>
                <w:kern w:val="0"/>
                <w:szCs w:val="21"/>
              </w:rPr>
              <w:t>6 Pa order at accelerator) for extended period</w:t>
            </w:r>
          </w:p>
        </w:tc>
      </w:tr>
      <w:tr w:rsidR="00021812" w:rsidRPr="00A22921" w14:paraId="39E5800C" w14:textId="77777777" w:rsidTr="00B50D66">
        <w:trPr>
          <w:trHeight w:val="366"/>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7F283FF3"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t>Target module prototyping</w:t>
            </w:r>
          </w:p>
        </w:tc>
        <w:tc>
          <w:tcPr>
            <w:tcW w:w="0" w:type="dxa"/>
            <w:hideMark/>
          </w:tcPr>
          <w:p w14:paraId="462A4157"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Radiation damage test corresponding to three years of ILC operation for the ferrofluid; corresponding to one year for module</w:t>
            </w:r>
          </w:p>
        </w:tc>
        <w:tc>
          <w:tcPr>
            <w:tcW w:w="0" w:type="dxa"/>
            <w:hideMark/>
          </w:tcPr>
          <w:p w14:paraId="5E198E61"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Operation test with target equivalent load to start by Spring of 2021</w:t>
            </w:r>
          </w:p>
        </w:tc>
        <w:tc>
          <w:tcPr>
            <w:tcW w:w="0" w:type="dxa"/>
            <w:hideMark/>
          </w:tcPr>
          <w:p w14:paraId="15780F09"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 xml:space="preserve">Confirm stable operation of the target prototype </w:t>
            </w:r>
          </w:p>
        </w:tc>
      </w:tr>
    </w:tbl>
    <w:p w14:paraId="346E138B" w14:textId="77777777" w:rsidR="00021812" w:rsidRPr="00A22921" w:rsidRDefault="00021812" w:rsidP="00021812">
      <w:pPr>
        <w:rPr>
          <w:bCs/>
          <w:iCs/>
        </w:rPr>
      </w:pPr>
    </w:p>
    <w:p w14:paraId="7DF08466" w14:textId="4A7F5E2F" w:rsidR="00021812" w:rsidRPr="00C051B3" w:rsidRDefault="00021812" w:rsidP="00C051B3">
      <w:pPr>
        <w:pStyle w:val="3"/>
      </w:pPr>
      <w:bookmarkStart w:id="98" w:name="_Toc64007082"/>
      <w:r w:rsidRPr="00C051B3">
        <w:t>Reference</w:t>
      </w:r>
      <w:r w:rsidR="00C051B3" w:rsidRPr="00C051B3">
        <w:t>s</w:t>
      </w:r>
      <w:bookmarkEnd w:id="98"/>
    </w:p>
    <w:p w14:paraId="0F143325" w14:textId="77777777" w:rsidR="00021812" w:rsidRPr="00A22921" w:rsidRDefault="00021812" w:rsidP="00021812">
      <w:pPr>
        <w:rPr>
          <w:szCs w:val="21"/>
        </w:rPr>
      </w:pPr>
      <w:r w:rsidRPr="00A22921">
        <w:rPr>
          <w:szCs w:val="21"/>
        </w:rPr>
        <w:t xml:space="preserve">[1] H. Nagoshi et al., </w:t>
      </w:r>
      <w:r>
        <w:rPr>
          <w:szCs w:val="21"/>
        </w:rPr>
        <w:t>A d</w:t>
      </w:r>
      <w:r w:rsidRPr="00A22921">
        <w:rPr>
          <w:szCs w:val="21"/>
        </w:rPr>
        <w:t>esign of an electron driven positron source for the international linear collider, Nulc. Instrum. Methods A953(2020)163134.</w:t>
      </w:r>
    </w:p>
    <w:p w14:paraId="14FAD01C" w14:textId="77777777" w:rsidR="00021812" w:rsidRPr="00A22921" w:rsidRDefault="00021812" w:rsidP="00021812">
      <w:pPr>
        <w:rPr>
          <w:szCs w:val="21"/>
        </w:rPr>
      </w:pPr>
      <w:r w:rsidRPr="00A22921">
        <w:rPr>
          <w:szCs w:val="21"/>
        </w:rPr>
        <w:t>[2] Technical Design Report, KEK Report 2013-1, 2013.</w:t>
      </w:r>
    </w:p>
    <w:p w14:paraId="750E8874" w14:textId="77777777" w:rsidR="00021812" w:rsidRPr="00A22921" w:rsidRDefault="00021812" w:rsidP="00021812">
      <w:pPr>
        <w:widowControl/>
        <w:jc w:val="left"/>
      </w:pPr>
      <w:r w:rsidRPr="00A22921">
        <w:rPr>
          <w:kern w:val="0"/>
        </w:rPr>
        <w:br w:type="page"/>
      </w:r>
    </w:p>
    <w:p w14:paraId="4995B284" w14:textId="77777777" w:rsidR="00021812" w:rsidRPr="00A22921" w:rsidRDefault="00021812" w:rsidP="00B8709C">
      <w:pPr>
        <w:pStyle w:val="2"/>
      </w:pPr>
      <w:bookmarkStart w:id="99" w:name="_Toc64007083"/>
      <w:r w:rsidRPr="00A22921">
        <w:lastRenderedPageBreak/>
        <w:t>WP-9: Flux Concentrator</w:t>
      </w:r>
      <w:bookmarkEnd w:id="99"/>
    </w:p>
    <w:p w14:paraId="4AF1E70D" w14:textId="3DF348AB" w:rsidR="00861481" w:rsidRPr="00A12279" w:rsidRDefault="00861481" w:rsidP="00861481">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w:t>
      </w:r>
      <w:r w:rsidR="005E1C44">
        <w:rPr>
          <w:rFonts w:ascii="Times New Roman" w:hAnsi="Times New Roman" w:cs="Times New Roman" w:hint="eastAsia"/>
          <w:sz w:val="24"/>
          <w:szCs w:val="24"/>
        </w:rPr>
        <w:t>3</w:t>
      </w:r>
      <w:r w:rsidR="00EB59DA">
        <w:rPr>
          <w:rFonts w:ascii="Times New Roman" w:hAnsi="Times New Roman" w:cs="Times New Roman"/>
          <w:sz w:val="24"/>
          <w:szCs w:val="24"/>
        </w:rPr>
        <w:t>,2021-Jan-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p w14:paraId="6706BA9B" w14:textId="77777777" w:rsidR="00021812" w:rsidRPr="00A22921" w:rsidRDefault="00021812" w:rsidP="00B8709C">
      <w:pPr>
        <w:pStyle w:val="3"/>
      </w:pPr>
      <w:bookmarkStart w:id="100" w:name="_Toc64007084"/>
      <w:r w:rsidRPr="00A22921">
        <w:t>Technical Preparation Plan:</w:t>
      </w:r>
      <w:bookmarkEnd w:id="100"/>
    </w:p>
    <w:p w14:paraId="0831B8BC" w14:textId="0ADF86CB"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noProof/>
          <w:sz w:val="22"/>
          <w:szCs w:val="24"/>
          <w:lang w:eastAsia="en-US"/>
        </w:rPr>
        <mc:AlternateContent>
          <mc:Choice Requires="wps">
            <w:drawing>
              <wp:anchor distT="45720" distB="45720" distL="114300" distR="114300" simplePos="0" relativeHeight="251691008" behindDoc="0" locked="0" layoutInCell="1" allowOverlap="1" wp14:anchorId="6CD9AC02" wp14:editId="75A8C674">
                <wp:simplePos x="0" y="0"/>
                <wp:positionH relativeFrom="margin">
                  <wp:posOffset>3429000</wp:posOffset>
                </wp:positionH>
                <wp:positionV relativeFrom="paragraph">
                  <wp:posOffset>6350</wp:posOffset>
                </wp:positionV>
                <wp:extent cx="2857500" cy="3575685"/>
                <wp:effectExtent l="0" t="0" r="0" b="5715"/>
                <wp:wrapSquare wrapText="bothSides"/>
                <wp:docPr id="192" name="テキスト ボックス 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3575685"/>
                        </a:xfrm>
                        <a:prstGeom prst="rect">
                          <a:avLst/>
                        </a:prstGeom>
                        <a:solidFill>
                          <a:srgbClr val="FFFFFF"/>
                        </a:solidFill>
                        <a:ln w="9525">
                          <a:noFill/>
                          <a:miter lim="800000"/>
                          <a:headEnd/>
                          <a:tailEnd/>
                        </a:ln>
                      </wps:spPr>
                      <wps:txbx>
                        <w:txbxContent>
                          <w:p w14:paraId="62DF8F1E" w14:textId="77777777" w:rsidR="00A504D4" w:rsidRPr="00A22921" w:rsidRDefault="00A504D4" w:rsidP="00021812">
                            <w:r w:rsidRPr="00A22921">
                              <w:rPr>
                                <w:rFonts w:ascii="Century" w:eastAsia="Times New Roman" w:hAnsi="Century"/>
                                <w:noProof/>
                                <w:kern w:val="0"/>
                                <w:sz w:val="20"/>
                                <w:szCs w:val="20"/>
                                <w:lang w:eastAsia="en-US"/>
                              </w:rPr>
                              <w:drawing>
                                <wp:inline distT="0" distB="0" distL="0" distR="0" wp14:anchorId="667A56F9" wp14:editId="7E676DC3">
                                  <wp:extent cx="2314575" cy="2428875"/>
                                  <wp:effectExtent l="0" t="0" r="9525" b="9525"/>
                                  <wp:docPr id="215" name="図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015663" name="図 14"/>
                                          <pic:cNvPicPr>
                                            <a:picLocks noChangeAspect="1" noChangeArrowheads="1"/>
                                          </pic:cNvPicPr>
                                        </pic:nvPicPr>
                                        <pic:blipFill>
                                          <a:blip r:embed="rId46">
                                            <a:extLst>
                                              <a:ext uri="{28A0092B-C50C-407E-A947-70E740481C1C}">
                                                <a14:useLocalDpi xmlns:a14="http://schemas.microsoft.com/office/drawing/2010/main" val="0"/>
                                              </a:ext>
                                            </a:extLst>
                                          </a:blip>
                                          <a:stretch>
                                            <a:fillRect/>
                                          </a:stretch>
                                        </pic:blipFill>
                                        <pic:spPr bwMode="auto">
                                          <a:xfrm>
                                            <a:off x="0" y="0"/>
                                            <a:ext cx="2314575" cy="2428875"/>
                                          </a:xfrm>
                                          <a:prstGeom prst="rect">
                                            <a:avLst/>
                                          </a:prstGeom>
                                          <a:noFill/>
                                          <a:ln>
                                            <a:noFill/>
                                          </a:ln>
                                        </pic:spPr>
                                      </pic:pic>
                                    </a:graphicData>
                                  </a:graphic>
                                </wp:inline>
                              </w:drawing>
                            </w:r>
                          </w:p>
                          <w:p w14:paraId="35826570" w14:textId="77777777" w:rsidR="00A504D4" w:rsidRPr="00A22921" w:rsidRDefault="00A504D4" w:rsidP="00021812">
                            <w:r w:rsidRPr="00A22921">
                              <w:t>Fig</w:t>
                            </w:r>
                            <w:r>
                              <w:t>.</w:t>
                            </w:r>
                            <w:r w:rsidRPr="00A22921">
                              <w:t xml:space="preserve"> 5 Flux Concentrator</w:t>
                            </w:r>
                            <w:r w:rsidRPr="00A22921" w:rsidDel="00EF59F8">
                              <w:t xml:space="preserve"> </w:t>
                            </w:r>
                            <w:r w:rsidRPr="00A22921">
                              <w:t xml:space="preserve">Design. </w:t>
                            </w:r>
                          </w:p>
                        </w:txbxContent>
                      </wps:txbx>
                      <wps:bodyPr rot="0" vert="horz" wrap="square" anchor="t" anchorCtr="0">
                        <a:noAutofit/>
                      </wps:bodyPr>
                    </wps:wsp>
                  </a:graphicData>
                </a:graphic>
                <wp14:sizeRelH relativeFrom="margin">
                  <wp14:pctWidth>0</wp14:pctWidth>
                </wp14:sizeRelH>
                <wp14:sizeRelV relativeFrom="margin">
                  <wp14:pctHeight>0</wp14:pctHeight>
                </wp14:sizeRelV>
              </wp:anchor>
            </w:drawing>
          </mc:Choice>
          <mc:Fallback>
            <w:pict>
              <v:shape w14:anchorId="6CD9AC02" id="テキスト ボックス 192" o:spid="_x0000_s1030" type="#_x0000_t202" style="position:absolute;left:0;text-align:left;margin-left:270pt;margin-top:.5pt;width:225pt;height:281.55pt;z-index:2516910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" stroked="f">
                <v:textbox>
                  <w:txbxContent>
                    <w:p w14:paraId="62DF8F1E" w14:textId="77777777" w:rsidR="00A504D4" w:rsidRPr="00A22921" w:rsidRDefault="00A504D4" w:rsidP="00021812">
                      <w:r w:rsidRPr="00A22921">
                        <w:rPr>
                          <w:rFonts w:ascii="Century" w:eastAsia="Times New Roman" w:hAnsi="Century"/>
                          <w:noProof/>
                          <w:kern w:val="0"/>
                          <w:sz w:val="20"/>
                          <w:szCs w:val="20"/>
                          <w:lang w:eastAsia="en-US"/>
                        </w:rPr>
                        <w:drawing>
                          <wp:inline distT="0" distB="0" distL="0" distR="0" wp14:anchorId="667A56F9" wp14:editId="7E676DC3">
                            <wp:extent cx="2314575" cy="2428875"/>
                            <wp:effectExtent l="0" t="0" r="9525" b="9525"/>
                            <wp:docPr id="215" name="図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015663" name="図 14"/>
                                    <pic:cNvPicPr>
                                      <a:picLocks noChangeAspect="1" noChangeArrowheads="1"/>
                                    </pic:cNvPicPr>
                                  </pic:nvPicPr>
                                  <pic:blipFill>
                                    <a:blip r:embed="rId47">
                                      <a:extLst>
                                        <a:ext uri="{28A0092B-C50C-407E-A947-70E740481C1C}">
                                          <a14:useLocalDpi xmlns:a14="http://schemas.microsoft.com/office/drawing/2010/main" val="0"/>
                                        </a:ext>
                                      </a:extLst>
                                    </a:blip>
                                    <a:stretch>
                                      <a:fillRect/>
                                    </a:stretch>
                                  </pic:blipFill>
                                  <pic:spPr bwMode="auto">
                                    <a:xfrm>
                                      <a:off x="0" y="0"/>
                                      <a:ext cx="2314575" cy="2428875"/>
                                    </a:xfrm>
                                    <a:prstGeom prst="rect">
                                      <a:avLst/>
                                    </a:prstGeom>
                                    <a:noFill/>
                                    <a:ln>
                                      <a:noFill/>
                                    </a:ln>
                                  </pic:spPr>
                                </pic:pic>
                              </a:graphicData>
                            </a:graphic>
                          </wp:inline>
                        </w:drawing>
                      </w:r>
                    </w:p>
                    <w:p w14:paraId="35826570" w14:textId="77777777" w:rsidR="00A504D4" w:rsidRPr="00A22921" w:rsidRDefault="00A504D4" w:rsidP="00021812">
                      <w:r w:rsidRPr="00A22921">
                        <w:t>Fig</w:t>
                      </w:r>
                      <w:r>
                        <w:t>.</w:t>
                      </w:r>
                      <w:r w:rsidRPr="00A22921">
                        <w:t xml:space="preserve"> 5 Flux Concentrator</w:t>
                      </w:r>
                      <w:r w:rsidRPr="00A22921" w:rsidDel="00EF59F8">
                        <w:t xml:space="preserve"> </w:t>
                      </w:r>
                      <w:r w:rsidRPr="00A22921">
                        <w:t xml:space="preserve">Design. </w:t>
                      </w:r>
                    </w:p>
                  </w:txbxContent>
                </v:textbox>
                <w10:wrap type="square" anchorx="margin"/>
              </v:shape>
            </w:pict>
          </mc:Fallback>
        </mc:AlternateContent>
      </w:r>
      <w:r>
        <w:rPr>
          <w:rFonts w:ascii="Times New Roman" w:hAnsi="Times New Roman" w:cs="Times New Roman"/>
          <w:bCs/>
          <w:iCs/>
          <w:sz w:val="22"/>
          <w:szCs w:val="24"/>
        </w:rPr>
        <w:t xml:space="preserve">The cross </w:t>
      </w:r>
      <w:r w:rsidRPr="00A22921">
        <w:rPr>
          <w:rFonts w:ascii="Times New Roman" w:hAnsi="Times New Roman" w:cs="Times New Roman"/>
          <w:bCs/>
          <w:iCs/>
          <w:sz w:val="22"/>
          <w:szCs w:val="24"/>
        </w:rPr>
        <w:t xml:space="preserve">section of </w:t>
      </w:r>
      <w:r w:rsidRPr="00A22921">
        <w:rPr>
          <w:rFonts w:ascii="Times New Roman" w:eastAsia="游明朝" w:hAnsi="Times New Roman" w:cs="Times New Roman"/>
          <w:bCs/>
          <w:iCs/>
          <w:sz w:val="22"/>
          <w:szCs w:val="24"/>
        </w:rPr>
        <w:t xml:space="preserve">the FC conductor is shown in Fig. 5. This is a </w:t>
      </w:r>
      <w:r w:rsidRPr="00A22921">
        <w:rPr>
          <w:rFonts w:ascii="Times New Roman" w:hAnsi="Times New Roman" w:cs="Times New Roman"/>
          <w:bCs/>
          <w:iCs/>
          <w:sz w:val="22"/>
          <w:szCs w:val="24"/>
        </w:rPr>
        <w:t>two-conductor flux concentrator made of copper. The primary conductor is a spiral coil</w:t>
      </w:r>
      <w:r w:rsidRPr="00A22921">
        <w:rPr>
          <w:rFonts w:ascii="Times New Roman" w:eastAsia="游明朝" w:hAnsi="Times New Roman" w:cs="Times New Roman"/>
          <w:bCs/>
          <w:iCs/>
          <w:sz w:val="22"/>
          <w:szCs w:val="24"/>
        </w:rPr>
        <w:t xml:space="preserve">, as shown at the bottom of the figure; it generates a B field along the axis. The </w:t>
      </w:r>
      <w:r w:rsidRPr="00A22921">
        <w:rPr>
          <w:rFonts w:ascii="Times New Roman" w:hAnsi="Times New Roman" w:cs="Times New Roman"/>
          <w:bCs/>
          <w:iCs/>
          <w:sz w:val="22"/>
          <w:szCs w:val="24"/>
        </w:rPr>
        <w:t xml:space="preserve">other component is the secondary conductor. The cross section of </w:t>
      </w:r>
      <w:r w:rsidRPr="00A22921">
        <w:rPr>
          <w:rFonts w:ascii="Times New Roman" w:eastAsia="游明朝" w:hAnsi="Times New Roman" w:cs="Times New Roman"/>
          <w:bCs/>
          <w:iCs/>
          <w:sz w:val="22"/>
          <w:szCs w:val="24"/>
        </w:rPr>
        <w:t xml:space="preserve">the upper </w:t>
      </w:r>
      <w:r w:rsidRPr="00A22921">
        <w:rPr>
          <w:rFonts w:ascii="Times New Roman" w:hAnsi="Times New Roman" w:cs="Times New Roman"/>
          <w:bCs/>
          <w:iCs/>
          <w:sz w:val="22"/>
          <w:szCs w:val="24"/>
        </w:rPr>
        <w:t xml:space="preserve">and bottom parts of this secondary conductor are conductive, but the central part is </w:t>
      </w:r>
      <w:r>
        <w:rPr>
          <w:rFonts w:ascii="Times New Roman" w:hAnsi="Times New Roman" w:cs="Times New Roman"/>
          <w:bCs/>
          <w:iCs/>
          <w:sz w:val="22"/>
          <w:szCs w:val="24"/>
        </w:rPr>
        <w:t>a gap</w:t>
      </w:r>
      <w:r w:rsidRPr="00A22921">
        <w:rPr>
          <w:rFonts w:ascii="Times New Roman" w:hAnsi="Times New Roman" w:cs="Times New Roman"/>
          <w:bCs/>
          <w:iCs/>
          <w:sz w:val="22"/>
          <w:szCs w:val="24"/>
        </w:rPr>
        <w:t xml:space="preserve">. The eddy current in the secondary conductor, which is induced by the primary B field, flows and generates </w:t>
      </w:r>
      <w:r w:rsidRPr="00A22921">
        <w:rPr>
          <w:rFonts w:ascii="Times New Roman" w:eastAsia="游明朝" w:hAnsi="Times New Roman" w:cs="Times New Roman"/>
          <w:bCs/>
          <w:iCs/>
          <w:sz w:val="22"/>
          <w:szCs w:val="24"/>
        </w:rPr>
        <w:t xml:space="preserve">a B field in the conical space. The </w:t>
      </w:r>
      <w:r w:rsidRPr="00A22921">
        <w:rPr>
          <w:rFonts w:ascii="Times New Roman" w:hAnsi="Times New Roman" w:cs="Times New Roman"/>
          <w:bCs/>
          <w:iCs/>
          <w:sz w:val="22"/>
          <w:szCs w:val="24"/>
        </w:rPr>
        <w:t xml:space="preserve">target is placed outside of the smallest aperture where the B field is strongest; detailed information is available in [1],[2]. </w:t>
      </w:r>
      <w:r w:rsidRPr="00A22921">
        <w:rPr>
          <w:rFonts w:ascii="Times New Roman" w:eastAsia="游明朝" w:hAnsi="Times New Roman" w:cs="Times New Roman"/>
          <w:bCs/>
          <w:iCs/>
          <w:sz w:val="22"/>
          <w:szCs w:val="24"/>
        </w:rPr>
        <w:t xml:space="preserve">A 5 T field is induced along the </w:t>
      </w:r>
      <w:r>
        <w:rPr>
          <w:rFonts w:ascii="Times New Roman" w:eastAsia="游明朝" w:hAnsi="Times New Roman" w:cs="Times New Roman"/>
          <w:bCs/>
          <w:iCs/>
          <w:sz w:val="22"/>
          <w:szCs w:val="24"/>
        </w:rPr>
        <w:t xml:space="preserve">axis. The diameter of the beam hole is </w:t>
      </w:r>
      <w:r w:rsidRPr="00A22921">
        <w:rPr>
          <w:rFonts w:ascii="Times New Roman" w:eastAsia="游明朝" w:hAnsi="Times New Roman" w:cs="Times New Roman"/>
          <w:bCs/>
          <w:iCs/>
          <w:sz w:val="22"/>
          <w:szCs w:val="24"/>
        </w:rPr>
        <w:t>16 mm. The device provides several advantages over that used in the SLC (one-spiral FC conductor): it has mechanical strength, good</w:t>
      </w:r>
      <w:r w:rsidR="00B8709C">
        <w:rPr>
          <w:rFonts w:ascii="Times New Roman" w:eastAsia="游明朝" w:hAnsi="Times New Roman" w:cs="Times New Roman"/>
          <w:bCs/>
          <w:iCs/>
          <w:sz w:val="22"/>
          <w:szCs w:val="24"/>
        </w:rPr>
        <w:t xml:space="preserve"> </w:t>
      </w:r>
      <w:r w:rsidRPr="00A22921">
        <w:rPr>
          <w:rFonts w:ascii="Times New Roman" w:eastAsia="游明朝" w:hAnsi="Times New Roman" w:cs="Times New Roman"/>
          <w:bCs/>
          <w:iCs/>
          <w:sz w:val="22"/>
          <w:szCs w:val="24"/>
        </w:rPr>
        <w:t xml:space="preserve">symmetry along the longitudinal axis, and less transverse field. </w:t>
      </w:r>
    </w:p>
    <w:p w14:paraId="7688B167" w14:textId="77777777" w:rsidR="00021812" w:rsidRPr="00A22921" w:rsidRDefault="00021812" w:rsidP="00021812">
      <w:pPr>
        <w:pStyle w:val="a3"/>
        <w:ind w:leftChars="0" w:left="360"/>
      </w:pPr>
    </w:p>
    <w:p w14:paraId="750AA397" w14:textId="77777777" w:rsidR="00021812" w:rsidRPr="00A22921" w:rsidRDefault="00021812" w:rsidP="00B8709C">
      <w:pPr>
        <w:pStyle w:val="3"/>
      </w:pPr>
      <w:bookmarkStart w:id="101" w:name="_Toc64007085"/>
      <w:r w:rsidRPr="00A22921">
        <w:t>Goals of the technical preparation (for Pre-Lab phase 2022-2025):</w:t>
      </w:r>
      <w:bookmarkEnd w:id="101"/>
    </w:p>
    <w:p w14:paraId="3432DCB4" w14:textId="77777777" w:rsidR="00021812" w:rsidRPr="00A22921" w:rsidRDefault="00021812" w:rsidP="00021812">
      <w:pPr>
        <w:rPr>
          <w:rFonts w:ascii="Times New Roman" w:hAnsi="Times New Roman" w:cs="Times New Roman"/>
          <w:sz w:val="22"/>
          <w:szCs w:val="24"/>
        </w:rPr>
      </w:pPr>
      <w:r w:rsidRPr="00A22921">
        <w:rPr>
          <w:rFonts w:ascii="Times New Roman" w:hAnsi="Times New Roman" w:cs="Times New Roman"/>
          <w:sz w:val="22"/>
          <w:szCs w:val="24"/>
        </w:rPr>
        <w:t>The technical preparation items for FC are as follows.</w:t>
      </w:r>
    </w:p>
    <w:p w14:paraId="1E49C12E" w14:textId="77777777" w:rsidR="00021812" w:rsidRPr="00A22921" w:rsidRDefault="00021812" w:rsidP="00DA01E0">
      <w:pPr>
        <w:pStyle w:val="a3"/>
        <w:numPr>
          <w:ilvl w:val="0"/>
          <w:numId w:val="22"/>
        </w:numPr>
        <w:ind w:leftChars="0"/>
        <w:rPr>
          <w:rFonts w:ascii="Times New Roman" w:hAnsi="Times New Roman" w:cs="Times New Roman"/>
          <w:sz w:val="22"/>
          <w:szCs w:val="24"/>
        </w:rPr>
      </w:pPr>
      <w:r w:rsidRPr="00A22921">
        <w:rPr>
          <w:rFonts w:ascii="Times New Roman" w:eastAsia="游明朝" w:hAnsi="Times New Roman" w:cs="Times New Roman"/>
          <w:sz w:val="22"/>
          <w:szCs w:val="24"/>
        </w:rPr>
        <w:t xml:space="preserve">The </w:t>
      </w:r>
      <w:r w:rsidRPr="00A22921">
        <w:rPr>
          <w:rFonts w:ascii="Times New Roman" w:hAnsi="Times New Roman" w:cs="Times New Roman"/>
          <w:sz w:val="22"/>
          <w:szCs w:val="24"/>
        </w:rPr>
        <w:t xml:space="preserve">electrical, thermal, and mechanical properties of </w:t>
      </w:r>
      <w:r w:rsidRPr="00A22921">
        <w:rPr>
          <w:rFonts w:ascii="Times New Roman" w:eastAsia="游明朝" w:hAnsi="Times New Roman" w:cs="Times New Roman"/>
          <w:sz w:val="22"/>
          <w:szCs w:val="24"/>
        </w:rPr>
        <w:t xml:space="preserve">the FC conductor should be verified through simulations </w:t>
      </w:r>
    </w:p>
    <w:p w14:paraId="0E84C8BF" w14:textId="77777777" w:rsidR="00021812" w:rsidRPr="00A22921" w:rsidRDefault="00021812" w:rsidP="00DA01E0">
      <w:pPr>
        <w:pStyle w:val="a3"/>
        <w:numPr>
          <w:ilvl w:val="0"/>
          <w:numId w:val="22"/>
        </w:numPr>
        <w:ind w:leftChars="0"/>
        <w:rPr>
          <w:rFonts w:ascii="Times New Roman" w:hAnsi="Times New Roman" w:cs="Times New Roman"/>
          <w:sz w:val="22"/>
          <w:szCs w:val="24"/>
        </w:rPr>
      </w:pPr>
      <w:r w:rsidRPr="00A22921">
        <w:rPr>
          <w:rFonts w:ascii="Times New Roman" w:hAnsi="Times New Roman" w:cs="Times New Roman"/>
          <w:sz w:val="22"/>
          <w:szCs w:val="24"/>
        </w:rPr>
        <w:t xml:space="preserve">Transmission line design </w:t>
      </w:r>
    </w:p>
    <w:p w14:paraId="1716025C" w14:textId="77777777" w:rsidR="00021812" w:rsidRPr="00A22921" w:rsidRDefault="00021812" w:rsidP="00DA01E0">
      <w:pPr>
        <w:pStyle w:val="a3"/>
        <w:numPr>
          <w:ilvl w:val="0"/>
          <w:numId w:val="22"/>
        </w:numPr>
        <w:ind w:leftChars="0"/>
        <w:rPr>
          <w:rFonts w:ascii="Times New Roman" w:hAnsi="Times New Roman" w:cs="Times New Roman"/>
          <w:sz w:val="22"/>
          <w:szCs w:val="24"/>
        </w:rPr>
      </w:pPr>
      <w:r w:rsidRPr="00A22921">
        <w:rPr>
          <w:rFonts w:ascii="Times New Roman" w:hAnsi="Times New Roman" w:cs="Times New Roman"/>
          <w:sz w:val="22"/>
          <w:szCs w:val="24"/>
        </w:rPr>
        <w:t xml:space="preserve">Power source design </w:t>
      </w:r>
    </w:p>
    <w:p w14:paraId="42653506" w14:textId="77777777" w:rsidR="00021812" w:rsidRPr="00A22921" w:rsidRDefault="00021812" w:rsidP="00DA01E0">
      <w:pPr>
        <w:pStyle w:val="a3"/>
        <w:numPr>
          <w:ilvl w:val="0"/>
          <w:numId w:val="22"/>
        </w:numPr>
        <w:ind w:leftChars="0"/>
        <w:rPr>
          <w:rFonts w:ascii="Times New Roman" w:hAnsi="Times New Roman" w:cs="Times New Roman"/>
          <w:sz w:val="22"/>
          <w:szCs w:val="24"/>
        </w:rPr>
      </w:pPr>
      <w:r w:rsidRPr="00A22921">
        <w:rPr>
          <w:rFonts w:ascii="Times New Roman" w:eastAsia="游明朝" w:hAnsi="Times New Roman" w:cs="Times New Roman"/>
          <w:sz w:val="22"/>
          <w:szCs w:val="24"/>
        </w:rPr>
        <w:t xml:space="preserve">FC system (FC conductor, transmission line, and power source) </w:t>
      </w:r>
      <w:r w:rsidRPr="00A22921">
        <w:rPr>
          <w:rFonts w:ascii="Times New Roman" w:hAnsi="Times New Roman" w:cs="Times New Roman"/>
          <w:sz w:val="22"/>
          <w:szCs w:val="24"/>
        </w:rPr>
        <w:t>prototyping</w:t>
      </w:r>
      <w:r w:rsidRPr="00A22921">
        <w:rPr>
          <w:rFonts w:ascii="Times New Roman" w:eastAsia="游明朝" w:hAnsi="Times New Roman" w:cs="Times New Roman"/>
          <w:sz w:val="22"/>
          <w:szCs w:val="24"/>
        </w:rPr>
        <w:t xml:space="preserve"> and test operation are useful for confirming system reliability. </w:t>
      </w:r>
    </w:p>
    <w:p w14:paraId="1A5EDE25" w14:textId="77777777" w:rsidR="00B8709C" w:rsidRPr="003E3E7E" w:rsidRDefault="00B8709C" w:rsidP="00021812">
      <w:pPr>
        <w:ind w:leftChars="100" w:left="210"/>
        <w:rPr>
          <w:rFonts w:cs="Arial"/>
          <w:color w:val="222222"/>
          <w:szCs w:val="21"/>
          <w:shd w:val="clear" w:color="auto" w:fill="FFFFFF"/>
        </w:rPr>
      </w:pPr>
    </w:p>
    <w:p w14:paraId="69405F79" w14:textId="4D1C5BFC" w:rsidR="00B8709C" w:rsidRPr="00B8709C" w:rsidRDefault="00B70F6F" w:rsidP="00B8709C">
      <w:pPr>
        <w:pStyle w:val="3"/>
        <w:rPr>
          <w:b w:val="0"/>
          <w:bCs w:val="0"/>
          <w:i w:val="0"/>
          <w:iCs w:val="0"/>
        </w:rPr>
      </w:pPr>
      <w:bookmarkStart w:id="102" w:name="_Toc64007086"/>
      <w:r>
        <w:rPr>
          <w:rStyle w:val="30"/>
          <w:b/>
          <w:bCs/>
          <w:i/>
          <w:iCs/>
        </w:rPr>
        <w:t>List of items:</w:t>
      </w:r>
      <w:r w:rsidR="00B8709C" w:rsidRPr="00B8709C">
        <w:rPr>
          <w:rStyle w:val="30"/>
          <w:b/>
          <w:bCs/>
          <w:i/>
          <w:iCs/>
        </w:rPr>
        <w:t>:</w:t>
      </w:r>
      <w:bookmarkEnd w:id="102"/>
    </w:p>
    <w:tbl>
      <w:tblPr>
        <w:tblW w:w="9346" w:type="dxa"/>
        <w:tblLayout w:type="fixed"/>
        <w:tblCellMar>
          <w:left w:w="0" w:type="dxa"/>
          <w:right w:w="0" w:type="dxa"/>
        </w:tblCellMar>
        <w:tblLook w:val="04A0" w:firstRow="1" w:lastRow="0" w:firstColumn="1" w:lastColumn="0" w:noHBand="0" w:noVBand="1"/>
      </w:tblPr>
      <w:tblGrid>
        <w:gridCol w:w="9346"/>
      </w:tblGrid>
      <w:tr w:rsidR="00AC0D71" w:rsidRPr="00A22921" w14:paraId="05337CAF" w14:textId="77777777" w:rsidTr="00297032">
        <w:trPr>
          <w:trHeight w:val="358"/>
        </w:trPr>
        <w:tc>
          <w:tcPr>
            <w:tcW w:w="9346"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62961797" w14:textId="77777777" w:rsidR="00AC0D71" w:rsidRPr="00A22921" w:rsidRDefault="00AC0D71" w:rsidP="001079B3">
            <w:pPr>
              <w:jc w:val="center"/>
              <w:rPr>
                <w:b/>
                <w:bCs/>
                <w:i/>
                <w:iCs/>
              </w:rPr>
            </w:pPr>
            <w:r w:rsidRPr="00A22921">
              <w:rPr>
                <w:rFonts w:ascii="Times New Roman" w:hAnsi="Times New Roman" w:cs="Times New Roman"/>
                <w:b/>
                <w:bCs/>
                <w:i/>
                <w:iCs/>
                <w:szCs w:val="21"/>
              </w:rPr>
              <w:t>Items</w:t>
            </w:r>
          </w:p>
        </w:tc>
      </w:tr>
      <w:tr w:rsidR="00AC0D71" w:rsidRPr="00A22921" w14:paraId="415DE143" w14:textId="77777777" w:rsidTr="00297032">
        <w:trPr>
          <w:trHeight w:val="358"/>
        </w:trPr>
        <w:tc>
          <w:tcPr>
            <w:tcW w:w="9346"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2342F934" w14:textId="77777777" w:rsidR="00AC0D71" w:rsidRPr="00A22921" w:rsidRDefault="00AC0D71" w:rsidP="00A77CF7">
            <w:pPr>
              <w:rPr>
                <w:bCs/>
                <w:iCs/>
              </w:rPr>
            </w:pPr>
            <w:r w:rsidRPr="00A22921">
              <w:rPr>
                <w:bCs/>
                <w:iCs/>
              </w:rPr>
              <w:t>Flux concentrator conductor</w:t>
            </w:r>
          </w:p>
        </w:tc>
      </w:tr>
      <w:tr w:rsidR="00AC0D71" w:rsidRPr="00A22921" w14:paraId="1AE8F852" w14:textId="77777777" w:rsidTr="00297032">
        <w:trPr>
          <w:trHeight w:val="358"/>
        </w:trPr>
        <w:tc>
          <w:tcPr>
            <w:tcW w:w="9346"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49978C0D" w14:textId="77777777" w:rsidR="00AC0D71" w:rsidRPr="00A22921" w:rsidRDefault="00AC0D71" w:rsidP="00A77CF7">
            <w:pPr>
              <w:rPr>
                <w:bCs/>
                <w:iCs/>
              </w:rPr>
            </w:pPr>
            <w:r w:rsidRPr="00A22921">
              <w:rPr>
                <w:bCs/>
                <w:iCs/>
              </w:rPr>
              <w:t>Transmission line</w:t>
            </w:r>
          </w:p>
        </w:tc>
      </w:tr>
      <w:tr w:rsidR="00AC0D71" w:rsidRPr="00A22921" w14:paraId="73D91BDC" w14:textId="77777777" w:rsidTr="00297032">
        <w:trPr>
          <w:trHeight w:val="358"/>
        </w:trPr>
        <w:tc>
          <w:tcPr>
            <w:tcW w:w="9346"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768B2931" w14:textId="77777777" w:rsidR="00AC0D71" w:rsidRPr="00A22921" w:rsidRDefault="00AC0D71" w:rsidP="00A77CF7">
            <w:pPr>
              <w:rPr>
                <w:bCs/>
                <w:iCs/>
              </w:rPr>
            </w:pPr>
            <w:r w:rsidRPr="00A22921">
              <w:rPr>
                <w:bCs/>
                <w:iCs/>
              </w:rPr>
              <w:t>Flux concentrator system prototyping</w:t>
            </w:r>
          </w:p>
        </w:tc>
      </w:tr>
    </w:tbl>
    <w:p w14:paraId="2024E46F" w14:textId="27A76D08" w:rsidR="006C629C" w:rsidRPr="00A22921" w:rsidRDefault="00021812" w:rsidP="00021812">
      <w:pPr>
        <w:jc w:val="center"/>
      </w:pPr>
      <w:r w:rsidRPr="00A22921">
        <w:t xml:space="preserve">                                </w:t>
      </w:r>
    </w:p>
    <w:p w14:paraId="32361A26" w14:textId="3D37C0CC" w:rsidR="00021812" w:rsidRPr="00A22921" w:rsidRDefault="00021812" w:rsidP="00021812">
      <w:pPr>
        <w:rPr>
          <w:b/>
          <w:bCs/>
          <w:i/>
          <w:iCs/>
          <w:u w:val="single"/>
        </w:rPr>
      </w:pPr>
    </w:p>
    <w:p w14:paraId="6095E4EA" w14:textId="73349BD9" w:rsidR="00021812" w:rsidRPr="00A22921" w:rsidRDefault="00021812" w:rsidP="00B8709C">
      <w:pPr>
        <w:pStyle w:val="3"/>
      </w:pPr>
      <w:bookmarkStart w:id="103" w:name="_Toc64007087"/>
      <w:r w:rsidRPr="00A22921">
        <w:t>Status and Prospects:</w:t>
      </w:r>
      <w:bookmarkEnd w:id="103"/>
    </w:p>
    <w:p w14:paraId="717BDF4A" w14:textId="410ED43D" w:rsidR="00021812" w:rsidRPr="00A22921" w:rsidRDefault="006C629C" w:rsidP="00021812">
      <w:pPr>
        <w:rPr>
          <w:rFonts w:ascii="Times New Roman" w:hAnsi="Times New Roman" w:cs="Times New Roman"/>
          <w:bCs/>
          <w:iCs/>
          <w:sz w:val="22"/>
          <w:szCs w:val="24"/>
        </w:rPr>
      </w:pPr>
      <w:r w:rsidRPr="00A22921">
        <w:rPr>
          <w:rFonts w:ascii="Times New Roman" w:hAnsi="Times New Roman" w:cs="Times New Roman"/>
          <w:noProof/>
          <w:sz w:val="22"/>
          <w:szCs w:val="24"/>
          <w:lang w:eastAsia="en-US"/>
        </w:rPr>
        <w:lastRenderedPageBreak/>
        <mc:AlternateContent>
          <mc:Choice Requires="wps">
            <w:drawing>
              <wp:anchor distT="45720" distB="45720" distL="114300" distR="114300" simplePos="0" relativeHeight="251692032" behindDoc="0" locked="0" layoutInCell="1" allowOverlap="1" wp14:anchorId="66D2488C" wp14:editId="370F5FB8">
                <wp:simplePos x="0" y="0"/>
                <wp:positionH relativeFrom="margin">
                  <wp:posOffset>-81481</wp:posOffset>
                </wp:positionH>
                <wp:positionV relativeFrom="paragraph">
                  <wp:posOffset>2161226</wp:posOffset>
                </wp:positionV>
                <wp:extent cx="6253480" cy="1797050"/>
                <wp:effectExtent l="0" t="0" r="0" b="0"/>
                <wp:wrapSquare wrapText="bothSides"/>
                <wp:docPr id="193"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3480" cy="1797050"/>
                        </a:xfrm>
                        <a:prstGeom prst="rect">
                          <a:avLst/>
                        </a:prstGeom>
                        <a:solidFill>
                          <a:srgbClr val="FFFFFF"/>
                        </a:solidFill>
                        <a:ln w="9525">
                          <a:noFill/>
                          <a:miter lim="800000"/>
                          <a:headEnd/>
                          <a:tailEnd/>
                        </a:ln>
                      </wps:spPr>
                      <wps:txbx>
                        <w:txbxContent>
                          <w:p w14:paraId="60EAD3D7" w14:textId="69466F8E" w:rsidR="00A504D4" w:rsidRPr="00A22921" w:rsidRDefault="00A504D4" w:rsidP="00021812">
                            <w:r w:rsidRPr="00A22921">
                              <w:t>Tab</w:t>
                            </w:r>
                            <w:r>
                              <w:t xml:space="preserve">le </w:t>
                            </w:r>
                            <w:r w:rsidRPr="00A22921">
                              <w:t>1. Parameter comparison between FC for the ILC and BINP.</w:t>
                            </w:r>
                          </w:p>
                          <w:tbl>
                            <w:tblPr>
                              <w:tblW w:w="0" w:type="auto"/>
                              <w:tblLook w:val="04A0" w:firstRow="1" w:lastRow="0" w:firstColumn="1" w:lastColumn="0" w:noHBand="0" w:noVBand="1"/>
                            </w:tblPr>
                            <w:tblGrid>
                              <w:gridCol w:w="4661"/>
                              <w:gridCol w:w="1696"/>
                              <w:gridCol w:w="1696"/>
                              <w:gridCol w:w="992"/>
                            </w:tblGrid>
                            <w:tr w:rsidR="00A504D4" w:rsidRPr="00A22921" w14:paraId="67B19A4F" w14:textId="77777777" w:rsidTr="00A77CF7">
                              <w:trPr>
                                <w:trHeight w:val="50"/>
                              </w:trPr>
                              <w:tc>
                                <w:tcPr>
                                  <w:tcW w:w="4661" w:type="dxa"/>
                                  <w:tcBorders>
                                    <w:top w:val="single" w:sz="4" w:space="0" w:color="auto"/>
                                    <w:left w:val="single" w:sz="4" w:space="0" w:color="auto"/>
                                    <w:bottom w:val="single" w:sz="4" w:space="0" w:color="auto"/>
                                    <w:right w:val="single" w:sz="4" w:space="0" w:color="auto"/>
                                  </w:tcBorders>
                                  <w:hideMark/>
                                </w:tcPr>
                                <w:p w14:paraId="2BCDBEA4" w14:textId="77777777" w:rsidR="00A504D4" w:rsidRPr="00A22921" w:rsidRDefault="00A504D4">
                                  <w:pPr>
                                    <w:rPr>
                                      <w:bCs/>
                                      <w:iCs/>
                                    </w:rPr>
                                  </w:pPr>
                                  <w:r w:rsidRPr="00A22921">
                                    <w:rPr>
                                      <w:bCs/>
                                      <w:iCs/>
                                    </w:rPr>
                                    <w:t>Parameter</w:t>
                                  </w:r>
                                </w:p>
                              </w:tc>
                              <w:tc>
                                <w:tcPr>
                                  <w:tcW w:w="1696" w:type="dxa"/>
                                  <w:tcBorders>
                                    <w:top w:val="single" w:sz="4" w:space="0" w:color="auto"/>
                                    <w:left w:val="single" w:sz="4" w:space="0" w:color="auto"/>
                                    <w:bottom w:val="single" w:sz="4" w:space="0" w:color="auto"/>
                                    <w:right w:val="single" w:sz="4" w:space="0" w:color="auto"/>
                                  </w:tcBorders>
                                  <w:hideMark/>
                                </w:tcPr>
                                <w:p w14:paraId="0F1763C3" w14:textId="77777777" w:rsidR="00A504D4" w:rsidRPr="00A22921" w:rsidRDefault="00A504D4">
                                  <w:pPr>
                                    <w:jc w:val="center"/>
                                    <w:rPr>
                                      <w:bCs/>
                                      <w:iCs/>
                                    </w:rPr>
                                  </w:pPr>
                                  <w:r w:rsidRPr="00A22921">
                                    <w:rPr>
                                      <w:bCs/>
                                      <w:iCs/>
                                    </w:rPr>
                                    <w:t>ILC</w:t>
                                  </w:r>
                                </w:p>
                              </w:tc>
                              <w:tc>
                                <w:tcPr>
                                  <w:tcW w:w="1696" w:type="dxa"/>
                                  <w:tcBorders>
                                    <w:top w:val="single" w:sz="4" w:space="0" w:color="auto"/>
                                    <w:left w:val="single" w:sz="4" w:space="0" w:color="auto"/>
                                    <w:bottom w:val="single" w:sz="4" w:space="0" w:color="auto"/>
                                    <w:right w:val="single" w:sz="4" w:space="0" w:color="auto"/>
                                  </w:tcBorders>
                                  <w:hideMark/>
                                </w:tcPr>
                                <w:p w14:paraId="0F5ADC93" w14:textId="77777777" w:rsidR="00A504D4" w:rsidRPr="00A22921" w:rsidRDefault="00A504D4">
                                  <w:pPr>
                                    <w:jc w:val="center"/>
                                    <w:rPr>
                                      <w:bCs/>
                                      <w:iCs/>
                                    </w:rPr>
                                  </w:pPr>
                                  <w:r w:rsidRPr="00A22921">
                                    <w:rPr>
                                      <w:bCs/>
                                      <w:iCs/>
                                    </w:rPr>
                                    <w:t>VEPP5</w:t>
                                  </w:r>
                                </w:p>
                              </w:tc>
                              <w:tc>
                                <w:tcPr>
                                  <w:tcW w:w="992" w:type="dxa"/>
                                  <w:tcBorders>
                                    <w:top w:val="single" w:sz="4" w:space="0" w:color="auto"/>
                                    <w:left w:val="single" w:sz="4" w:space="0" w:color="auto"/>
                                    <w:bottom w:val="single" w:sz="4" w:space="0" w:color="auto"/>
                                    <w:right w:val="single" w:sz="4" w:space="0" w:color="auto"/>
                                  </w:tcBorders>
                                  <w:hideMark/>
                                </w:tcPr>
                                <w:p w14:paraId="2BCCB7BD" w14:textId="77777777" w:rsidR="00A504D4" w:rsidRPr="00A22921" w:rsidRDefault="00A504D4">
                                  <w:pPr>
                                    <w:jc w:val="center"/>
                                    <w:rPr>
                                      <w:bCs/>
                                      <w:iCs/>
                                    </w:rPr>
                                  </w:pPr>
                                  <w:r w:rsidRPr="00A22921">
                                    <w:rPr>
                                      <w:bCs/>
                                      <w:iCs/>
                                    </w:rPr>
                                    <w:t>Unit</w:t>
                                  </w:r>
                                </w:p>
                              </w:tc>
                            </w:tr>
                            <w:tr w:rsidR="00A504D4" w:rsidRPr="00A22921" w14:paraId="6688070B" w14:textId="77777777" w:rsidTr="00A77CF7">
                              <w:trPr>
                                <w:trHeight w:val="50"/>
                              </w:trPr>
                              <w:tc>
                                <w:tcPr>
                                  <w:tcW w:w="4661" w:type="dxa"/>
                                  <w:tcBorders>
                                    <w:top w:val="single" w:sz="4" w:space="0" w:color="auto"/>
                                    <w:left w:val="single" w:sz="4" w:space="0" w:color="auto"/>
                                    <w:bottom w:val="single" w:sz="4" w:space="0" w:color="auto"/>
                                    <w:right w:val="single" w:sz="4" w:space="0" w:color="auto"/>
                                  </w:tcBorders>
                                  <w:hideMark/>
                                </w:tcPr>
                                <w:p w14:paraId="2379C1EF" w14:textId="77777777" w:rsidR="00A504D4" w:rsidRPr="00A22921" w:rsidRDefault="00A504D4">
                                  <w:pPr>
                                    <w:rPr>
                                      <w:bCs/>
                                      <w:iCs/>
                                    </w:rPr>
                                  </w:pPr>
                                  <w:r w:rsidRPr="00A22921">
                                    <w:rPr>
                                      <w:bCs/>
                                      <w:iCs/>
                                    </w:rPr>
                                    <w:t>Maximum B field</w:t>
                                  </w:r>
                                </w:p>
                              </w:tc>
                              <w:tc>
                                <w:tcPr>
                                  <w:tcW w:w="1696" w:type="dxa"/>
                                  <w:tcBorders>
                                    <w:top w:val="single" w:sz="4" w:space="0" w:color="auto"/>
                                    <w:left w:val="single" w:sz="4" w:space="0" w:color="auto"/>
                                    <w:bottom w:val="single" w:sz="4" w:space="0" w:color="auto"/>
                                    <w:right w:val="single" w:sz="4" w:space="0" w:color="auto"/>
                                  </w:tcBorders>
                                  <w:hideMark/>
                                </w:tcPr>
                                <w:p w14:paraId="1111C39F" w14:textId="77777777" w:rsidR="00A504D4" w:rsidRPr="00A22921" w:rsidRDefault="00A504D4">
                                  <w:pPr>
                                    <w:jc w:val="center"/>
                                    <w:rPr>
                                      <w:bCs/>
                                      <w:iCs/>
                                    </w:rPr>
                                  </w:pPr>
                                  <w:r w:rsidRPr="00A22921">
                                    <w:rPr>
                                      <w:bCs/>
                                      <w:iCs/>
                                    </w:rPr>
                                    <w:t>5.0</w:t>
                                  </w:r>
                                </w:p>
                              </w:tc>
                              <w:tc>
                                <w:tcPr>
                                  <w:tcW w:w="1696" w:type="dxa"/>
                                  <w:tcBorders>
                                    <w:top w:val="single" w:sz="4" w:space="0" w:color="auto"/>
                                    <w:left w:val="single" w:sz="4" w:space="0" w:color="auto"/>
                                    <w:bottom w:val="single" w:sz="4" w:space="0" w:color="auto"/>
                                    <w:right w:val="single" w:sz="4" w:space="0" w:color="auto"/>
                                  </w:tcBorders>
                                  <w:hideMark/>
                                </w:tcPr>
                                <w:p w14:paraId="718A5D69" w14:textId="77777777" w:rsidR="00A504D4" w:rsidRPr="00A22921" w:rsidRDefault="00A504D4">
                                  <w:pPr>
                                    <w:jc w:val="center"/>
                                    <w:rPr>
                                      <w:bCs/>
                                      <w:iCs/>
                                    </w:rPr>
                                  </w:pPr>
                                  <w:r w:rsidRPr="00A22921">
                                    <w:rPr>
                                      <w:bCs/>
                                      <w:iCs/>
                                    </w:rPr>
                                    <w:t>10</w:t>
                                  </w:r>
                                </w:p>
                              </w:tc>
                              <w:tc>
                                <w:tcPr>
                                  <w:tcW w:w="992" w:type="dxa"/>
                                  <w:tcBorders>
                                    <w:top w:val="single" w:sz="4" w:space="0" w:color="auto"/>
                                    <w:left w:val="single" w:sz="4" w:space="0" w:color="auto"/>
                                    <w:bottom w:val="single" w:sz="4" w:space="0" w:color="auto"/>
                                    <w:right w:val="single" w:sz="4" w:space="0" w:color="auto"/>
                                  </w:tcBorders>
                                  <w:hideMark/>
                                </w:tcPr>
                                <w:p w14:paraId="642E7D41" w14:textId="77777777" w:rsidR="00A504D4" w:rsidRPr="00A22921" w:rsidRDefault="00A504D4">
                                  <w:pPr>
                                    <w:jc w:val="center"/>
                                    <w:rPr>
                                      <w:bCs/>
                                      <w:iCs/>
                                    </w:rPr>
                                  </w:pPr>
                                  <w:r w:rsidRPr="00A22921">
                                    <w:rPr>
                                      <w:bCs/>
                                      <w:iCs/>
                                    </w:rPr>
                                    <w:t>T</w:t>
                                  </w:r>
                                </w:p>
                              </w:tc>
                            </w:tr>
                            <w:tr w:rsidR="00A504D4" w:rsidRPr="00A22921" w14:paraId="4F989029" w14:textId="77777777" w:rsidTr="00A77CF7">
                              <w:trPr>
                                <w:trHeight w:val="99"/>
                              </w:trPr>
                              <w:tc>
                                <w:tcPr>
                                  <w:tcW w:w="4661" w:type="dxa"/>
                                  <w:tcBorders>
                                    <w:top w:val="single" w:sz="4" w:space="0" w:color="auto"/>
                                    <w:left w:val="single" w:sz="4" w:space="0" w:color="auto"/>
                                    <w:bottom w:val="single" w:sz="4" w:space="0" w:color="auto"/>
                                    <w:right w:val="single" w:sz="4" w:space="0" w:color="auto"/>
                                  </w:tcBorders>
                                  <w:hideMark/>
                                </w:tcPr>
                                <w:p w14:paraId="0B83286F" w14:textId="77777777" w:rsidR="00A504D4" w:rsidRPr="00A22921" w:rsidRDefault="00A504D4">
                                  <w:pPr>
                                    <w:rPr>
                                      <w:bCs/>
                                      <w:iCs/>
                                    </w:rPr>
                                  </w:pPr>
                                  <w:r w:rsidRPr="00A22921">
                                    <w:rPr>
                                      <w:bCs/>
                                      <w:iCs/>
                                    </w:rPr>
                                    <w:t>Current on the cone surface</w:t>
                                  </w:r>
                                </w:p>
                              </w:tc>
                              <w:tc>
                                <w:tcPr>
                                  <w:tcW w:w="1696" w:type="dxa"/>
                                  <w:tcBorders>
                                    <w:top w:val="single" w:sz="4" w:space="0" w:color="auto"/>
                                    <w:left w:val="single" w:sz="4" w:space="0" w:color="auto"/>
                                    <w:bottom w:val="single" w:sz="4" w:space="0" w:color="auto"/>
                                    <w:right w:val="single" w:sz="4" w:space="0" w:color="auto"/>
                                  </w:tcBorders>
                                  <w:hideMark/>
                                </w:tcPr>
                                <w:p w14:paraId="41B2F255" w14:textId="77777777" w:rsidR="00A504D4" w:rsidRPr="00A22921" w:rsidRDefault="00A504D4">
                                  <w:pPr>
                                    <w:jc w:val="center"/>
                                    <w:rPr>
                                      <w:bCs/>
                                      <w:iCs/>
                                    </w:rPr>
                                  </w:pPr>
                                  <w:r w:rsidRPr="00A22921">
                                    <w:rPr>
                                      <w:bCs/>
                                      <w:iCs/>
                                    </w:rPr>
                                    <w:t>25</w:t>
                                  </w:r>
                                </w:p>
                              </w:tc>
                              <w:tc>
                                <w:tcPr>
                                  <w:tcW w:w="1696" w:type="dxa"/>
                                  <w:tcBorders>
                                    <w:top w:val="single" w:sz="4" w:space="0" w:color="auto"/>
                                    <w:left w:val="single" w:sz="4" w:space="0" w:color="auto"/>
                                    <w:bottom w:val="single" w:sz="4" w:space="0" w:color="auto"/>
                                    <w:right w:val="single" w:sz="4" w:space="0" w:color="auto"/>
                                  </w:tcBorders>
                                  <w:hideMark/>
                                </w:tcPr>
                                <w:p w14:paraId="09076FB6" w14:textId="77777777" w:rsidR="00A504D4" w:rsidRPr="00A22921" w:rsidRDefault="00A504D4">
                                  <w:pPr>
                                    <w:jc w:val="center"/>
                                    <w:rPr>
                                      <w:bCs/>
                                      <w:iCs/>
                                    </w:rPr>
                                  </w:pPr>
                                  <w:r w:rsidRPr="00A22921">
                                    <w:rPr>
                                      <w:bCs/>
                                      <w:iCs/>
                                    </w:rPr>
                                    <w:t>120</w:t>
                                  </w:r>
                                </w:p>
                              </w:tc>
                              <w:tc>
                                <w:tcPr>
                                  <w:tcW w:w="992" w:type="dxa"/>
                                  <w:tcBorders>
                                    <w:top w:val="single" w:sz="4" w:space="0" w:color="auto"/>
                                    <w:left w:val="single" w:sz="4" w:space="0" w:color="auto"/>
                                    <w:bottom w:val="single" w:sz="4" w:space="0" w:color="auto"/>
                                    <w:right w:val="single" w:sz="4" w:space="0" w:color="auto"/>
                                  </w:tcBorders>
                                  <w:hideMark/>
                                </w:tcPr>
                                <w:p w14:paraId="7D5561DF" w14:textId="77777777" w:rsidR="00A504D4" w:rsidRPr="00A22921" w:rsidRDefault="00A504D4">
                                  <w:pPr>
                                    <w:jc w:val="center"/>
                                    <w:rPr>
                                      <w:bCs/>
                                      <w:iCs/>
                                    </w:rPr>
                                  </w:pPr>
                                  <w:r w:rsidRPr="00A22921">
                                    <w:rPr>
                                      <w:bCs/>
                                      <w:iCs/>
                                    </w:rPr>
                                    <w:t>kA</w:t>
                                  </w:r>
                                </w:p>
                              </w:tc>
                            </w:tr>
                            <w:tr w:rsidR="00A504D4" w:rsidRPr="00A22921" w14:paraId="3AA1DDB2" w14:textId="77777777" w:rsidTr="00A77CF7">
                              <w:trPr>
                                <w:trHeight w:val="196"/>
                              </w:trPr>
                              <w:tc>
                                <w:tcPr>
                                  <w:tcW w:w="4661" w:type="dxa"/>
                                  <w:tcBorders>
                                    <w:top w:val="single" w:sz="4" w:space="0" w:color="auto"/>
                                    <w:left w:val="single" w:sz="4" w:space="0" w:color="auto"/>
                                    <w:bottom w:val="single" w:sz="4" w:space="0" w:color="auto"/>
                                    <w:right w:val="single" w:sz="4" w:space="0" w:color="auto"/>
                                  </w:tcBorders>
                                  <w:hideMark/>
                                </w:tcPr>
                                <w:p w14:paraId="2ADF6151" w14:textId="77777777" w:rsidR="00A504D4" w:rsidRPr="00A22921" w:rsidRDefault="00A504D4">
                                  <w:pPr>
                                    <w:rPr>
                                      <w:bCs/>
                                      <w:iCs/>
                                    </w:rPr>
                                  </w:pPr>
                                  <w:r w:rsidRPr="00A22921">
                                    <w:rPr>
                                      <w:bCs/>
                                      <w:iCs/>
                                    </w:rPr>
                                    <w:t>Dynamic Force</w:t>
                                  </w:r>
                                </w:p>
                              </w:tc>
                              <w:tc>
                                <w:tcPr>
                                  <w:tcW w:w="1696" w:type="dxa"/>
                                  <w:tcBorders>
                                    <w:top w:val="single" w:sz="4" w:space="0" w:color="auto"/>
                                    <w:left w:val="single" w:sz="4" w:space="0" w:color="auto"/>
                                    <w:bottom w:val="single" w:sz="4" w:space="0" w:color="auto"/>
                                    <w:right w:val="single" w:sz="4" w:space="0" w:color="auto"/>
                                  </w:tcBorders>
                                  <w:hideMark/>
                                </w:tcPr>
                                <w:p w14:paraId="56A533E5" w14:textId="77777777" w:rsidR="00A504D4" w:rsidRPr="00A22921" w:rsidRDefault="00A504D4">
                                  <w:pPr>
                                    <w:jc w:val="center"/>
                                    <w:rPr>
                                      <w:bCs/>
                                      <w:iCs/>
                                    </w:rPr>
                                  </w:pPr>
                                  <w:r w:rsidRPr="00A22921">
                                    <w:rPr>
                                      <w:bCs/>
                                      <w:iCs/>
                                    </w:rPr>
                                    <w:t>125</w:t>
                                  </w:r>
                                </w:p>
                              </w:tc>
                              <w:tc>
                                <w:tcPr>
                                  <w:tcW w:w="1696" w:type="dxa"/>
                                  <w:tcBorders>
                                    <w:top w:val="single" w:sz="4" w:space="0" w:color="auto"/>
                                    <w:left w:val="single" w:sz="4" w:space="0" w:color="auto"/>
                                    <w:bottom w:val="single" w:sz="4" w:space="0" w:color="auto"/>
                                    <w:right w:val="single" w:sz="4" w:space="0" w:color="auto"/>
                                  </w:tcBorders>
                                  <w:hideMark/>
                                </w:tcPr>
                                <w:p w14:paraId="1AC4BF5F" w14:textId="77777777" w:rsidR="00A504D4" w:rsidRPr="00A22921" w:rsidRDefault="00A504D4">
                                  <w:pPr>
                                    <w:jc w:val="center"/>
                                    <w:rPr>
                                      <w:bCs/>
                                      <w:iCs/>
                                    </w:rPr>
                                  </w:pPr>
                                  <w:r w:rsidRPr="00A22921">
                                    <w:rPr>
                                      <w:bCs/>
                                      <w:iCs/>
                                    </w:rPr>
                                    <w:t>1200</w:t>
                                  </w:r>
                                </w:p>
                              </w:tc>
                              <w:tc>
                                <w:tcPr>
                                  <w:tcW w:w="992" w:type="dxa"/>
                                  <w:tcBorders>
                                    <w:top w:val="single" w:sz="4" w:space="0" w:color="auto"/>
                                    <w:left w:val="single" w:sz="4" w:space="0" w:color="auto"/>
                                    <w:bottom w:val="single" w:sz="4" w:space="0" w:color="auto"/>
                                    <w:right w:val="single" w:sz="4" w:space="0" w:color="auto"/>
                                  </w:tcBorders>
                                  <w:hideMark/>
                                </w:tcPr>
                                <w:p w14:paraId="08EE5790" w14:textId="77777777" w:rsidR="00A504D4" w:rsidRPr="00A22921" w:rsidRDefault="00A504D4">
                                  <w:pPr>
                                    <w:jc w:val="center"/>
                                    <w:rPr>
                                      <w:bCs/>
                                      <w:iCs/>
                                    </w:rPr>
                                  </w:pPr>
                                  <w:r w:rsidRPr="00A22921">
                                    <w:rPr>
                                      <w:bCs/>
                                      <w:iCs/>
                                    </w:rPr>
                                    <w:t>kA∙T</w:t>
                                  </w:r>
                                </w:p>
                              </w:tc>
                            </w:tr>
                            <w:tr w:rsidR="00A504D4" w:rsidRPr="00A22921" w14:paraId="2A2FE644" w14:textId="77777777" w:rsidTr="00A77CF7">
                              <w:trPr>
                                <w:trHeight w:val="121"/>
                              </w:trPr>
                              <w:tc>
                                <w:tcPr>
                                  <w:tcW w:w="4661" w:type="dxa"/>
                                  <w:tcBorders>
                                    <w:top w:val="single" w:sz="4" w:space="0" w:color="auto"/>
                                    <w:left w:val="single" w:sz="4" w:space="0" w:color="auto"/>
                                    <w:bottom w:val="single" w:sz="4" w:space="0" w:color="auto"/>
                                    <w:right w:val="single" w:sz="4" w:space="0" w:color="auto"/>
                                  </w:tcBorders>
                                  <w:hideMark/>
                                </w:tcPr>
                                <w:p w14:paraId="6EC2B9D9" w14:textId="77777777" w:rsidR="00A504D4" w:rsidRPr="00A22921" w:rsidRDefault="00A504D4">
                                  <w:pPr>
                                    <w:rPr>
                                      <w:bCs/>
                                      <w:iCs/>
                                    </w:rPr>
                                  </w:pPr>
                                  <w:r w:rsidRPr="00A22921">
                                    <w:rPr>
                                      <w:bCs/>
                                      <w:iCs/>
                                    </w:rPr>
                                    <w:t>Pulse energy</w:t>
                                  </w:r>
                                </w:p>
                              </w:tc>
                              <w:tc>
                                <w:tcPr>
                                  <w:tcW w:w="1696" w:type="dxa"/>
                                  <w:tcBorders>
                                    <w:top w:val="single" w:sz="4" w:space="0" w:color="auto"/>
                                    <w:left w:val="single" w:sz="4" w:space="0" w:color="auto"/>
                                    <w:bottom w:val="single" w:sz="4" w:space="0" w:color="auto"/>
                                    <w:right w:val="single" w:sz="4" w:space="0" w:color="auto"/>
                                  </w:tcBorders>
                                  <w:hideMark/>
                                </w:tcPr>
                                <w:p w14:paraId="3F609EE9" w14:textId="77777777" w:rsidR="00A504D4" w:rsidRPr="00A22921" w:rsidRDefault="00A504D4">
                                  <w:pPr>
                                    <w:jc w:val="center"/>
                                    <w:rPr>
                                      <w:bCs/>
                                      <w:iCs/>
                                    </w:rPr>
                                  </w:pPr>
                                  <w:r w:rsidRPr="00A22921">
                                    <w:rPr>
                                      <w:bCs/>
                                      <w:iCs/>
                                    </w:rPr>
                                    <w:t>140</w:t>
                                  </w:r>
                                </w:p>
                              </w:tc>
                              <w:tc>
                                <w:tcPr>
                                  <w:tcW w:w="1696" w:type="dxa"/>
                                  <w:tcBorders>
                                    <w:top w:val="single" w:sz="4" w:space="0" w:color="auto"/>
                                    <w:left w:val="single" w:sz="4" w:space="0" w:color="auto"/>
                                    <w:bottom w:val="single" w:sz="4" w:space="0" w:color="auto"/>
                                    <w:right w:val="single" w:sz="4" w:space="0" w:color="auto"/>
                                  </w:tcBorders>
                                  <w:hideMark/>
                                </w:tcPr>
                                <w:p w14:paraId="78BD2BD4" w14:textId="77777777" w:rsidR="00A504D4" w:rsidRPr="00A22921" w:rsidRDefault="00A504D4">
                                  <w:pPr>
                                    <w:jc w:val="center"/>
                                    <w:rPr>
                                      <w:bCs/>
                                      <w:iCs/>
                                    </w:rPr>
                                  </w:pPr>
                                  <w:r w:rsidRPr="00A22921">
                                    <w:rPr>
                                      <w:bCs/>
                                      <w:iCs/>
                                    </w:rPr>
                                    <w:t>90</w:t>
                                  </w:r>
                                </w:p>
                              </w:tc>
                              <w:tc>
                                <w:tcPr>
                                  <w:tcW w:w="992" w:type="dxa"/>
                                  <w:tcBorders>
                                    <w:top w:val="single" w:sz="4" w:space="0" w:color="auto"/>
                                    <w:left w:val="single" w:sz="4" w:space="0" w:color="auto"/>
                                    <w:bottom w:val="single" w:sz="4" w:space="0" w:color="auto"/>
                                    <w:right w:val="single" w:sz="4" w:space="0" w:color="auto"/>
                                  </w:tcBorders>
                                  <w:hideMark/>
                                </w:tcPr>
                                <w:p w14:paraId="0C476665" w14:textId="77777777" w:rsidR="00A504D4" w:rsidRPr="00A22921" w:rsidRDefault="00A504D4">
                                  <w:pPr>
                                    <w:jc w:val="center"/>
                                    <w:rPr>
                                      <w:bCs/>
                                      <w:iCs/>
                                    </w:rPr>
                                  </w:pPr>
                                  <w:r w:rsidRPr="00A22921">
                                    <w:rPr>
                                      <w:bCs/>
                                      <w:iCs/>
                                    </w:rPr>
                                    <w:t>J</w:t>
                                  </w:r>
                                </w:p>
                              </w:tc>
                            </w:tr>
                            <w:tr w:rsidR="00A504D4" w:rsidRPr="00A22921" w14:paraId="02AB1633" w14:textId="77777777" w:rsidTr="00A77CF7">
                              <w:trPr>
                                <w:trHeight w:val="50"/>
                              </w:trPr>
                              <w:tc>
                                <w:tcPr>
                                  <w:tcW w:w="4661" w:type="dxa"/>
                                  <w:tcBorders>
                                    <w:top w:val="single" w:sz="4" w:space="0" w:color="auto"/>
                                    <w:left w:val="single" w:sz="4" w:space="0" w:color="auto"/>
                                    <w:bottom w:val="single" w:sz="4" w:space="0" w:color="auto"/>
                                    <w:right w:val="single" w:sz="4" w:space="0" w:color="auto"/>
                                  </w:tcBorders>
                                  <w:hideMark/>
                                </w:tcPr>
                                <w:p w14:paraId="0AA193AD" w14:textId="77777777" w:rsidR="00A504D4" w:rsidRPr="00A22921" w:rsidRDefault="00A504D4">
                                  <w:pPr>
                                    <w:rPr>
                                      <w:bCs/>
                                      <w:iCs/>
                                    </w:rPr>
                                  </w:pPr>
                                  <w:r w:rsidRPr="00A22921">
                                    <w:rPr>
                                      <w:bCs/>
                                      <w:iCs/>
                                    </w:rPr>
                                    <w:t>Average power</w:t>
                                  </w:r>
                                </w:p>
                              </w:tc>
                              <w:tc>
                                <w:tcPr>
                                  <w:tcW w:w="1696" w:type="dxa"/>
                                  <w:tcBorders>
                                    <w:top w:val="single" w:sz="4" w:space="0" w:color="auto"/>
                                    <w:left w:val="single" w:sz="4" w:space="0" w:color="auto"/>
                                    <w:bottom w:val="single" w:sz="4" w:space="0" w:color="auto"/>
                                    <w:right w:val="single" w:sz="4" w:space="0" w:color="auto"/>
                                  </w:tcBorders>
                                  <w:hideMark/>
                                </w:tcPr>
                                <w:p w14:paraId="73AB0692" w14:textId="77777777" w:rsidR="00A504D4" w:rsidRPr="00A22921" w:rsidRDefault="00A504D4">
                                  <w:pPr>
                                    <w:jc w:val="center"/>
                                    <w:rPr>
                                      <w:bCs/>
                                      <w:iCs/>
                                    </w:rPr>
                                  </w:pPr>
                                  <w:r w:rsidRPr="00A22921">
                                    <w:rPr>
                                      <w:bCs/>
                                      <w:iCs/>
                                    </w:rPr>
                                    <w:t>13.7</w:t>
                                  </w:r>
                                </w:p>
                              </w:tc>
                              <w:tc>
                                <w:tcPr>
                                  <w:tcW w:w="1696" w:type="dxa"/>
                                  <w:tcBorders>
                                    <w:top w:val="single" w:sz="4" w:space="0" w:color="auto"/>
                                    <w:left w:val="single" w:sz="4" w:space="0" w:color="auto"/>
                                    <w:bottom w:val="single" w:sz="4" w:space="0" w:color="auto"/>
                                    <w:right w:val="single" w:sz="4" w:space="0" w:color="auto"/>
                                  </w:tcBorders>
                                  <w:hideMark/>
                                </w:tcPr>
                                <w:p w14:paraId="03280E1F" w14:textId="77777777" w:rsidR="00A504D4" w:rsidRPr="00A22921" w:rsidRDefault="00A504D4">
                                  <w:pPr>
                                    <w:jc w:val="center"/>
                                    <w:rPr>
                                      <w:bCs/>
                                      <w:iCs/>
                                    </w:rPr>
                                  </w:pPr>
                                  <w:r w:rsidRPr="00A22921">
                                    <w:rPr>
                                      <w:bCs/>
                                      <w:iCs/>
                                    </w:rPr>
                                    <w:t>4</w:t>
                                  </w:r>
                                </w:p>
                              </w:tc>
                              <w:tc>
                                <w:tcPr>
                                  <w:tcW w:w="992" w:type="dxa"/>
                                  <w:tcBorders>
                                    <w:top w:val="single" w:sz="4" w:space="0" w:color="auto"/>
                                    <w:left w:val="single" w:sz="4" w:space="0" w:color="auto"/>
                                    <w:bottom w:val="single" w:sz="4" w:space="0" w:color="auto"/>
                                    <w:right w:val="single" w:sz="4" w:space="0" w:color="auto"/>
                                  </w:tcBorders>
                                  <w:hideMark/>
                                </w:tcPr>
                                <w:p w14:paraId="32B27123" w14:textId="77777777" w:rsidR="00A504D4" w:rsidRPr="00A22921" w:rsidRDefault="00A504D4">
                                  <w:pPr>
                                    <w:jc w:val="center"/>
                                    <w:rPr>
                                      <w:bCs/>
                                      <w:iCs/>
                                    </w:rPr>
                                  </w:pPr>
                                  <w:r w:rsidRPr="00A22921">
                                    <w:rPr>
                                      <w:bCs/>
                                      <w:iCs/>
                                    </w:rPr>
                                    <w:t>kW</w:t>
                                  </w:r>
                                </w:p>
                              </w:tc>
                            </w:tr>
                          </w:tbl>
                          <w:p w14:paraId="787F5BC5" w14:textId="77777777" w:rsidR="00A504D4" w:rsidRPr="00A22921" w:rsidRDefault="00A504D4" w:rsidP="00021812"/>
                        </w:txbxContent>
                      </wps:txbx>
                      <wps:bodyPr rot="0" vert="horz" wrap="square"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6D2488C" id="_x0000_t202" coordsize="21600,21600" o:spt="202" path="m,l,21600r21600,l21600,xe">
                <v:stroke joinstyle="miter"/>
                <v:path gradientshapeok="t" o:connecttype="rect"/>
              </v:shapetype>
              <v:shape id="_x0000_s1031" type="#_x0000_t202" style="position:absolute;left:0;text-align:left;margin-left:-6.4pt;margin-top:170.2pt;width:492.4pt;height:141.5pt;z-index:2516920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" stroked="f">
                <v:textbox>
                  <w:txbxContent>
                    <w:p w14:paraId="60EAD3D7" w14:textId="69466F8E" w:rsidR="00A504D4" w:rsidRPr="00A22921" w:rsidRDefault="00A504D4" w:rsidP="00021812">
                      <w:r w:rsidRPr="00A22921">
                        <w:t>Tab</w:t>
                      </w:r>
                      <w:r>
                        <w:t xml:space="preserve">le </w:t>
                      </w:r>
                      <w:r w:rsidRPr="00A22921">
                        <w:t>1. Parameter comparison between FC for the ILC and BINP.</w:t>
                      </w:r>
                    </w:p>
                    <w:tbl>
                      <w:tblPr>
                        <w:tblW w:w="0" w:type="auto"/>
                        <w:tblLook w:val="04A0" w:firstRow="1" w:lastRow="0" w:firstColumn="1" w:lastColumn="0" w:noHBand="0" w:noVBand="1"/>
                      </w:tblPr>
                      <w:tblGrid>
                        <w:gridCol w:w="4661"/>
                        <w:gridCol w:w="1696"/>
                        <w:gridCol w:w="1696"/>
                        <w:gridCol w:w="992"/>
                      </w:tblGrid>
                      <w:tr w:rsidR="00A504D4" w:rsidRPr="00A22921" w14:paraId="67B19A4F" w14:textId="77777777" w:rsidTr="00A77CF7">
                        <w:trPr>
                          <w:trHeight w:val="50"/>
                        </w:trPr>
                        <w:tc>
                          <w:tcPr>
                            <w:tcW w:w="4661" w:type="dxa"/>
                            <w:tcBorders>
                              <w:top w:val="single" w:sz="4" w:space="0" w:color="auto"/>
                              <w:left w:val="single" w:sz="4" w:space="0" w:color="auto"/>
                              <w:bottom w:val="single" w:sz="4" w:space="0" w:color="auto"/>
                              <w:right w:val="single" w:sz="4" w:space="0" w:color="auto"/>
                            </w:tcBorders>
                            <w:hideMark/>
                          </w:tcPr>
                          <w:p w14:paraId="2BCDBEA4" w14:textId="77777777" w:rsidR="00A504D4" w:rsidRPr="00A22921" w:rsidRDefault="00A504D4">
                            <w:pPr>
                              <w:rPr>
                                <w:bCs/>
                                <w:iCs/>
                              </w:rPr>
                            </w:pPr>
                            <w:r w:rsidRPr="00A22921">
                              <w:rPr>
                                <w:bCs/>
                                <w:iCs/>
                              </w:rPr>
                              <w:t>Parameter</w:t>
                            </w:r>
                          </w:p>
                        </w:tc>
                        <w:tc>
                          <w:tcPr>
                            <w:tcW w:w="1696" w:type="dxa"/>
                            <w:tcBorders>
                              <w:top w:val="single" w:sz="4" w:space="0" w:color="auto"/>
                              <w:left w:val="single" w:sz="4" w:space="0" w:color="auto"/>
                              <w:bottom w:val="single" w:sz="4" w:space="0" w:color="auto"/>
                              <w:right w:val="single" w:sz="4" w:space="0" w:color="auto"/>
                            </w:tcBorders>
                            <w:hideMark/>
                          </w:tcPr>
                          <w:p w14:paraId="0F1763C3" w14:textId="77777777" w:rsidR="00A504D4" w:rsidRPr="00A22921" w:rsidRDefault="00A504D4">
                            <w:pPr>
                              <w:jc w:val="center"/>
                              <w:rPr>
                                <w:bCs/>
                                <w:iCs/>
                              </w:rPr>
                            </w:pPr>
                            <w:r w:rsidRPr="00A22921">
                              <w:rPr>
                                <w:bCs/>
                                <w:iCs/>
                              </w:rPr>
                              <w:t>ILC</w:t>
                            </w:r>
                          </w:p>
                        </w:tc>
                        <w:tc>
                          <w:tcPr>
                            <w:tcW w:w="1696" w:type="dxa"/>
                            <w:tcBorders>
                              <w:top w:val="single" w:sz="4" w:space="0" w:color="auto"/>
                              <w:left w:val="single" w:sz="4" w:space="0" w:color="auto"/>
                              <w:bottom w:val="single" w:sz="4" w:space="0" w:color="auto"/>
                              <w:right w:val="single" w:sz="4" w:space="0" w:color="auto"/>
                            </w:tcBorders>
                            <w:hideMark/>
                          </w:tcPr>
                          <w:p w14:paraId="0F5ADC93" w14:textId="77777777" w:rsidR="00A504D4" w:rsidRPr="00A22921" w:rsidRDefault="00A504D4">
                            <w:pPr>
                              <w:jc w:val="center"/>
                              <w:rPr>
                                <w:bCs/>
                                <w:iCs/>
                              </w:rPr>
                            </w:pPr>
                            <w:r w:rsidRPr="00A22921">
                              <w:rPr>
                                <w:bCs/>
                                <w:iCs/>
                              </w:rPr>
                              <w:t>VEPP5</w:t>
                            </w:r>
                          </w:p>
                        </w:tc>
                        <w:tc>
                          <w:tcPr>
                            <w:tcW w:w="992" w:type="dxa"/>
                            <w:tcBorders>
                              <w:top w:val="single" w:sz="4" w:space="0" w:color="auto"/>
                              <w:left w:val="single" w:sz="4" w:space="0" w:color="auto"/>
                              <w:bottom w:val="single" w:sz="4" w:space="0" w:color="auto"/>
                              <w:right w:val="single" w:sz="4" w:space="0" w:color="auto"/>
                            </w:tcBorders>
                            <w:hideMark/>
                          </w:tcPr>
                          <w:p w14:paraId="2BCCB7BD" w14:textId="77777777" w:rsidR="00A504D4" w:rsidRPr="00A22921" w:rsidRDefault="00A504D4">
                            <w:pPr>
                              <w:jc w:val="center"/>
                              <w:rPr>
                                <w:bCs/>
                                <w:iCs/>
                              </w:rPr>
                            </w:pPr>
                            <w:r w:rsidRPr="00A22921">
                              <w:rPr>
                                <w:bCs/>
                                <w:iCs/>
                              </w:rPr>
                              <w:t>Unit</w:t>
                            </w:r>
                          </w:p>
                        </w:tc>
                      </w:tr>
                      <w:tr w:rsidR="00A504D4" w:rsidRPr="00A22921" w14:paraId="6688070B" w14:textId="77777777" w:rsidTr="00A77CF7">
                        <w:trPr>
                          <w:trHeight w:val="50"/>
                        </w:trPr>
                        <w:tc>
                          <w:tcPr>
                            <w:tcW w:w="4661" w:type="dxa"/>
                            <w:tcBorders>
                              <w:top w:val="single" w:sz="4" w:space="0" w:color="auto"/>
                              <w:left w:val="single" w:sz="4" w:space="0" w:color="auto"/>
                              <w:bottom w:val="single" w:sz="4" w:space="0" w:color="auto"/>
                              <w:right w:val="single" w:sz="4" w:space="0" w:color="auto"/>
                            </w:tcBorders>
                            <w:hideMark/>
                          </w:tcPr>
                          <w:p w14:paraId="2379C1EF" w14:textId="77777777" w:rsidR="00A504D4" w:rsidRPr="00A22921" w:rsidRDefault="00A504D4">
                            <w:pPr>
                              <w:rPr>
                                <w:bCs/>
                                <w:iCs/>
                              </w:rPr>
                            </w:pPr>
                            <w:r w:rsidRPr="00A22921">
                              <w:rPr>
                                <w:bCs/>
                                <w:iCs/>
                              </w:rPr>
                              <w:t>Maximum B field</w:t>
                            </w:r>
                          </w:p>
                        </w:tc>
                        <w:tc>
                          <w:tcPr>
                            <w:tcW w:w="1696" w:type="dxa"/>
                            <w:tcBorders>
                              <w:top w:val="single" w:sz="4" w:space="0" w:color="auto"/>
                              <w:left w:val="single" w:sz="4" w:space="0" w:color="auto"/>
                              <w:bottom w:val="single" w:sz="4" w:space="0" w:color="auto"/>
                              <w:right w:val="single" w:sz="4" w:space="0" w:color="auto"/>
                            </w:tcBorders>
                            <w:hideMark/>
                          </w:tcPr>
                          <w:p w14:paraId="1111C39F" w14:textId="77777777" w:rsidR="00A504D4" w:rsidRPr="00A22921" w:rsidRDefault="00A504D4">
                            <w:pPr>
                              <w:jc w:val="center"/>
                              <w:rPr>
                                <w:bCs/>
                                <w:iCs/>
                              </w:rPr>
                            </w:pPr>
                            <w:r w:rsidRPr="00A22921">
                              <w:rPr>
                                <w:bCs/>
                                <w:iCs/>
                              </w:rPr>
                              <w:t>5.0</w:t>
                            </w:r>
                          </w:p>
                        </w:tc>
                        <w:tc>
                          <w:tcPr>
                            <w:tcW w:w="1696" w:type="dxa"/>
                            <w:tcBorders>
                              <w:top w:val="single" w:sz="4" w:space="0" w:color="auto"/>
                              <w:left w:val="single" w:sz="4" w:space="0" w:color="auto"/>
                              <w:bottom w:val="single" w:sz="4" w:space="0" w:color="auto"/>
                              <w:right w:val="single" w:sz="4" w:space="0" w:color="auto"/>
                            </w:tcBorders>
                            <w:hideMark/>
                          </w:tcPr>
                          <w:p w14:paraId="718A5D69" w14:textId="77777777" w:rsidR="00A504D4" w:rsidRPr="00A22921" w:rsidRDefault="00A504D4">
                            <w:pPr>
                              <w:jc w:val="center"/>
                              <w:rPr>
                                <w:bCs/>
                                <w:iCs/>
                              </w:rPr>
                            </w:pPr>
                            <w:r w:rsidRPr="00A22921">
                              <w:rPr>
                                <w:bCs/>
                                <w:iCs/>
                              </w:rPr>
                              <w:t>10</w:t>
                            </w:r>
                          </w:p>
                        </w:tc>
                        <w:tc>
                          <w:tcPr>
                            <w:tcW w:w="992" w:type="dxa"/>
                            <w:tcBorders>
                              <w:top w:val="single" w:sz="4" w:space="0" w:color="auto"/>
                              <w:left w:val="single" w:sz="4" w:space="0" w:color="auto"/>
                              <w:bottom w:val="single" w:sz="4" w:space="0" w:color="auto"/>
                              <w:right w:val="single" w:sz="4" w:space="0" w:color="auto"/>
                            </w:tcBorders>
                            <w:hideMark/>
                          </w:tcPr>
                          <w:p w14:paraId="642E7D41" w14:textId="77777777" w:rsidR="00A504D4" w:rsidRPr="00A22921" w:rsidRDefault="00A504D4">
                            <w:pPr>
                              <w:jc w:val="center"/>
                              <w:rPr>
                                <w:bCs/>
                                <w:iCs/>
                              </w:rPr>
                            </w:pPr>
                            <w:r w:rsidRPr="00A22921">
                              <w:rPr>
                                <w:bCs/>
                                <w:iCs/>
                              </w:rPr>
                              <w:t>T</w:t>
                            </w:r>
                          </w:p>
                        </w:tc>
                      </w:tr>
                      <w:tr w:rsidR="00A504D4" w:rsidRPr="00A22921" w14:paraId="4F989029" w14:textId="77777777" w:rsidTr="00A77CF7">
                        <w:trPr>
                          <w:trHeight w:val="99"/>
                        </w:trPr>
                        <w:tc>
                          <w:tcPr>
                            <w:tcW w:w="4661" w:type="dxa"/>
                            <w:tcBorders>
                              <w:top w:val="single" w:sz="4" w:space="0" w:color="auto"/>
                              <w:left w:val="single" w:sz="4" w:space="0" w:color="auto"/>
                              <w:bottom w:val="single" w:sz="4" w:space="0" w:color="auto"/>
                              <w:right w:val="single" w:sz="4" w:space="0" w:color="auto"/>
                            </w:tcBorders>
                            <w:hideMark/>
                          </w:tcPr>
                          <w:p w14:paraId="0B83286F" w14:textId="77777777" w:rsidR="00A504D4" w:rsidRPr="00A22921" w:rsidRDefault="00A504D4">
                            <w:pPr>
                              <w:rPr>
                                <w:bCs/>
                                <w:iCs/>
                              </w:rPr>
                            </w:pPr>
                            <w:r w:rsidRPr="00A22921">
                              <w:rPr>
                                <w:bCs/>
                                <w:iCs/>
                              </w:rPr>
                              <w:t>Current on the cone surface</w:t>
                            </w:r>
                          </w:p>
                        </w:tc>
                        <w:tc>
                          <w:tcPr>
                            <w:tcW w:w="1696" w:type="dxa"/>
                            <w:tcBorders>
                              <w:top w:val="single" w:sz="4" w:space="0" w:color="auto"/>
                              <w:left w:val="single" w:sz="4" w:space="0" w:color="auto"/>
                              <w:bottom w:val="single" w:sz="4" w:space="0" w:color="auto"/>
                              <w:right w:val="single" w:sz="4" w:space="0" w:color="auto"/>
                            </w:tcBorders>
                            <w:hideMark/>
                          </w:tcPr>
                          <w:p w14:paraId="41B2F255" w14:textId="77777777" w:rsidR="00A504D4" w:rsidRPr="00A22921" w:rsidRDefault="00A504D4">
                            <w:pPr>
                              <w:jc w:val="center"/>
                              <w:rPr>
                                <w:bCs/>
                                <w:iCs/>
                              </w:rPr>
                            </w:pPr>
                            <w:r w:rsidRPr="00A22921">
                              <w:rPr>
                                <w:bCs/>
                                <w:iCs/>
                              </w:rPr>
                              <w:t>25</w:t>
                            </w:r>
                          </w:p>
                        </w:tc>
                        <w:tc>
                          <w:tcPr>
                            <w:tcW w:w="1696" w:type="dxa"/>
                            <w:tcBorders>
                              <w:top w:val="single" w:sz="4" w:space="0" w:color="auto"/>
                              <w:left w:val="single" w:sz="4" w:space="0" w:color="auto"/>
                              <w:bottom w:val="single" w:sz="4" w:space="0" w:color="auto"/>
                              <w:right w:val="single" w:sz="4" w:space="0" w:color="auto"/>
                            </w:tcBorders>
                            <w:hideMark/>
                          </w:tcPr>
                          <w:p w14:paraId="09076FB6" w14:textId="77777777" w:rsidR="00A504D4" w:rsidRPr="00A22921" w:rsidRDefault="00A504D4">
                            <w:pPr>
                              <w:jc w:val="center"/>
                              <w:rPr>
                                <w:bCs/>
                                <w:iCs/>
                              </w:rPr>
                            </w:pPr>
                            <w:r w:rsidRPr="00A22921">
                              <w:rPr>
                                <w:bCs/>
                                <w:iCs/>
                              </w:rPr>
                              <w:t>120</w:t>
                            </w:r>
                          </w:p>
                        </w:tc>
                        <w:tc>
                          <w:tcPr>
                            <w:tcW w:w="992" w:type="dxa"/>
                            <w:tcBorders>
                              <w:top w:val="single" w:sz="4" w:space="0" w:color="auto"/>
                              <w:left w:val="single" w:sz="4" w:space="0" w:color="auto"/>
                              <w:bottom w:val="single" w:sz="4" w:space="0" w:color="auto"/>
                              <w:right w:val="single" w:sz="4" w:space="0" w:color="auto"/>
                            </w:tcBorders>
                            <w:hideMark/>
                          </w:tcPr>
                          <w:p w14:paraId="7D5561DF" w14:textId="77777777" w:rsidR="00A504D4" w:rsidRPr="00A22921" w:rsidRDefault="00A504D4">
                            <w:pPr>
                              <w:jc w:val="center"/>
                              <w:rPr>
                                <w:bCs/>
                                <w:iCs/>
                              </w:rPr>
                            </w:pPr>
                            <w:r w:rsidRPr="00A22921">
                              <w:rPr>
                                <w:bCs/>
                                <w:iCs/>
                              </w:rPr>
                              <w:t>kA</w:t>
                            </w:r>
                          </w:p>
                        </w:tc>
                      </w:tr>
                      <w:tr w:rsidR="00A504D4" w:rsidRPr="00A22921" w14:paraId="3AA1DDB2" w14:textId="77777777" w:rsidTr="00A77CF7">
                        <w:trPr>
                          <w:trHeight w:val="196"/>
                        </w:trPr>
                        <w:tc>
                          <w:tcPr>
                            <w:tcW w:w="4661" w:type="dxa"/>
                            <w:tcBorders>
                              <w:top w:val="single" w:sz="4" w:space="0" w:color="auto"/>
                              <w:left w:val="single" w:sz="4" w:space="0" w:color="auto"/>
                              <w:bottom w:val="single" w:sz="4" w:space="0" w:color="auto"/>
                              <w:right w:val="single" w:sz="4" w:space="0" w:color="auto"/>
                            </w:tcBorders>
                            <w:hideMark/>
                          </w:tcPr>
                          <w:p w14:paraId="2ADF6151" w14:textId="77777777" w:rsidR="00A504D4" w:rsidRPr="00A22921" w:rsidRDefault="00A504D4">
                            <w:pPr>
                              <w:rPr>
                                <w:bCs/>
                                <w:iCs/>
                              </w:rPr>
                            </w:pPr>
                            <w:r w:rsidRPr="00A22921">
                              <w:rPr>
                                <w:bCs/>
                                <w:iCs/>
                              </w:rPr>
                              <w:t>Dynamic Force</w:t>
                            </w:r>
                          </w:p>
                        </w:tc>
                        <w:tc>
                          <w:tcPr>
                            <w:tcW w:w="1696" w:type="dxa"/>
                            <w:tcBorders>
                              <w:top w:val="single" w:sz="4" w:space="0" w:color="auto"/>
                              <w:left w:val="single" w:sz="4" w:space="0" w:color="auto"/>
                              <w:bottom w:val="single" w:sz="4" w:space="0" w:color="auto"/>
                              <w:right w:val="single" w:sz="4" w:space="0" w:color="auto"/>
                            </w:tcBorders>
                            <w:hideMark/>
                          </w:tcPr>
                          <w:p w14:paraId="56A533E5" w14:textId="77777777" w:rsidR="00A504D4" w:rsidRPr="00A22921" w:rsidRDefault="00A504D4">
                            <w:pPr>
                              <w:jc w:val="center"/>
                              <w:rPr>
                                <w:bCs/>
                                <w:iCs/>
                              </w:rPr>
                            </w:pPr>
                            <w:r w:rsidRPr="00A22921">
                              <w:rPr>
                                <w:bCs/>
                                <w:iCs/>
                              </w:rPr>
                              <w:t>125</w:t>
                            </w:r>
                          </w:p>
                        </w:tc>
                        <w:tc>
                          <w:tcPr>
                            <w:tcW w:w="1696" w:type="dxa"/>
                            <w:tcBorders>
                              <w:top w:val="single" w:sz="4" w:space="0" w:color="auto"/>
                              <w:left w:val="single" w:sz="4" w:space="0" w:color="auto"/>
                              <w:bottom w:val="single" w:sz="4" w:space="0" w:color="auto"/>
                              <w:right w:val="single" w:sz="4" w:space="0" w:color="auto"/>
                            </w:tcBorders>
                            <w:hideMark/>
                          </w:tcPr>
                          <w:p w14:paraId="1AC4BF5F" w14:textId="77777777" w:rsidR="00A504D4" w:rsidRPr="00A22921" w:rsidRDefault="00A504D4">
                            <w:pPr>
                              <w:jc w:val="center"/>
                              <w:rPr>
                                <w:bCs/>
                                <w:iCs/>
                              </w:rPr>
                            </w:pPr>
                            <w:r w:rsidRPr="00A22921">
                              <w:rPr>
                                <w:bCs/>
                                <w:iCs/>
                              </w:rPr>
                              <w:t>1200</w:t>
                            </w:r>
                          </w:p>
                        </w:tc>
                        <w:tc>
                          <w:tcPr>
                            <w:tcW w:w="992" w:type="dxa"/>
                            <w:tcBorders>
                              <w:top w:val="single" w:sz="4" w:space="0" w:color="auto"/>
                              <w:left w:val="single" w:sz="4" w:space="0" w:color="auto"/>
                              <w:bottom w:val="single" w:sz="4" w:space="0" w:color="auto"/>
                              <w:right w:val="single" w:sz="4" w:space="0" w:color="auto"/>
                            </w:tcBorders>
                            <w:hideMark/>
                          </w:tcPr>
                          <w:p w14:paraId="08EE5790" w14:textId="77777777" w:rsidR="00A504D4" w:rsidRPr="00A22921" w:rsidRDefault="00A504D4">
                            <w:pPr>
                              <w:jc w:val="center"/>
                              <w:rPr>
                                <w:bCs/>
                                <w:iCs/>
                              </w:rPr>
                            </w:pPr>
                            <w:r w:rsidRPr="00A22921">
                              <w:rPr>
                                <w:bCs/>
                                <w:iCs/>
                              </w:rPr>
                              <w:t>kA∙T</w:t>
                            </w:r>
                          </w:p>
                        </w:tc>
                      </w:tr>
                      <w:tr w:rsidR="00A504D4" w:rsidRPr="00A22921" w14:paraId="2A2FE644" w14:textId="77777777" w:rsidTr="00A77CF7">
                        <w:trPr>
                          <w:trHeight w:val="121"/>
                        </w:trPr>
                        <w:tc>
                          <w:tcPr>
                            <w:tcW w:w="4661" w:type="dxa"/>
                            <w:tcBorders>
                              <w:top w:val="single" w:sz="4" w:space="0" w:color="auto"/>
                              <w:left w:val="single" w:sz="4" w:space="0" w:color="auto"/>
                              <w:bottom w:val="single" w:sz="4" w:space="0" w:color="auto"/>
                              <w:right w:val="single" w:sz="4" w:space="0" w:color="auto"/>
                            </w:tcBorders>
                            <w:hideMark/>
                          </w:tcPr>
                          <w:p w14:paraId="6EC2B9D9" w14:textId="77777777" w:rsidR="00A504D4" w:rsidRPr="00A22921" w:rsidRDefault="00A504D4">
                            <w:pPr>
                              <w:rPr>
                                <w:bCs/>
                                <w:iCs/>
                              </w:rPr>
                            </w:pPr>
                            <w:r w:rsidRPr="00A22921">
                              <w:rPr>
                                <w:bCs/>
                                <w:iCs/>
                              </w:rPr>
                              <w:t>Pulse energy</w:t>
                            </w:r>
                          </w:p>
                        </w:tc>
                        <w:tc>
                          <w:tcPr>
                            <w:tcW w:w="1696" w:type="dxa"/>
                            <w:tcBorders>
                              <w:top w:val="single" w:sz="4" w:space="0" w:color="auto"/>
                              <w:left w:val="single" w:sz="4" w:space="0" w:color="auto"/>
                              <w:bottom w:val="single" w:sz="4" w:space="0" w:color="auto"/>
                              <w:right w:val="single" w:sz="4" w:space="0" w:color="auto"/>
                            </w:tcBorders>
                            <w:hideMark/>
                          </w:tcPr>
                          <w:p w14:paraId="3F609EE9" w14:textId="77777777" w:rsidR="00A504D4" w:rsidRPr="00A22921" w:rsidRDefault="00A504D4">
                            <w:pPr>
                              <w:jc w:val="center"/>
                              <w:rPr>
                                <w:bCs/>
                                <w:iCs/>
                              </w:rPr>
                            </w:pPr>
                            <w:r w:rsidRPr="00A22921">
                              <w:rPr>
                                <w:bCs/>
                                <w:iCs/>
                              </w:rPr>
                              <w:t>140</w:t>
                            </w:r>
                          </w:p>
                        </w:tc>
                        <w:tc>
                          <w:tcPr>
                            <w:tcW w:w="1696" w:type="dxa"/>
                            <w:tcBorders>
                              <w:top w:val="single" w:sz="4" w:space="0" w:color="auto"/>
                              <w:left w:val="single" w:sz="4" w:space="0" w:color="auto"/>
                              <w:bottom w:val="single" w:sz="4" w:space="0" w:color="auto"/>
                              <w:right w:val="single" w:sz="4" w:space="0" w:color="auto"/>
                            </w:tcBorders>
                            <w:hideMark/>
                          </w:tcPr>
                          <w:p w14:paraId="78BD2BD4" w14:textId="77777777" w:rsidR="00A504D4" w:rsidRPr="00A22921" w:rsidRDefault="00A504D4">
                            <w:pPr>
                              <w:jc w:val="center"/>
                              <w:rPr>
                                <w:bCs/>
                                <w:iCs/>
                              </w:rPr>
                            </w:pPr>
                            <w:r w:rsidRPr="00A22921">
                              <w:rPr>
                                <w:bCs/>
                                <w:iCs/>
                              </w:rPr>
                              <w:t>90</w:t>
                            </w:r>
                          </w:p>
                        </w:tc>
                        <w:tc>
                          <w:tcPr>
                            <w:tcW w:w="992" w:type="dxa"/>
                            <w:tcBorders>
                              <w:top w:val="single" w:sz="4" w:space="0" w:color="auto"/>
                              <w:left w:val="single" w:sz="4" w:space="0" w:color="auto"/>
                              <w:bottom w:val="single" w:sz="4" w:space="0" w:color="auto"/>
                              <w:right w:val="single" w:sz="4" w:space="0" w:color="auto"/>
                            </w:tcBorders>
                            <w:hideMark/>
                          </w:tcPr>
                          <w:p w14:paraId="0C476665" w14:textId="77777777" w:rsidR="00A504D4" w:rsidRPr="00A22921" w:rsidRDefault="00A504D4">
                            <w:pPr>
                              <w:jc w:val="center"/>
                              <w:rPr>
                                <w:bCs/>
                                <w:iCs/>
                              </w:rPr>
                            </w:pPr>
                            <w:r w:rsidRPr="00A22921">
                              <w:rPr>
                                <w:bCs/>
                                <w:iCs/>
                              </w:rPr>
                              <w:t>J</w:t>
                            </w:r>
                          </w:p>
                        </w:tc>
                      </w:tr>
                      <w:tr w:rsidR="00A504D4" w:rsidRPr="00A22921" w14:paraId="02AB1633" w14:textId="77777777" w:rsidTr="00A77CF7">
                        <w:trPr>
                          <w:trHeight w:val="50"/>
                        </w:trPr>
                        <w:tc>
                          <w:tcPr>
                            <w:tcW w:w="4661" w:type="dxa"/>
                            <w:tcBorders>
                              <w:top w:val="single" w:sz="4" w:space="0" w:color="auto"/>
                              <w:left w:val="single" w:sz="4" w:space="0" w:color="auto"/>
                              <w:bottom w:val="single" w:sz="4" w:space="0" w:color="auto"/>
                              <w:right w:val="single" w:sz="4" w:space="0" w:color="auto"/>
                            </w:tcBorders>
                            <w:hideMark/>
                          </w:tcPr>
                          <w:p w14:paraId="0AA193AD" w14:textId="77777777" w:rsidR="00A504D4" w:rsidRPr="00A22921" w:rsidRDefault="00A504D4">
                            <w:pPr>
                              <w:rPr>
                                <w:bCs/>
                                <w:iCs/>
                              </w:rPr>
                            </w:pPr>
                            <w:r w:rsidRPr="00A22921">
                              <w:rPr>
                                <w:bCs/>
                                <w:iCs/>
                              </w:rPr>
                              <w:t>Average power</w:t>
                            </w:r>
                          </w:p>
                        </w:tc>
                        <w:tc>
                          <w:tcPr>
                            <w:tcW w:w="1696" w:type="dxa"/>
                            <w:tcBorders>
                              <w:top w:val="single" w:sz="4" w:space="0" w:color="auto"/>
                              <w:left w:val="single" w:sz="4" w:space="0" w:color="auto"/>
                              <w:bottom w:val="single" w:sz="4" w:space="0" w:color="auto"/>
                              <w:right w:val="single" w:sz="4" w:space="0" w:color="auto"/>
                            </w:tcBorders>
                            <w:hideMark/>
                          </w:tcPr>
                          <w:p w14:paraId="73AB0692" w14:textId="77777777" w:rsidR="00A504D4" w:rsidRPr="00A22921" w:rsidRDefault="00A504D4">
                            <w:pPr>
                              <w:jc w:val="center"/>
                              <w:rPr>
                                <w:bCs/>
                                <w:iCs/>
                              </w:rPr>
                            </w:pPr>
                            <w:r w:rsidRPr="00A22921">
                              <w:rPr>
                                <w:bCs/>
                                <w:iCs/>
                              </w:rPr>
                              <w:t>13.7</w:t>
                            </w:r>
                          </w:p>
                        </w:tc>
                        <w:tc>
                          <w:tcPr>
                            <w:tcW w:w="1696" w:type="dxa"/>
                            <w:tcBorders>
                              <w:top w:val="single" w:sz="4" w:space="0" w:color="auto"/>
                              <w:left w:val="single" w:sz="4" w:space="0" w:color="auto"/>
                              <w:bottom w:val="single" w:sz="4" w:space="0" w:color="auto"/>
                              <w:right w:val="single" w:sz="4" w:space="0" w:color="auto"/>
                            </w:tcBorders>
                            <w:hideMark/>
                          </w:tcPr>
                          <w:p w14:paraId="03280E1F" w14:textId="77777777" w:rsidR="00A504D4" w:rsidRPr="00A22921" w:rsidRDefault="00A504D4">
                            <w:pPr>
                              <w:jc w:val="center"/>
                              <w:rPr>
                                <w:bCs/>
                                <w:iCs/>
                              </w:rPr>
                            </w:pPr>
                            <w:r w:rsidRPr="00A22921">
                              <w:rPr>
                                <w:bCs/>
                                <w:iCs/>
                              </w:rPr>
                              <w:t>4</w:t>
                            </w:r>
                          </w:p>
                        </w:tc>
                        <w:tc>
                          <w:tcPr>
                            <w:tcW w:w="992" w:type="dxa"/>
                            <w:tcBorders>
                              <w:top w:val="single" w:sz="4" w:space="0" w:color="auto"/>
                              <w:left w:val="single" w:sz="4" w:space="0" w:color="auto"/>
                              <w:bottom w:val="single" w:sz="4" w:space="0" w:color="auto"/>
                              <w:right w:val="single" w:sz="4" w:space="0" w:color="auto"/>
                            </w:tcBorders>
                            <w:hideMark/>
                          </w:tcPr>
                          <w:p w14:paraId="32B27123" w14:textId="77777777" w:rsidR="00A504D4" w:rsidRPr="00A22921" w:rsidRDefault="00A504D4">
                            <w:pPr>
                              <w:jc w:val="center"/>
                              <w:rPr>
                                <w:bCs/>
                                <w:iCs/>
                              </w:rPr>
                            </w:pPr>
                            <w:r w:rsidRPr="00A22921">
                              <w:rPr>
                                <w:bCs/>
                                <w:iCs/>
                              </w:rPr>
                              <w:t>kW</w:t>
                            </w:r>
                          </w:p>
                        </w:tc>
                      </w:tr>
                    </w:tbl>
                    <w:p w14:paraId="787F5BC5" w14:textId="77777777" w:rsidR="00A504D4" w:rsidRPr="00A22921" w:rsidRDefault="00A504D4" w:rsidP="00021812"/>
                  </w:txbxContent>
                </v:textbox>
                <w10:wrap type="square" anchorx="margin"/>
              </v:shape>
            </w:pict>
          </mc:Fallback>
        </mc:AlternateContent>
      </w:r>
      <w:r w:rsidR="00021812" w:rsidRPr="00A22921">
        <w:rPr>
          <w:rFonts w:ascii="Times New Roman" w:hAnsi="Times New Roman" w:cs="Times New Roman"/>
          <w:bCs/>
          <w:iCs/>
          <w:sz w:val="22"/>
          <w:szCs w:val="24"/>
        </w:rPr>
        <w:t xml:space="preserve"> In the Pre-Lab period, the prototyping of the FC system and test operation with the power source are useful for confirming system reliability; however, this is not always necessary. This is because the same type </w:t>
      </w:r>
      <w:r w:rsidR="00021812" w:rsidRPr="00A22921">
        <w:rPr>
          <w:rFonts w:ascii="Times New Roman" w:eastAsia="游明朝" w:hAnsi="Times New Roman" w:cs="Times New Roman"/>
          <w:bCs/>
          <w:iCs/>
          <w:sz w:val="22"/>
          <w:szCs w:val="24"/>
        </w:rPr>
        <w:t xml:space="preserve">of FC, the VEPP5 collider, which has a higher field (10 T) is already in operation at BINP, Russia [3]. Table 1 summarizes the comparison between the ILC FC and VEPP5 FC. For the VEPP5 FC, the B field is higher, but the average power is higher for the ILC FC </w:t>
      </w:r>
      <w:r w:rsidR="00021812" w:rsidRPr="00A22921">
        <w:rPr>
          <w:rFonts w:ascii="Times New Roman" w:hAnsi="Times New Roman" w:cs="Times New Roman"/>
          <w:bCs/>
          <w:iCs/>
          <w:sz w:val="22"/>
          <w:szCs w:val="24"/>
        </w:rPr>
        <w:t xml:space="preserve">owing to the high repetition. </w:t>
      </w:r>
      <w:r w:rsidR="00021812" w:rsidRPr="00A22921">
        <w:rPr>
          <w:rFonts w:ascii="Times New Roman" w:eastAsia="游明朝" w:hAnsi="Times New Roman" w:cs="Times New Roman"/>
          <w:bCs/>
          <w:iCs/>
          <w:sz w:val="22"/>
          <w:szCs w:val="24"/>
        </w:rPr>
        <w:t xml:space="preserve">The </w:t>
      </w:r>
      <w:r w:rsidR="00021812" w:rsidRPr="00A22921">
        <w:rPr>
          <w:rFonts w:ascii="Times New Roman" w:hAnsi="Times New Roman" w:cs="Times New Roman"/>
          <w:bCs/>
          <w:iCs/>
          <w:sz w:val="22"/>
          <w:szCs w:val="24"/>
        </w:rPr>
        <w:t xml:space="preserve">dynamic force in the FC can be compared to </w:t>
      </w:r>
      <w:r w:rsidR="00021812" w:rsidRPr="00A22921">
        <w:rPr>
          <w:rFonts w:ascii="Times New Roman" w:eastAsia="游明朝" w:hAnsi="Times New Roman" w:cs="Times New Roman"/>
          <w:bCs/>
          <w:iCs/>
          <w:sz w:val="22"/>
          <w:szCs w:val="24"/>
        </w:rPr>
        <w:t xml:space="preserve">the product of the current and B </w:t>
      </w:r>
      <w:r w:rsidR="00021812" w:rsidRPr="00A22921">
        <w:rPr>
          <w:rFonts w:ascii="Times New Roman" w:hAnsi="Times New Roman" w:cs="Times New Roman"/>
          <w:bCs/>
          <w:iCs/>
          <w:sz w:val="22"/>
          <w:szCs w:val="24"/>
        </w:rPr>
        <w:t xml:space="preserve">field. This is considerably higher for the VEPP5 FC; therefore, mechanical stress is considerably lower for the ILC FC than for </w:t>
      </w:r>
      <w:r w:rsidR="00021812" w:rsidRPr="00A22921">
        <w:rPr>
          <w:rFonts w:ascii="Times New Roman" w:eastAsia="游明朝" w:hAnsi="Times New Roman" w:cs="Times New Roman"/>
          <w:bCs/>
          <w:iCs/>
          <w:sz w:val="22"/>
          <w:szCs w:val="24"/>
        </w:rPr>
        <w:t xml:space="preserve">the VEPP5 FC. According to these </w:t>
      </w:r>
      <w:r w:rsidR="00021812" w:rsidRPr="00A22921">
        <w:rPr>
          <w:rFonts w:ascii="Times New Roman" w:hAnsi="Times New Roman" w:cs="Times New Roman"/>
          <w:bCs/>
          <w:iCs/>
          <w:sz w:val="22"/>
          <w:szCs w:val="24"/>
        </w:rPr>
        <w:t xml:space="preserve">considerations, </w:t>
      </w:r>
      <w:r w:rsidR="00021812" w:rsidRPr="00A22921">
        <w:rPr>
          <w:rFonts w:ascii="Times New Roman" w:eastAsia="游明朝" w:hAnsi="Times New Roman" w:cs="Times New Roman"/>
          <w:bCs/>
          <w:iCs/>
          <w:sz w:val="22"/>
          <w:szCs w:val="24"/>
        </w:rPr>
        <w:t>the experience with the VEPP5 FC is applicable to the ILC FC</w:t>
      </w:r>
      <w:r w:rsidR="00021812" w:rsidRPr="00A22921">
        <w:rPr>
          <w:rFonts w:ascii="Times New Roman" w:hAnsi="Times New Roman" w:cs="Times New Roman"/>
          <w:bCs/>
          <w:iCs/>
          <w:sz w:val="22"/>
          <w:szCs w:val="24"/>
        </w:rPr>
        <w:t xml:space="preserve">, thereby indicating the high reliability of the ILC FC. </w:t>
      </w:r>
    </w:p>
    <w:p w14:paraId="38320482" w14:textId="1DDC2422"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 xml:space="preserve">The transmission line and power source should </w:t>
      </w:r>
      <w:r>
        <w:rPr>
          <w:rFonts w:ascii="Times New Roman" w:hAnsi="Times New Roman" w:cs="Times New Roman"/>
          <w:bCs/>
          <w:iCs/>
          <w:sz w:val="22"/>
          <w:szCs w:val="24"/>
        </w:rPr>
        <w:t>anyway</w:t>
      </w:r>
      <w:r w:rsidRPr="00A22921">
        <w:rPr>
          <w:rFonts w:ascii="Times New Roman" w:hAnsi="Times New Roman" w:cs="Times New Roman"/>
          <w:bCs/>
          <w:iCs/>
          <w:sz w:val="22"/>
          <w:szCs w:val="24"/>
        </w:rPr>
        <w:t xml:space="preserve"> be designed for the preparation of the EDR. Prototyping of the transmission line and power source is also useful for confirming reliability. </w:t>
      </w:r>
    </w:p>
    <w:p w14:paraId="71E3B4FB" w14:textId="52435B4E"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The</w:t>
      </w:r>
      <w:r w:rsidRPr="00A22921">
        <w:rPr>
          <w:rFonts w:ascii="Times New Roman" w:eastAsia="游明朝" w:hAnsi="Times New Roman" w:cs="Times New Roman"/>
          <w:bCs/>
          <w:iCs/>
          <w:sz w:val="22"/>
          <w:szCs w:val="24"/>
        </w:rPr>
        <w:t xml:space="preserve"> FC</w:t>
      </w:r>
      <w:r w:rsidRPr="00A22921">
        <w:rPr>
          <w:rFonts w:ascii="Times New Roman" w:hAnsi="Times New Roman" w:cs="Times New Roman"/>
          <w:bCs/>
          <w:iCs/>
          <w:sz w:val="22"/>
          <w:szCs w:val="24"/>
        </w:rPr>
        <w:t xml:space="preserve"> heat loads </w:t>
      </w:r>
      <w:r w:rsidRPr="00A22921">
        <w:rPr>
          <w:rFonts w:ascii="Times New Roman" w:eastAsia="游明朝" w:hAnsi="Times New Roman" w:cs="Times New Roman"/>
          <w:bCs/>
          <w:iCs/>
          <w:sz w:val="22"/>
          <w:szCs w:val="24"/>
        </w:rPr>
        <w:t xml:space="preserve">are expected </w:t>
      </w:r>
      <w:r w:rsidRPr="00A22921">
        <w:rPr>
          <w:rFonts w:ascii="Times New Roman" w:hAnsi="Times New Roman" w:cs="Times New Roman"/>
          <w:bCs/>
          <w:iCs/>
          <w:sz w:val="22"/>
          <w:szCs w:val="24"/>
        </w:rPr>
        <w:t xml:space="preserve">to be 14 and 4 kW by Ohmic loss and beam loss, respectively [2]. This heat should be removed from the FC by </w:t>
      </w:r>
      <w:r w:rsidRPr="00A22921">
        <w:rPr>
          <w:rFonts w:ascii="Times New Roman" w:eastAsia="游明朝" w:hAnsi="Times New Roman" w:cs="Times New Roman"/>
          <w:bCs/>
          <w:iCs/>
          <w:sz w:val="22"/>
          <w:szCs w:val="24"/>
        </w:rPr>
        <w:t xml:space="preserve">the water channel; hence, the </w:t>
      </w:r>
      <w:r w:rsidRPr="00A22921">
        <w:rPr>
          <w:rFonts w:ascii="Times New Roman" w:hAnsi="Times New Roman" w:cs="Times New Roman"/>
          <w:bCs/>
          <w:iCs/>
          <w:sz w:val="22"/>
          <w:szCs w:val="24"/>
        </w:rPr>
        <w:t xml:space="preserve">problem in the thermal design of the FC has to be resolved. </w:t>
      </w:r>
      <w:r w:rsidRPr="00A22921">
        <w:rPr>
          <w:rFonts w:ascii="Times New Roman" w:eastAsia="游明朝" w:hAnsi="Times New Roman" w:cs="Times New Roman"/>
          <w:bCs/>
          <w:iCs/>
          <w:sz w:val="22"/>
          <w:szCs w:val="24"/>
        </w:rPr>
        <w:t xml:space="preserve">The electrical, </w:t>
      </w:r>
      <w:r w:rsidRPr="00A22921">
        <w:rPr>
          <w:rFonts w:ascii="Times New Roman" w:hAnsi="Times New Roman" w:cs="Times New Roman"/>
          <w:bCs/>
          <w:iCs/>
          <w:sz w:val="22"/>
          <w:szCs w:val="24"/>
        </w:rPr>
        <w:t>thermal</w:t>
      </w:r>
      <w:r w:rsidRPr="00A22921">
        <w:rPr>
          <w:rFonts w:ascii="Times New Roman" w:eastAsia="游明朝" w:hAnsi="Times New Roman" w:cs="Times New Roman"/>
          <w:bCs/>
          <w:iCs/>
          <w:sz w:val="22"/>
          <w:szCs w:val="24"/>
        </w:rPr>
        <w:t>,</w:t>
      </w:r>
      <w:r w:rsidRPr="00A22921">
        <w:rPr>
          <w:rFonts w:ascii="Times New Roman" w:hAnsi="Times New Roman" w:cs="Times New Roman"/>
          <w:bCs/>
          <w:iCs/>
          <w:sz w:val="22"/>
          <w:szCs w:val="24"/>
        </w:rPr>
        <w:t xml:space="preserve"> and mechanical stability should be confirmed through an FEM simulation. The heat load </w:t>
      </w:r>
      <w:r w:rsidRPr="00A22921">
        <w:rPr>
          <w:rFonts w:ascii="Times New Roman" w:eastAsia="游明朝" w:hAnsi="Times New Roman" w:cs="Times New Roman"/>
          <w:bCs/>
          <w:iCs/>
          <w:sz w:val="22"/>
          <w:szCs w:val="24"/>
        </w:rPr>
        <w:t xml:space="preserve">caused by beam loss is concentrated on the smallest aperture. </w:t>
      </w:r>
      <w:r w:rsidRPr="00A22921">
        <w:rPr>
          <w:rFonts w:ascii="Times New Roman" w:hAnsi="Times New Roman" w:cs="Times New Roman"/>
          <w:bCs/>
          <w:iCs/>
          <w:sz w:val="22"/>
          <w:szCs w:val="24"/>
        </w:rPr>
        <w:t xml:space="preserve">Special attention </w:t>
      </w:r>
      <w:r w:rsidRPr="00A22921">
        <w:rPr>
          <w:rFonts w:ascii="Times New Roman" w:eastAsia="游明朝" w:hAnsi="Times New Roman" w:cs="Times New Roman"/>
          <w:bCs/>
          <w:iCs/>
          <w:sz w:val="22"/>
          <w:szCs w:val="24"/>
        </w:rPr>
        <w:t xml:space="preserve">is required for the high </w:t>
      </w:r>
      <w:r w:rsidRPr="00A22921">
        <w:rPr>
          <w:rFonts w:ascii="Times New Roman" w:hAnsi="Times New Roman" w:cs="Times New Roman"/>
          <w:bCs/>
          <w:iCs/>
          <w:sz w:val="22"/>
          <w:szCs w:val="24"/>
        </w:rPr>
        <w:t xml:space="preserve">heat </w:t>
      </w:r>
      <w:r w:rsidRPr="00A22921">
        <w:rPr>
          <w:rFonts w:ascii="Times New Roman" w:eastAsia="游明朝" w:hAnsi="Times New Roman" w:cs="Times New Roman"/>
          <w:bCs/>
          <w:iCs/>
          <w:sz w:val="22"/>
          <w:szCs w:val="24"/>
        </w:rPr>
        <w:t xml:space="preserve">concentration, which </w:t>
      </w:r>
      <w:r w:rsidRPr="00A22921">
        <w:rPr>
          <w:rFonts w:ascii="Times New Roman" w:hAnsi="Times New Roman" w:cs="Times New Roman"/>
          <w:bCs/>
          <w:iCs/>
          <w:sz w:val="22"/>
          <w:szCs w:val="24"/>
        </w:rPr>
        <w:t xml:space="preserve">should be examined in the thermal design. </w:t>
      </w:r>
    </w:p>
    <w:p w14:paraId="47A30582" w14:textId="77777777" w:rsidR="00021812" w:rsidRPr="00A22921" w:rsidRDefault="00021812" w:rsidP="00021812">
      <w:pPr>
        <w:rPr>
          <w:bCs/>
          <w:iCs/>
        </w:rPr>
      </w:pPr>
    </w:p>
    <w:p w14:paraId="54171DAC" w14:textId="77777777" w:rsidR="00021812" w:rsidRPr="00A22921" w:rsidRDefault="00021812" w:rsidP="00B8709C">
      <w:pPr>
        <w:pStyle w:val="3"/>
      </w:pPr>
      <w:bookmarkStart w:id="104" w:name="_Toc64007088"/>
      <w:r w:rsidRPr="00A22921">
        <w:t>Summary Table of tasks</w:t>
      </w:r>
      <w:bookmarkEnd w:id="104"/>
    </w:p>
    <w:tbl>
      <w:tblPr>
        <w:tblStyle w:val="12"/>
        <w:tblW w:w="9669" w:type="dxa"/>
        <w:tblLayout w:type="fixed"/>
        <w:tblLook w:val="04A0" w:firstRow="1" w:lastRow="0" w:firstColumn="1" w:lastColumn="0" w:noHBand="0" w:noVBand="1"/>
      </w:tblPr>
      <w:tblGrid>
        <w:gridCol w:w="2418"/>
        <w:gridCol w:w="2417"/>
        <w:gridCol w:w="2417"/>
        <w:gridCol w:w="2417"/>
      </w:tblGrid>
      <w:tr w:rsidR="00021812" w:rsidRPr="00A22921" w14:paraId="3A8F6939" w14:textId="77777777" w:rsidTr="00B50D66">
        <w:trPr>
          <w:cnfStyle w:val="100000000000" w:firstRow="1" w:lastRow="0" w:firstColumn="0" w:lastColumn="0" w:oddVBand="0" w:evenVBand="0" w:oddHBand="0"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0" w:type="dxa"/>
            <w:hideMark/>
          </w:tcPr>
          <w:p w14:paraId="15DA3A56" w14:textId="354E2E8B" w:rsidR="00021812" w:rsidRPr="00852BC0" w:rsidRDefault="001079B3" w:rsidP="00A77CF7">
            <w:pPr>
              <w:autoSpaceDE w:val="0"/>
              <w:autoSpaceDN w:val="0"/>
              <w:adjustRightInd w:val="0"/>
              <w:jc w:val="center"/>
              <w:rPr>
                <w:rFonts w:ascii="Times New Roman" w:eastAsia="游ゴシック" w:hAnsi="Times New Roman" w:cs="Times New Roman"/>
                <w:color w:val="000000"/>
                <w:kern w:val="0"/>
                <w:szCs w:val="21"/>
              </w:rPr>
            </w:pPr>
            <w:r>
              <w:rPr>
                <w:rFonts w:ascii="Times New Roman" w:eastAsia="游ゴシック" w:hAnsi="Times New Roman" w:cs="Times New Roman"/>
                <w:color w:val="000000"/>
                <w:kern w:val="0"/>
                <w:szCs w:val="21"/>
              </w:rPr>
              <w:t>Items</w:t>
            </w:r>
          </w:p>
        </w:tc>
        <w:tc>
          <w:tcPr>
            <w:tcW w:w="0" w:type="dxa"/>
            <w:hideMark/>
          </w:tcPr>
          <w:p w14:paraId="6FFCA977" w14:textId="77777777" w:rsidR="00021812" w:rsidRPr="00852BC0" w:rsidRDefault="00021812" w:rsidP="00A77CF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Current status</w:t>
            </w:r>
          </w:p>
        </w:tc>
        <w:tc>
          <w:tcPr>
            <w:tcW w:w="0" w:type="dxa"/>
            <w:hideMark/>
          </w:tcPr>
          <w:p w14:paraId="4AFE2B39" w14:textId="75617774" w:rsidR="00021812" w:rsidRPr="00852BC0" w:rsidRDefault="00021812" w:rsidP="00A77CF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 xml:space="preserve">Goal by </w:t>
            </w:r>
            <w:r w:rsidR="003C09D2">
              <w:rPr>
                <w:rFonts w:ascii="Times New Roman" w:eastAsia="游ゴシック" w:hAnsi="Times New Roman" w:cs="Times New Roman"/>
                <w:color w:val="000000"/>
                <w:kern w:val="0"/>
                <w:szCs w:val="21"/>
              </w:rPr>
              <w:t>Sep</w:t>
            </w:r>
            <w:r w:rsidRPr="00852BC0">
              <w:rPr>
                <w:rFonts w:ascii="Times New Roman" w:eastAsia="游ゴシック" w:hAnsi="Times New Roman" w:cs="Times New Roman"/>
                <w:color w:val="000000"/>
                <w:kern w:val="0"/>
                <w:szCs w:val="21"/>
              </w:rPr>
              <w:t>. 202</w:t>
            </w:r>
            <w:r w:rsidR="003C09D2">
              <w:rPr>
                <w:rFonts w:ascii="Times New Roman" w:eastAsia="游ゴシック" w:hAnsi="Times New Roman" w:cs="Times New Roman"/>
                <w:color w:val="000000"/>
                <w:kern w:val="0"/>
                <w:szCs w:val="21"/>
              </w:rPr>
              <w:t>4</w:t>
            </w:r>
          </w:p>
        </w:tc>
        <w:tc>
          <w:tcPr>
            <w:tcW w:w="0" w:type="dxa"/>
            <w:hideMark/>
          </w:tcPr>
          <w:p w14:paraId="13CD0041" w14:textId="77777777" w:rsidR="00021812" w:rsidRPr="00852BC0" w:rsidRDefault="00021812" w:rsidP="00A77CF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 xml:space="preserve">Goal by Mar. 2026 </w:t>
            </w:r>
          </w:p>
        </w:tc>
      </w:tr>
      <w:tr w:rsidR="00021812" w:rsidRPr="00A22921" w14:paraId="6DE51A45" w14:textId="77777777" w:rsidTr="00B50D66">
        <w:trPr>
          <w:trHeight w:val="366"/>
        </w:trPr>
        <w:tc>
          <w:tcPr>
            <w:cnfStyle w:val="001000000000" w:firstRow="0" w:lastRow="0" w:firstColumn="1" w:lastColumn="0" w:oddVBand="0" w:evenVBand="0" w:oddHBand="0" w:evenHBand="0" w:firstRowFirstColumn="0" w:firstRowLastColumn="0" w:lastRowFirstColumn="0" w:lastRowLastColumn="0"/>
            <w:tcW w:w="0" w:type="dxa"/>
            <w:hideMark/>
          </w:tcPr>
          <w:p w14:paraId="2AC47E9C" w14:textId="77777777" w:rsidR="00021812" w:rsidRPr="00852BC0" w:rsidRDefault="00021812" w:rsidP="00A77CF7">
            <w:pPr>
              <w:autoSpaceDE w:val="0"/>
              <w:autoSpaceDN w:val="0"/>
              <w:adjustRightInd w:val="0"/>
              <w:jc w:val="left"/>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Flux concentrator conductor</w:t>
            </w:r>
          </w:p>
        </w:tc>
        <w:tc>
          <w:tcPr>
            <w:tcW w:w="0" w:type="dxa"/>
            <w:hideMark/>
          </w:tcPr>
          <w:p w14:paraId="4F39E46A" w14:textId="77777777" w:rsidR="00021812" w:rsidRPr="00852BC0"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 xml:space="preserve">Conductor, including electrical property, designed </w:t>
            </w:r>
          </w:p>
        </w:tc>
        <w:tc>
          <w:tcPr>
            <w:tcW w:w="0" w:type="dxa"/>
            <w:hideMark/>
          </w:tcPr>
          <w:p w14:paraId="7AFC83C1" w14:textId="77777777" w:rsidR="00021812" w:rsidRPr="00852BC0"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 xml:space="preserve">Complete thermal design; prototype not always necessary because of equivalent FC operational in BINP </w:t>
            </w:r>
          </w:p>
        </w:tc>
        <w:tc>
          <w:tcPr>
            <w:tcW w:w="0" w:type="dxa"/>
            <w:hideMark/>
          </w:tcPr>
          <w:p w14:paraId="44578DBB" w14:textId="77777777" w:rsidR="00021812" w:rsidRPr="00852BC0"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Confirm stable operation of electrical, thermal, and mechanical properties; prototype fabrication advantageous</w:t>
            </w:r>
          </w:p>
        </w:tc>
      </w:tr>
      <w:tr w:rsidR="00021812" w:rsidRPr="00A22921" w14:paraId="23CF26EC" w14:textId="77777777" w:rsidTr="00B50D66">
        <w:trPr>
          <w:trHeight w:val="366"/>
        </w:trPr>
        <w:tc>
          <w:tcPr>
            <w:cnfStyle w:val="001000000000" w:firstRow="0" w:lastRow="0" w:firstColumn="1" w:lastColumn="0" w:oddVBand="0" w:evenVBand="0" w:oddHBand="0" w:evenHBand="0" w:firstRowFirstColumn="0" w:firstRowLastColumn="0" w:lastRowFirstColumn="0" w:lastRowLastColumn="0"/>
            <w:tcW w:w="0" w:type="dxa"/>
            <w:hideMark/>
          </w:tcPr>
          <w:p w14:paraId="092DB305" w14:textId="77777777" w:rsidR="00021812" w:rsidRPr="00852BC0" w:rsidRDefault="00021812" w:rsidP="00A77CF7">
            <w:pPr>
              <w:autoSpaceDE w:val="0"/>
              <w:autoSpaceDN w:val="0"/>
              <w:adjustRightInd w:val="0"/>
              <w:jc w:val="left"/>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Transmission line</w:t>
            </w:r>
          </w:p>
        </w:tc>
        <w:tc>
          <w:tcPr>
            <w:tcW w:w="0" w:type="dxa"/>
            <w:hideMark/>
          </w:tcPr>
          <w:p w14:paraId="3939744C" w14:textId="77777777" w:rsidR="00021812" w:rsidRPr="00852BC0"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Design transmission line to match FC conductor; fabricate module</w:t>
            </w:r>
          </w:p>
        </w:tc>
        <w:tc>
          <w:tcPr>
            <w:tcW w:w="0" w:type="dxa"/>
            <w:hideMark/>
          </w:tcPr>
          <w:p w14:paraId="6C2F6B43" w14:textId="77777777" w:rsidR="00021812" w:rsidRPr="00852BC0"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None</w:t>
            </w:r>
          </w:p>
        </w:tc>
        <w:tc>
          <w:tcPr>
            <w:tcW w:w="0" w:type="dxa"/>
            <w:hideMark/>
          </w:tcPr>
          <w:p w14:paraId="7232D981" w14:textId="77777777" w:rsidR="00021812" w:rsidRPr="00852BC0"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Confirm performance through FEM simulation; prototype fabrication advantageous</w:t>
            </w:r>
          </w:p>
        </w:tc>
      </w:tr>
      <w:tr w:rsidR="00021812" w:rsidRPr="00A22921" w14:paraId="3572400B" w14:textId="77777777" w:rsidTr="00B50D66">
        <w:trPr>
          <w:trHeight w:val="366"/>
        </w:trPr>
        <w:tc>
          <w:tcPr>
            <w:cnfStyle w:val="001000000000" w:firstRow="0" w:lastRow="0" w:firstColumn="1" w:lastColumn="0" w:oddVBand="0" w:evenVBand="0" w:oddHBand="0" w:evenHBand="0" w:firstRowFirstColumn="0" w:firstRowLastColumn="0" w:lastRowFirstColumn="0" w:lastRowLastColumn="0"/>
            <w:tcW w:w="0" w:type="dxa"/>
            <w:hideMark/>
          </w:tcPr>
          <w:p w14:paraId="5D14E55A" w14:textId="77777777" w:rsidR="00021812" w:rsidRPr="00852BC0" w:rsidRDefault="00021812" w:rsidP="00A77CF7">
            <w:pPr>
              <w:autoSpaceDE w:val="0"/>
              <w:autoSpaceDN w:val="0"/>
              <w:adjustRightInd w:val="0"/>
              <w:jc w:val="left"/>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 xml:space="preserve">Flux concentrator </w:t>
            </w:r>
            <w:r w:rsidRPr="00852BC0">
              <w:rPr>
                <w:rFonts w:ascii="Times New Roman" w:eastAsia="游ゴシック" w:hAnsi="Times New Roman" w:cs="Times New Roman"/>
                <w:color w:val="000000"/>
                <w:kern w:val="0"/>
                <w:szCs w:val="21"/>
              </w:rPr>
              <w:lastRenderedPageBreak/>
              <w:t>prototyping</w:t>
            </w:r>
          </w:p>
        </w:tc>
        <w:tc>
          <w:tcPr>
            <w:tcW w:w="0" w:type="dxa"/>
            <w:hideMark/>
          </w:tcPr>
          <w:p w14:paraId="05AFA1B0" w14:textId="77777777" w:rsidR="00021812" w:rsidRPr="00852BC0" w:rsidRDefault="00021812" w:rsidP="00A77CF7">
            <w:pPr>
              <w:tabs>
                <w:tab w:val="center" w:pos="1335"/>
              </w:tabs>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lastRenderedPageBreak/>
              <w:t xml:space="preserve">Fabricate FC system, </w:t>
            </w:r>
            <w:r w:rsidRPr="00852BC0">
              <w:rPr>
                <w:rFonts w:ascii="Times New Roman" w:eastAsia="游ゴシック" w:hAnsi="Times New Roman" w:cs="Times New Roman"/>
                <w:color w:val="000000"/>
                <w:kern w:val="0"/>
                <w:szCs w:val="21"/>
              </w:rPr>
              <w:lastRenderedPageBreak/>
              <w:t>including the power source and transmission line</w:t>
            </w:r>
          </w:p>
        </w:tc>
        <w:tc>
          <w:tcPr>
            <w:tcW w:w="0" w:type="dxa"/>
            <w:hideMark/>
          </w:tcPr>
          <w:p w14:paraId="3DDA974F" w14:textId="77777777" w:rsidR="00021812" w:rsidRPr="00852BC0"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lastRenderedPageBreak/>
              <w:t>None</w:t>
            </w:r>
          </w:p>
        </w:tc>
        <w:tc>
          <w:tcPr>
            <w:tcW w:w="0" w:type="dxa"/>
            <w:hideMark/>
          </w:tcPr>
          <w:p w14:paraId="05EB7849" w14:textId="77777777" w:rsidR="00021812" w:rsidRPr="00852BC0"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 xml:space="preserve">Confirm stable operation; </w:t>
            </w:r>
            <w:r w:rsidRPr="00852BC0">
              <w:rPr>
                <w:rFonts w:ascii="Times New Roman" w:eastAsia="游ゴシック" w:hAnsi="Times New Roman" w:cs="Times New Roman"/>
                <w:color w:val="000000"/>
                <w:kern w:val="0"/>
                <w:szCs w:val="21"/>
              </w:rPr>
              <w:lastRenderedPageBreak/>
              <w:t xml:space="preserve">prototype advantageous but not always necessary because of equivalent FC operational in BINP </w:t>
            </w:r>
          </w:p>
        </w:tc>
      </w:tr>
    </w:tbl>
    <w:p w14:paraId="7B0FB052" w14:textId="77777777" w:rsidR="00021812" w:rsidRPr="00A22921" w:rsidRDefault="00021812" w:rsidP="00021812">
      <w:pPr>
        <w:pStyle w:val="a3"/>
        <w:ind w:leftChars="0" w:left="360"/>
      </w:pPr>
    </w:p>
    <w:p w14:paraId="3A12B6AB" w14:textId="7AF6A36C" w:rsidR="00C051B3" w:rsidRPr="00C051B3" w:rsidRDefault="00021812" w:rsidP="00C051B3">
      <w:pPr>
        <w:pStyle w:val="3"/>
      </w:pPr>
      <w:bookmarkStart w:id="105" w:name="_Toc64007089"/>
      <w:r w:rsidRPr="00A22921">
        <w:t>Reference</w:t>
      </w:r>
      <w:r w:rsidR="00C051B3">
        <w:t>s</w:t>
      </w:r>
      <w:bookmarkEnd w:id="105"/>
    </w:p>
    <w:p w14:paraId="398D8A9B" w14:textId="77777777" w:rsidR="00021812" w:rsidRPr="00A22921" w:rsidRDefault="00021812" w:rsidP="00021812">
      <w:pPr>
        <w:rPr>
          <w:szCs w:val="21"/>
        </w:rPr>
      </w:pPr>
      <w:r w:rsidRPr="00A22921">
        <w:rPr>
          <w:szCs w:val="21"/>
        </w:rPr>
        <w:t>[1] H. Nagoshi et al., A design of an electron driven positron source for the international linear collider, Nulc. Instrum. Methods A953(2020)163134.</w:t>
      </w:r>
    </w:p>
    <w:p w14:paraId="060B30AF" w14:textId="77777777" w:rsidR="00021812" w:rsidRPr="00A22921" w:rsidRDefault="00021812" w:rsidP="00021812">
      <w:pPr>
        <w:rPr>
          <w:rFonts w:cs="Times New Roman"/>
          <w:bCs/>
          <w:kern w:val="0"/>
          <w:szCs w:val="21"/>
        </w:rPr>
      </w:pPr>
      <w:r w:rsidRPr="00A22921">
        <w:rPr>
          <w:szCs w:val="21"/>
        </w:rPr>
        <w:t xml:space="preserve">[2] T. Kamitani, P. Matyshkin, et al., </w:t>
      </w:r>
      <w:r w:rsidRPr="00A22921">
        <w:rPr>
          <w:rFonts w:cs="Times New Roman"/>
          <w:bCs/>
          <w:kern w:val="0"/>
          <w:szCs w:val="21"/>
        </w:rPr>
        <w:t>Zero-th order design of flux concentrator for ILC conventional positron source, KEK Preprint 2015-65 (2016).</w:t>
      </w:r>
    </w:p>
    <w:p w14:paraId="76574AEA" w14:textId="77777777" w:rsidR="00021812" w:rsidRDefault="00021812" w:rsidP="00021812">
      <w:r w:rsidRPr="00A22921">
        <w:rPr>
          <w:szCs w:val="21"/>
        </w:rPr>
        <w:t xml:space="preserve">[3] </w:t>
      </w:r>
      <w:r w:rsidRPr="00A22921">
        <w:t>F.A. Emanov et al., “Feeding BINP Colliders by the New VEPP-5 Injection Complex</w:t>
      </w:r>
      <w:r>
        <w:t>”</w:t>
      </w:r>
      <w:r w:rsidRPr="00A22921">
        <w:rPr>
          <w:i/>
        </w:rPr>
        <w:t xml:space="preserve"> in proc. RuPAC-2016</w:t>
      </w:r>
      <w:r w:rsidRPr="00A22921">
        <w:t>, WEXMH01 (2016).</w:t>
      </w:r>
    </w:p>
    <w:p w14:paraId="0DE1ECB2" w14:textId="77777777" w:rsidR="00021812" w:rsidRDefault="00021812" w:rsidP="00021812">
      <w:pPr>
        <w:widowControl/>
        <w:jc w:val="left"/>
      </w:pPr>
      <w:r>
        <w:br w:type="page"/>
      </w:r>
    </w:p>
    <w:p w14:paraId="162763CA" w14:textId="77777777" w:rsidR="00021812" w:rsidRPr="00B50D66" w:rsidRDefault="00021812" w:rsidP="00B8709C">
      <w:pPr>
        <w:pStyle w:val="2"/>
      </w:pPr>
      <w:bookmarkStart w:id="106" w:name="_Toc64007090"/>
      <w:r w:rsidRPr="00B50D66">
        <w:lastRenderedPageBreak/>
        <w:t>WP-10: Capture Linac</w:t>
      </w:r>
      <w:bookmarkEnd w:id="106"/>
    </w:p>
    <w:p w14:paraId="3D39AA73" w14:textId="1FE4CE4D" w:rsidR="00861481" w:rsidRPr="00B50D66" w:rsidRDefault="00861481" w:rsidP="00861481">
      <w:pPr>
        <w:wordWrap w:val="0"/>
        <w:ind w:firstLineChars="101" w:firstLine="242"/>
        <w:jc w:val="right"/>
        <w:rPr>
          <w:rFonts w:ascii="Times New Roman" w:hAnsi="Times New Roman" w:cs="Times New Roman"/>
          <w:sz w:val="24"/>
          <w:szCs w:val="24"/>
        </w:rPr>
      </w:pPr>
      <w:r w:rsidRPr="00B50D66">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er.3,2021-Jan-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sidRPr="00B50D66">
        <w:rPr>
          <w:rFonts w:ascii="Times New Roman" w:hAnsi="Times New Roman" w:cs="Times New Roman"/>
          <w:sz w:val="24"/>
          <w:szCs w:val="24"/>
        </w:rPr>
        <w:t>)</w:t>
      </w:r>
    </w:p>
    <w:p w14:paraId="2FBD66AF" w14:textId="77777777" w:rsidR="00021812" w:rsidRPr="00A22921" w:rsidRDefault="00021812" w:rsidP="00B8709C">
      <w:pPr>
        <w:pStyle w:val="3"/>
      </w:pPr>
      <w:bookmarkStart w:id="107" w:name="_Toc64007091"/>
      <w:r w:rsidRPr="00A22921">
        <w:t>Technical Preparation Plan:</w:t>
      </w:r>
      <w:bookmarkEnd w:id="107"/>
    </w:p>
    <w:p w14:paraId="10190924"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noProof/>
          <w:sz w:val="22"/>
          <w:szCs w:val="24"/>
          <w:lang w:eastAsia="en-US"/>
        </w:rPr>
        <mc:AlternateContent>
          <mc:Choice Requires="wps">
            <w:drawing>
              <wp:anchor distT="45720" distB="45720" distL="114300" distR="114300" simplePos="0" relativeHeight="251684864" behindDoc="0" locked="0" layoutInCell="1" allowOverlap="1" wp14:anchorId="33567536" wp14:editId="16DB6220">
                <wp:simplePos x="0" y="0"/>
                <wp:positionH relativeFrom="margin">
                  <wp:align>right</wp:align>
                </wp:positionH>
                <wp:positionV relativeFrom="paragraph">
                  <wp:posOffset>10795</wp:posOffset>
                </wp:positionV>
                <wp:extent cx="3362325" cy="2684145"/>
                <wp:effectExtent l="0" t="0" r="9525" b="1905"/>
                <wp:wrapSquare wrapText="bothSides"/>
                <wp:docPr id="15" name="テキスト ボックス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2684145"/>
                        </a:xfrm>
                        <a:prstGeom prst="rect">
                          <a:avLst/>
                        </a:prstGeom>
                        <a:solidFill>
                          <a:srgbClr val="FFFFFF"/>
                        </a:solidFill>
                        <a:ln w="9525">
                          <a:noFill/>
                          <a:miter lim="800000"/>
                          <a:headEnd/>
                          <a:tailEnd/>
                        </a:ln>
                      </wps:spPr>
                      <wps:txbx>
                        <w:txbxContent>
                          <w:p w14:paraId="48F08C14" w14:textId="77777777" w:rsidR="00A504D4" w:rsidRPr="00A22921" w:rsidRDefault="00A504D4" w:rsidP="00021812">
                            <w:r w:rsidRPr="00A22921">
                              <w:rPr>
                                <w:rFonts w:ascii="Century" w:eastAsia="Times New Roman" w:hAnsi="Century"/>
                                <w:noProof/>
                                <w:kern w:val="0"/>
                                <w:sz w:val="20"/>
                                <w:szCs w:val="20"/>
                                <w:lang w:eastAsia="en-US"/>
                              </w:rPr>
                              <w:drawing>
                                <wp:inline distT="0" distB="0" distL="0" distR="0" wp14:anchorId="1C144988" wp14:editId="5155B05C">
                                  <wp:extent cx="3444229" cy="2151380"/>
                                  <wp:effectExtent l="0" t="0" r="4445" b="1270"/>
                                  <wp:docPr id="216"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6548906" name="図 17"/>
                                          <pic:cNvPicPr>
                                            <a:picLocks noChangeAspect="1" noChangeArrowheads="1"/>
                                          </pic:cNvPicPr>
                                        </pic:nvPicPr>
                                        <pic:blipFill>
                                          <a:blip r:embed="rId48">
                                            <a:extLst>
                                              <a:ext uri="{28A0092B-C50C-407E-A947-70E740481C1C}">
                                                <a14:useLocalDpi xmlns:a14="http://schemas.microsoft.com/office/drawing/2010/main" val="0"/>
                                              </a:ext>
                                            </a:extLst>
                                          </a:blip>
                                          <a:stretch>
                                            <a:fillRect/>
                                          </a:stretch>
                                        </pic:blipFill>
                                        <pic:spPr bwMode="auto">
                                          <a:xfrm>
                                            <a:off x="0" y="0"/>
                                            <a:ext cx="3451693" cy="2156042"/>
                                          </a:xfrm>
                                          <a:prstGeom prst="rect">
                                            <a:avLst/>
                                          </a:prstGeom>
                                          <a:noFill/>
                                          <a:ln>
                                            <a:noFill/>
                                          </a:ln>
                                        </pic:spPr>
                                      </pic:pic>
                                    </a:graphicData>
                                  </a:graphic>
                                </wp:inline>
                              </w:drawing>
                            </w:r>
                          </w:p>
                          <w:p w14:paraId="4F3AC13E" w14:textId="77777777" w:rsidR="00A504D4" w:rsidRPr="00A22921" w:rsidRDefault="00A504D4" w:rsidP="00021812">
                            <w:r w:rsidRPr="00A22921">
                              <w:t>Fig</w:t>
                            </w:r>
                            <w:r>
                              <w:t>.</w:t>
                            </w:r>
                            <w:r w:rsidRPr="00A22921">
                              <w:t xml:space="preserve"> 6: Field map of APS cavity calculated by Superfish. </w:t>
                            </w:r>
                          </w:p>
                        </w:txbxContent>
                      </wps:txbx>
                      <wps:bodyPr rot="0" vert="horz" wrap="square" anchor="t" anchorCtr="0">
                        <a:noAutofit/>
                      </wps:bodyPr>
                    </wps:wsp>
                  </a:graphicData>
                </a:graphic>
                <wp14:sizeRelH relativeFrom="margin">
                  <wp14:pctWidth>0</wp14:pctWidth>
                </wp14:sizeRelH>
                <wp14:sizeRelV relativeFrom="margin">
                  <wp14:pctHeight>0</wp14:pctHeight>
                </wp14:sizeRelV>
              </wp:anchor>
            </w:drawing>
          </mc:Choice>
          <mc:Fallback>
            <w:pict>
              <v:shape w14:anchorId="33567536" id="テキスト ボックス 15" o:spid="_x0000_s1032" type="#_x0000_t202" style="position:absolute;left:0;text-align:left;margin-left:213.55pt;margin-top:.85pt;width:264.75pt;height:211.35pt;z-index:2516848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" stroked="f">
                <v:textbox>
                  <w:txbxContent>
                    <w:p w14:paraId="48F08C14" w14:textId="77777777" w:rsidR="00A504D4" w:rsidRPr="00A22921" w:rsidRDefault="00A504D4" w:rsidP="00021812">
                      <w:r w:rsidRPr="00A22921">
                        <w:rPr>
                          <w:rFonts w:ascii="Century" w:eastAsia="Times New Roman" w:hAnsi="Century"/>
                          <w:noProof/>
                          <w:kern w:val="0"/>
                          <w:sz w:val="20"/>
                          <w:szCs w:val="20"/>
                          <w:lang w:eastAsia="en-US"/>
                        </w:rPr>
                        <w:drawing>
                          <wp:inline distT="0" distB="0" distL="0" distR="0" wp14:anchorId="1C144988" wp14:editId="5155B05C">
                            <wp:extent cx="3444229" cy="2151380"/>
                            <wp:effectExtent l="0" t="0" r="4445" b="1270"/>
                            <wp:docPr id="216"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6548906" name="図 17"/>
                                    <pic:cNvPicPr>
                                      <a:picLocks noChangeAspect="1" noChangeArrowheads="1"/>
                                    </pic:cNvPicPr>
                                  </pic:nvPicPr>
                                  <pic:blipFill>
                                    <a:blip r:embed="rId49">
                                      <a:extLst>
                                        <a:ext uri="{28A0092B-C50C-407E-A947-70E740481C1C}">
                                          <a14:useLocalDpi xmlns:a14="http://schemas.microsoft.com/office/drawing/2010/main" val="0"/>
                                        </a:ext>
                                      </a:extLst>
                                    </a:blip>
                                    <a:stretch>
                                      <a:fillRect/>
                                    </a:stretch>
                                  </pic:blipFill>
                                  <pic:spPr bwMode="auto">
                                    <a:xfrm>
                                      <a:off x="0" y="0"/>
                                      <a:ext cx="3451693" cy="2156042"/>
                                    </a:xfrm>
                                    <a:prstGeom prst="rect">
                                      <a:avLst/>
                                    </a:prstGeom>
                                    <a:noFill/>
                                    <a:ln>
                                      <a:noFill/>
                                    </a:ln>
                                  </pic:spPr>
                                </pic:pic>
                              </a:graphicData>
                            </a:graphic>
                          </wp:inline>
                        </w:drawing>
                      </w:r>
                    </w:p>
                    <w:p w14:paraId="4F3AC13E" w14:textId="77777777" w:rsidR="00A504D4" w:rsidRPr="00A22921" w:rsidRDefault="00A504D4" w:rsidP="00021812">
                      <w:r w:rsidRPr="00A22921">
                        <w:t>Fig</w:t>
                      </w:r>
                      <w:r>
                        <w:t>.</w:t>
                      </w:r>
                      <w:r w:rsidRPr="00A22921">
                        <w:t xml:space="preserve"> 6: Field map of APS cavity calculated by Superfish. </w:t>
                      </w:r>
                    </w:p>
                  </w:txbxContent>
                </v:textbox>
                <w10:wrap type="square" anchorx="margin"/>
              </v:shape>
            </w:pict>
          </mc:Fallback>
        </mc:AlternateContent>
      </w:r>
      <w:r>
        <w:rPr>
          <w:rFonts w:ascii="Times New Roman" w:hAnsi="Times New Roman" w:cs="Times New Roman"/>
          <w:bCs/>
          <w:iCs/>
          <w:sz w:val="22"/>
          <w:szCs w:val="24"/>
        </w:rPr>
        <w:t>The c</w:t>
      </w:r>
      <w:r w:rsidRPr="00A22921">
        <w:rPr>
          <w:rFonts w:ascii="Times New Roman" w:hAnsi="Times New Roman" w:cs="Times New Roman"/>
          <w:bCs/>
          <w:iCs/>
          <w:sz w:val="22"/>
          <w:szCs w:val="24"/>
        </w:rPr>
        <w:t>apture linac consists of an L-band alternate periodic structure (APS) cavity. The entire linac is surrounded by 0.5 T solenoid magnets. The simulation by Superfish is shown in Fig. 6. It operates at a frequency of 1.3 GHz and has 11 accelerating cells and 10 idle cells. The length of the accelerating part is 1.265 m. The shunt impedance and Q</w:t>
      </w:r>
      <w:r w:rsidRPr="00A22921">
        <w:rPr>
          <w:rFonts w:ascii="Times New Roman" w:hAnsi="Times New Roman" w:cs="Times New Roman"/>
          <w:bCs/>
          <w:iCs/>
          <w:sz w:val="22"/>
          <w:szCs w:val="24"/>
          <w:vertAlign w:val="subscript"/>
        </w:rPr>
        <w:t>0</w:t>
      </w:r>
      <w:r w:rsidRPr="00A22921">
        <w:rPr>
          <w:rFonts w:ascii="Times New Roman" w:hAnsi="Times New Roman" w:cs="Times New Roman"/>
          <w:bCs/>
          <w:iCs/>
          <w:sz w:val="22"/>
          <w:szCs w:val="24"/>
        </w:rPr>
        <w:t xml:space="preserve"> value are estimated to be 53 MW/m and 25 000, respectively. The foremost reason for its structural form is its wide aperture (2a = 60 mm), which affords better RF stability than </w:t>
      </w:r>
      <w:r w:rsidRPr="00A22921">
        <w:rPr>
          <w:rFonts w:ascii="Times New Roman" w:eastAsia="游明朝" w:hAnsi="Times New Roman" w:cs="Times New Roman"/>
          <w:bCs/>
          <w:iCs/>
          <w:sz w:val="22"/>
          <w:szCs w:val="24"/>
        </w:rPr>
        <w:t xml:space="preserve">the pi-mode standing wave cavity. The basic RF parameters </w:t>
      </w:r>
      <w:r w:rsidRPr="00A22921">
        <w:rPr>
          <w:rFonts w:ascii="Times New Roman" w:hAnsi="Times New Roman" w:cs="Times New Roman"/>
          <w:bCs/>
          <w:iCs/>
          <w:sz w:val="22"/>
          <w:szCs w:val="24"/>
        </w:rPr>
        <w:t xml:space="preserve">were obtained, and the simulation of the positron generation was performed with these parameters; however, the full RF design of the structure, including the coupler and end cell, was not performed. </w:t>
      </w:r>
    </w:p>
    <w:p w14:paraId="2B806978"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noProof/>
          <w:sz w:val="22"/>
          <w:szCs w:val="24"/>
          <w:lang w:eastAsia="en-US"/>
        </w:rPr>
        <mc:AlternateContent>
          <mc:Choice Requires="wps">
            <w:drawing>
              <wp:anchor distT="45720" distB="45720" distL="114300" distR="114300" simplePos="0" relativeHeight="251685888" behindDoc="0" locked="0" layoutInCell="1" allowOverlap="1" wp14:anchorId="7950205E" wp14:editId="11F69F93">
                <wp:simplePos x="0" y="0"/>
                <wp:positionH relativeFrom="margin">
                  <wp:align>left</wp:align>
                </wp:positionH>
                <wp:positionV relativeFrom="paragraph">
                  <wp:posOffset>1219200</wp:posOffset>
                </wp:positionV>
                <wp:extent cx="2800350" cy="3057525"/>
                <wp:effectExtent l="0" t="0" r="0" b="9525"/>
                <wp:wrapSquare wrapText="bothSides"/>
                <wp:docPr id="194" name="テキスト ボックス 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0350" cy="3057525"/>
                        </a:xfrm>
                        <a:prstGeom prst="rect">
                          <a:avLst/>
                        </a:prstGeom>
                        <a:solidFill>
                          <a:srgbClr val="FFFFFF"/>
                        </a:solidFill>
                        <a:ln w="9525">
                          <a:noFill/>
                          <a:miter lim="800000"/>
                          <a:headEnd/>
                          <a:tailEnd/>
                        </a:ln>
                      </wps:spPr>
                      <wps:txbx>
                        <w:txbxContent>
                          <w:p w14:paraId="5F5B9DF9" w14:textId="77777777" w:rsidR="00A504D4" w:rsidRPr="00A22921" w:rsidRDefault="00A504D4" w:rsidP="00021812">
                            <w:r w:rsidRPr="00A22921">
                              <w:rPr>
                                <w:rFonts w:ascii="Century" w:eastAsia="Times New Roman" w:hAnsi="Century"/>
                                <w:noProof/>
                                <w:kern w:val="0"/>
                                <w:sz w:val="20"/>
                                <w:szCs w:val="20"/>
                                <w:lang w:eastAsia="en-US"/>
                              </w:rPr>
                              <w:drawing>
                                <wp:inline distT="0" distB="0" distL="0" distR="0" wp14:anchorId="17C5C9D9" wp14:editId="19DD40E8">
                                  <wp:extent cx="2686050" cy="2476500"/>
                                  <wp:effectExtent l="0" t="0" r="0" b="0"/>
                                  <wp:docPr id="218"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3565709" name="図 18"/>
                                          <pic:cNvPicPr>
                                            <a:picLocks noChangeAspect="1" noChangeArrowheads="1"/>
                                          </pic:cNvPicPr>
                                        </pic:nvPicPr>
                                        <pic:blipFill>
                                          <a:blip r:embed="rId50">
                                            <a:extLst>
                                              <a:ext uri="{28A0092B-C50C-407E-A947-70E740481C1C}">
                                                <a14:useLocalDpi xmlns:a14="http://schemas.microsoft.com/office/drawing/2010/main" val="0"/>
                                              </a:ext>
                                            </a:extLst>
                                          </a:blip>
                                          <a:stretch>
                                            <a:fillRect/>
                                          </a:stretch>
                                        </pic:blipFill>
                                        <pic:spPr bwMode="auto">
                                          <a:xfrm>
                                            <a:off x="0" y="0"/>
                                            <a:ext cx="2686050" cy="2476500"/>
                                          </a:xfrm>
                                          <a:prstGeom prst="rect">
                                            <a:avLst/>
                                          </a:prstGeom>
                                          <a:noFill/>
                                          <a:ln>
                                            <a:noFill/>
                                          </a:ln>
                                        </pic:spPr>
                                      </pic:pic>
                                    </a:graphicData>
                                  </a:graphic>
                                </wp:inline>
                              </w:drawing>
                            </w:r>
                          </w:p>
                          <w:p w14:paraId="58C85084" w14:textId="77777777" w:rsidR="00A504D4" w:rsidRPr="00A22921" w:rsidRDefault="00A504D4" w:rsidP="00021812">
                            <w:r w:rsidRPr="00A22921">
                              <w:t>Fig</w:t>
                            </w:r>
                            <w:r>
                              <w:t>.</w:t>
                            </w:r>
                            <w:r w:rsidRPr="00A22921">
                              <w:t xml:space="preserve"> 7: K300 modulator by Scandinova Co. for L-band APS cavity.</w:t>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7950205E" id="テキスト ボックス 194" o:spid="_x0000_s1033" type="#_x0000_t202" style="position:absolute;left:0;text-align:left;margin-left:0;margin-top:96pt;width:220.5pt;height:240.75pt;z-index:25168588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" stroked="f">
                <v:textbox>
                  <w:txbxContent>
                    <w:p w14:paraId="5F5B9DF9" w14:textId="77777777" w:rsidR="00A504D4" w:rsidRPr="00A22921" w:rsidRDefault="00A504D4" w:rsidP="00021812">
                      <w:r w:rsidRPr="00A22921">
                        <w:rPr>
                          <w:rFonts w:ascii="Century" w:eastAsia="Times New Roman" w:hAnsi="Century"/>
                          <w:noProof/>
                          <w:kern w:val="0"/>
                          <w:sz w:val="20"/>
                          <w:szCs w:val="20"/>
                          <w:lang w:eastAsia="en-US"/>
                        </w:rPr>
                        <w:drawing>
                          <wp:inline distT="0" distB="0" distL="0" distR="0" wp14:anchorId="17C5C9D9" wp14:editId="19DD40E8">
                            <wp:extent cx="2686050" cy="2476500"/>
                            <wp:effectExtent l="0" t="0" r="0" b="0"/>
                            <wp:docPr id="218"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3565709" name="図 18"/>
                                    <pic:cNvPicPr>
                                      <a:picLocks noChangeAspect="1" noChangeArrowheads="1"/>
                                    </pic:cNvPicPr>
                                  </pic:nvPicPr>
                                  <pic:blipFill>
                                    <a:blip r:embed="rId51">
                                      <a:extLst>
                                        <a:ext uri="{28A0092B-C50C-407E-A947-70E740481C1C}">
                                          <a14:useLocalDpi xmlns:a14="http://schemas.microsoft.com/office/drawing/2010/main" val="0"/>
                                        </a:ext>
                                      </a:extLst>
                                    </a:blip>
                                    <a:stretch>
                                      <a:fillRect/>
                                    </a:stretch>
                                  </pic:blipFill>
                                  <pic:spPr bwMode="auto">
                                    <a:xfrm>
                                      <a:off x="0" y="0"/>
                                      <a:ext cx="2686050" cy="2476500"/>
                                    </a:xfrm>
                                    <a:prstGeom prst="rect">
                                      <a:avLst/>
                                    </a:prstGeom>
                                    <a:noFill/>
                                    <a:ln>
                                      <a:noFill/>
                                    </a:ln>
                                  </pic:spPr>
                                </pic:pic>
                              </a:graphicData>
                            </a:graphic>
                          </wp:inline>
                        </w:drawing>
                      </w:r>
                    </w:p>
                    <w:p w14:paraId="58C85084" w14:textId="77777777" w:rsidR="00A504D4" w:rsidRPr="00A22921" w:rsidRDefault="00A504D4" w:rsidP="00021812">
                      <w:r w:rsidRPr="00A22921">
                        <w:t>Fig</w:t>
                      </w:r>
                      <w:r>
                        <w:t>.</w:t>
                      </w:r>
                      <w:r w:rsidRPr="00A22921">
                        <w:t xml:space="preserve"> 7: K300 modulator by Scandinova Co. for L-band APS cavity.</w:t>
                      </w:r>
                    </w:p>
                  </w:txbxContent>
                </v:textbox>
                <w10:wrap type="square" anchorx="margin"/>
              </v:shape>
            </w:pict>
          </mc:Fallback>
        </mc:AlternateContent>
      </w:r>
      <w:r w:rsidRPr="00A22921">
        <w:rPr>
          <w:rFonts w:ascii="Times New Roman" w:hAnsi="Times New Roman" w:cs="Times New Roman"/>
          <w:bCs/>
          <w:iCs/>
          <w:sz w:val="22"/>
          <w:szCs w:val="24"/>
        </w:rPr>
        <w:t xml:space="preserve">The operational condition of the capture linac is unique. Because we employed the deceleration capture method developed by Kamitani [1], the positron was initially placed at the deceleration phase and then slipped down to the acceleration phase. The RF phase of the positron moves along the linac. The beam loading is then dynamically changed over the linac, especially in the upstream part. This dynamic aspect, which is enhanced by </w:t>
      </w:r>
      <w:r w:rsidRPr="00A22921">
        <w:rPr>
          <w:rFonts w:ascii="Times New Roman" w:eastAsia="游明朝" w:hAnsi="Times New Roman" w:cs="Times New Roman"/>
          <w:bCs/>
          <w:iCs/>
          <w:sz w:val="22"/>
          <w:szCs w:val="24"/>
        </w:rPr>
        <w:t xml:space="preserve">the electrons, perturbs the </w:t>
      </w:r>
      <w:r w:rsidRPr="00A22921">
        <w:rPr>
          <w:rFonts w:ascii="Times New Roman" w:hAnsi="Times New Roman" w:cs="Times New Roman"/>
          <w:bCs/>
          <w:iCs/>
          <w:sz w:val="22"/>
          <w:szCs w:val="24"/>
        </w:rPr>
        <w:t>linac operation and may cause instability. A study of the beam loading by assuming the APS structure to be a single cavity [2] reveals that its effect on the positron capture can be controlled by amplitude modulation in the RF</w:t>
      </w:r>
      <w:r w:rsidRPr="00A22921" w:rsidDel="00607E9A">
        <w:rPr>
          <w:rFonts w:ascii="Times New Roman" w:hAnsi="Times New Roman" w:cs="Times New Roman"/>
          <w:bCs/>
          <w:iCs/>
          <w:sz w:val="22"/>
          <w:szCs w:val="24"/>
        </w:rPr>
        <w:t xml:space="preserve"> </w:t>
      </w:r>
      <w:r w:rsidRPr="00A22921">
        <w:rPr>
          <w:rFonts w:ascii="Times New Roman" w:hAnsi="Times New Roman" w:cs="Times New Roman"/>
          <w:bCs/>
          <w:iCs/>
          <w:sz w:val="22"/>
          <w:szCs w:val="24"/>
        </w:rPr>
        <w:t xml:space="preserve">such that it becomes negligible. </w:t>
      </w:r>
    </w:p>
    <w:p w14:paraId="785AEDB1" w14:textId="77777777" w:rsidR="00021812" w:rsidRPr="00A22921" w:rsidRDefault="00021812" w:rsidP="00021812">
      <w:pPr>
        <w:rPr>
          <w:rFonts w:ascii="Times New Roman" w:hAnsi="Times New Roman" w:cs="Times New Roman"/>
          <w:bCs/>
          <w:iCs/>
          <w:sz w:val="22"/>
          <w:szCs w:val="24"/>
        </w:rPr>
      </w:pPr>
      <w:r w:rsidRPr="00A22921">
        <w:rPr>
          <w:rFonts w:ascii="Times New Roman" w:eastAsia="游明朝" w:hAnsi="Times New Roman" w:cs="Times New Roman"/>
          <w:bCs/>
          <w:iCs/>
          <w:sz w:val="22"/>
          <w:szCs w:val="24"/>
        </w:rPr>
        <w:t xml:space="preserve">The </w:t>
      </w:r>
      <w:r w:rsidRPr="00A22921">
        <w:rPr>
          <w:rFonts w:ascii="Times New Roman" w:hAnsi="Times New Roman" w:cs="Times New Roman"/>
          <w:bCs/>
          <w:iCs/>
          <w:sz w:val="22"/>
          <w:szCs w:val="24"/>
        </w:rPr>
        <w:t xml:space="preserve">APS cavity is not a new device; an L-band APS cavity with a frequency of 1428 MHz and 37 cells is operational in SACLA, XFEL facility [3]. It operates stably with </w:t>
      </w:r>
      <w:r w:rsidRPr="00A22921">
        <w:rPr>
          <w:rFonts w:ascii="Times New Roman" w:eastAsia="游明朝" w:hAnsi="Times New Roman" w:cs="Times New Roman"/>
          <w:bCs/>
          <w:iCs/>
          <w:sz w:val="22"/>
          <w:szCs w:val="24"/>
        </w:rPr>
        <w:t xml:space="preserve">a 9.5 MV/m acceleration field and 5 </w:t>
      </w:r>
      <w:r w:rsidRPr="00750277">
        <w:rPr>
          <w:rFonts w:ascii="Symbol" w:hAnsi="Symbol"/>
          <w:bCs/>
          <w:iCs/>
        </w:rPr>
        <w:t></w:t>
      </w:r>
      <w:r w:rsidRPr="00A22921">
        <w:rPr>
          <w:rFonts w:ascii="Times New Roman" w:eastAsia="游明朝" w:hAnsi="Times New Roman" w:cs="Times New Roman"/>
          <w:bCs/>
          <w:iCs/>
          <w:sz w:val="22"/>
          <w:szCs w:val="24"/>
        </w:rPr>
        <w:t xml:space="preserve">s pulse width. The field flatness exceeded 99%. Our structure has 21 cells, which are shorter than those in SACLA. The field with beam loading is </w:t>
      </w:r>
      <w:r w:rsidRPr="00A22921">
        <w:rPr>
          <w:rFonts w:ascii="Times New Roman" w:hAnsi="Times New Roman" w:cs="Times New Roman"/>
          <w:bCs/>
          <w:iCs/>
          <w:sz w:val="22"/>
          <w:szCs w:val="24"/>
        </w:rPr>
        <w:t>approximately 10 MV/m</w:t>
      </w:r>
      <w:r w:rsidRPr="00A22921">
        <w:rPr>
          <w:rFonts w:ascii="Times New Roman" w:eastAsia="游明朝" w:hAnsi="Times New Roman" w:cs="Times New Roman"/>
          <w:bCs/>
          <w:iCs/>
          <w:sz w:val="22"/>
          <w:szCs w:val="24"/>
        </w:rPr>
        <w:t xml:space="preserve">, which is </w:t>
      </w:r>
      <w:r w:rsidRPr="00A22921">
        <w:rPr>
          <w:rFonts w:ascii="Times New Roman" w:hAnsi="Times New Roman" w:cs="Times New Roman"/>
          <w:bCs/>
          <w:iCs/>
          <w:sz w:val="22"/>
          <w:szCs w:val="24"/>
        </w:rPr>
        <w:t xml:space="preserve">similar to that in SACLA. The pulse width is 1.5 </w:t>
      </w:r>
      <w:bookmarkStart w:id="108" w:name="_Hlk59991977"/>
      <w:r w:rsidRPr="00750277">
        <w:rPr>
          <w:rFonts w:ascii="Symbol" w:hAnsi="Symbol"/>
          <w:bCs/>
          <w:iCs/>
        </w:rPr>
        <w:t></w:t>
      </w:r>
      <w:bookmarkEnd w:id="108"/>
      <w:r w:rsidRPr="00A22921">
        <w:rPr>
          <w:rFonts w:ascii="Times New Roman" w:hAnsi="Times New Roman" w:cs="Times New Roman"/>
          <w:bCs/>
          <w:iCs/>
          <w:sz w:val="22"/>
          <w:szCs w:val="24"/>
        </w:rPr>
        <w:t xml:space="preserve">s, which is shorter than that in SACLA. However, it is not necessary for the </w:t>
      </w:r>
      <w:r w:rsidRPr="00A22921">
        <w:rPr>
          <w:rFonts w:ascii="Times New Roman" w:eastAsia="游明朝" w:hAnsi="Times New Roman" w:cs="Times New Roman"/>
          <w:bCs/>
          <w:iCs/>
          <w:sz w:val="22"/>
          <w:szCs w:val="24"/>
        </w:rPr>
        <w:t xml:space="preserve">APS cavity in the e-driven system </w:t>
      </w:r>
      <w:r w:rsidRPr="00A22921">
        <w:rPr>
          <w:rFonts w:ascii="Times New Roman" w:hAnsi="Times New Roman" w:cs="Times New Roman"/>
          <w:bCs/>
          <w:iCs/>
          <w:sz w:val="22"/>
          <w:szCs w:val="24"/>
        </w:rPr>
        <w:t xml:space="preserve">to </w:t>
      </w:r>
      <w:r w:rsidRPr="00A22921">
        <w:rPr>
          <w:rFonts w:ascii="Times New Roman" w:eastAsia="游明朝" w:hAnsi="Times New Roman" w:cs="Times New Roman"/>
          <w:bCs/>
          <w:iCs/>
          <w:sz w:val="22"/>
          <w:szCs w:val="24"/>
        </w:rPr>
        <w:t xml:space="preserve">exceed </w:t>
      </w:r>
      <w:r w:rsidRPr="00A22921">
        <w:rPr>
          <w:rFonts w:ascii="Times New Roman" w:hAnsi="Times New Roman" w:cs="Times New Roman"/>
          <w:bCs/>
          <w:iCs/>
          <w:sz w:val="22"/>
          <w:szCs w:val="24"/>
        </w:rPr>
        <w:t xml:space="preserve">the performance of </w:t>
      </w:r>
      <w:r w:rsidRPr="00A22921">
        <w:rPr>
          <w:rFonts w:ascii="Times New Roman" w:eastAsia="游明朝" w:hAnsi="Times New Roman" w:cs="Times New Roman"/>
          <w:bCs/>
          <w:iCs/>
          <w:sz w:val="22"/>
          <w:szCs w:val="24"/>
        </w:rPr>
        <w:t xml:space="preserve">the APS cavity in SACLA. From this point of view, there is no reason to develop a test module; however, an operation test through a module is preferred to confirm the high reliability of the system. </w:t>
      </w:r>
    </w:p>
    <w:p w14:paraId="535D9BFB"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lastRenderedPageBreak/>
        <w:t xml:space="preserve">A modulator designed by Scandinova Co. based on a solid-state power unit [4] </w:t>
      </w:r>
      <w:r w:rsidRPr="00A22921">
        <w:rPr>
          <w:rFonts w:ascii="Times New Roman" w:eastAsia="游明朝" w:hAnsi="Times New Roman" w:cs="Times New Roman"/>
          <w:bCs/>
          <w:iCs/>
          <w:sz w:val="22"/>
          <w:szCs w:val="24"/>
        </w:rPr>
        <w:t xml:space="preserve">is shown in Fig. 7. As a klystron, it requires a 50 MW power supply with a 2 </w:t>
      </w:r>
      <w:r w:rsidRPr="00750277">
        <w:rPr>
          <w:rFonts w:ascii="Symbol" w:hAnsi="Symbol"/>
          <w:bCs/>
          <w:iCs/>
        </w:rPr>
        <w:t></w:t>
      </w:r>
      <w:r w:rsidRPr="00A22921">
        <w:rPr>
          <w:rFonts w:ascii="Times New Roman" w:eastAsia="游明朝" w:hAnsi="Times New Roman" w:cs="Times New Roman"/>
          <w:bCs/>
          <w:iCs/>
          <w:sz w:val="22"/>
          <w:szCs w:val="24"/>
        </w:rPr>
        <w:t xml:space="preserve">s pulse width. Although there is no commercially available klystron </w:t>
      </w:r>
      <w:r w:rsidRPr="00A22921">
        <w:rPr>
          <w:rFonts w:ascii="Times New Roman" w:hAnsi="Times New Roman" w:cs="Times New Roman"/>
          <w:bCs/>
          <w:iCs/>
          <w:sz w:val="22"/>
          <w:szCs w:val="24"/>
        </w:rPr>
        <w:t xml:space="preserve">that satisfies these requirements, </w:t>
      </w:r>
      <w:r w:rsidRPr="00A22921">
        <w:rPr>
          <w:rFonts w:ascii="Times New Roman" w:eastAsia="游明朝" w:hAnsi="Times New Roman" w:cs="Times New Roman"/>
          <w:bCs/>
          <w:iCs/>
          <w:sz w:val="22"/>
          <w:szCs w:val="24"/>
        </w:rPr>
        <w:t xml:space="preserve">an S-band klystron </w:t>
      </w:r>
      <w:r w:rsidRPr="00A22921">
        <w:rPr>
          <w:rFonts w:ascii="Times New Roman" w:hAnsi="Times New Roman" w:cs="Times New Roman"/>
          <w:bCs/>
          <w:iCs/>
          <w:sz w:val="22"/>
          <w:szCs w:val="24"/>
        </w:rPr>
        <w:t xml:space="preserve">that has better performance exists. Fabricating an L-band klystron by scaling the S-band klystron is preferred to guarantee certainty. </w:t>
      </w:r>
    </w:p>
    <w:p w14:paraId="4935CF9D" w14:textId="77777777" w:rsidR="00021812" w:rsidRPr="00A22921" w:rsidRDefault="00021812" w:rsidP="00021812">
      <w:pPr>
        <w:rPr>
          <w:b/>
          <w:bCs/>
          <w:i/>
          <w:iCs/>
          <w:u w:val="single"/>
        </w:rPr>
      </w:pPr>
    </w:p>
    <w:p w14:paraId="306A954D" w14:textId="77777777" w:rsidR="00021812" w:rsidRPr="00A22921" w:rsidRDefault="00021812" w:rsidP="00B8709C">
      <w:pPr>
        <w:pStyle w:val="3"/>
      </w:pPr>
      <w:bookmarkStart w:id="109" w:name="_Toc64007092"/>
      <w:r w:rsidRPr="00A22921">
        <w:t>Goals of the technical preparation (for Pre-Lab phase 2022-2025):</w:t>
      </w:r>
      <w:bookmarkEnd w:id="109"/>
    </w:p>
    <w:p w14:paraId="03EE6798" w14:textId="77777777" w:rsidR="00021812" w:rsidRPr="00A22921" w:rsidRDefault="00021812" w:rsidP="00021812">
      <w:pPr>
        <w:rPr>
          <w:rFonts w:ascii="Times New Roman" w:hAnsi="Times New Roman" w:cs="Times New Roman"/>
          <w:sz w:val="22"/>
          <w:szCs w:val="24"/>
        </w:rPr>
      </w:pPr>
      <w:r w:rsidRPr="00A22921">
        <w:rPr>
          <w:rFonts w:ascii="Times New Roman" w:hAnsi="Times New Roman" w:cs="Times New Roman"/>
          <w:sz w:val="22"/>
          <w:szCs w:val="24"/>
        </w:rPr>
        <w:t>The technical preparation items for the target technology are as follows.</w:t>
      </w:r>
    </w:p>
    <w:p w14:paraId="6C08E3AB" w14:textId="77777777" w:rsidR="00021812" w:rsidRPr="00A22921" w:rsidRDefault="00021812" w:rsidP="00DA01E0">
      <w:pPr>
        <w:pStyle w:val="a3"/>
        <w:numPr>
          <w:ilvl w:val="0"/>
          <w:numId w:val="23"/>
        </w:numPr>
        <w:ind w:leftChars="0"/>
        <w:rPr>
          <w:rFonts w:ascii="Times New Roman" w:hAnsi="Times New Roman" w:cs="Times New Roman"/>
          <w:sz w:val="22"/>
          <w:szCs w:val="24"/>
        </w:rPr>
      </w:pPr>
      <w:r w:rsidRPr="00A22921">
        <w:rPr>
          <w:rFonts w:ascii="Times New Roman" w:eastAsia="游ゴシック" w:hAnsi="Times New Roman" w:cs="Times New Roman"/>
          <w:color w:val="000000"/>
          <w:kern w:val="0"/>
          <w:sz w:val="22"/>
        </w:rPr>
        <w:t>RF design of APS cavity</w:t>
      </w:r>
    </w:p>
    <w:p w14:paraId="2C1312D4" w14:textId="77777777" w:rsidR="00021812" w:rsidRPr="00A22921" w:rsidRDefault="00021812" w:rsidP="00DA01E0">
      <w:pPr>
        <w:pStyle w:val="a3"/>
        <w:numPr>
          <w:ilvl w:val="0"/>
          <w:numId w:val="23"/>
        </w:numPr>
        <w:ind w:leftChars="0"/>
        <w:rPr>
          <w:rFonts w:ascii="Times New Roman" w:hAnsi="Times New Roman" w:cs="Times New Roman"/>
          <w:sz w:val="22"/>
          <w:szCs w:val="24"/>
        </w:rPr>
      </w:pPr>
      <w:r w:rsidRPr="00A22921">
        <w:rPr>
          <w:rFonts w:ascii="Times New Roman" w:eastAsia="游ゴシック" w:hAnsi="Times New Roman" w:cs="Times New Roman"/>
          <w:color w:val="000000"/>
          <w:kern w:val="0"/>
          <w:sz w:val="22"/>
        </w:rPr>
        <w:t>Establish beam loading compensation and linac tuning method</w:t>
      </w:r>
    </w:p>
    <w:p w14:paraId="72C624A8" w14:textId="77777777" w:rsidR="00021812" w:rsidRPr="00A22921" w:rsidRDefault="00021812" w:rsidP="00DA01E0">
      <w:pPr>
        <w:pStyle w:val="a3"/>
        <w:numPr>
          <w:ilvl w:val="0"/>
          <w:numId w:val="23"/>
        </w:numPr>
        <w:ind w:leftChars="0"/>
        <w:rPr>
          <w:rFonts w:ascii="Times New Roman" w:hAnsi="Times New Roman" w:cs="Times New Roman"/>
          <w:sz w:val="22"/>
          <w:szCs w:val="24"/>
        </w:rPr>
      </w:pPr>
      <w:r w:rsidRPr="00A22921">
        <w:rPr>
          <w:rFonts w:ascii="Times New Roman" w:eastAsia="游ゴシック" w:hAnsi="Times New Roman" w:cs="Times New Roman"/>
          <w:color w:val="000000"/>
          <w:kern w:val="0"/>
          <w:sz w:val="22"/>
        </w:rPr>
        <w:t xml:space="preserve">Power unit design and prototyping (L-band klystron + modulator) </w:t>
      </w:r>
    </w:p>
    <w:p w14:paraId="36793279" w14:textId="77777777" w:rsidR="00021812" w:rsidRPr="00A22921" w:rsidRDefault="00021812" w:rsidP="00DA01E0">
      <w:pPr>
        <w:pStyle w:val="a3"/>
        <w:numPr>
          <w:ilvl w:val="0"/>
          <w:numId w:val="23"/>
        </w:numPr>
        <w:ind w:leftChars="0"/>
        <w:rPr>
          <w:rFonts w:ascii="Times New Roman" w:hAnsi="Times New Roman" w:cs="Times New Roman"/>
          <w:sz w:val="22"/>
          <w:szCs w:val="24"/>
        </w:rPr>
      </w:pPr>
      <w:r w:rsidRPr="00A22921">
        <w:rPr>
          <w:rFonts w:ascii="Times New Roman" w:eastAsia="游ゴシック" w:hAnsi="Times New Roman" w:cs="Times New Roman"/>
          <w:color w:val="000000"/>
          <w:kern w:val="0"/>
          <w:sz w:val="22"/>
        </w:rPr>
        <w:t xml:space="preserve">Solenoid magnet design </w:t>
      </w:r>
    </w:p>
    <w:p w14:paraId="62922618" w14:textId="77777777" w:rsidR="00021812" w:rsidRPr="00CD6182" w:rsidRDefault="00021812" w:rsidP="00DA01E0">
      <w:pPr>
        <w:pStyle w:val="a3"/>
        <w:numPr>
          <w:ilvl w:val="0"/>
          <w:numId w:val="23"/>
        </w:numPr>
        <w:ind w:leftChars="0"/>
        <w:rPr>
          <w:rFonts w:ascii="Times New Roman" w:hAnsi="Times New Roman" w:cs="Times New Roman"/>
          <w:sz w:val="22"/>
          <w:szCs w:val="24"/>
        </w:rPr>
      </w:pPr>
      <w:r w:rsidRPr="00A22921">
        <w:rPr>
          <w:rFonts w:ascii="Times New Roman" w:eastAsia="游ゴシック" w:hAnsi="Times New Roman" w:cs="Times New Roman"/>
          <w:color w:val="000000"/>
          <w:kern w:val="0"/>
          <w:sz w:val="22"/>
        </w:rPr>
        <w:t xml:space="preserve">Test operation of APS cavity with developed power source </w:t>
      </w:r>
    </w:p>
    <w:p w14:paraId="61666C86" w14:textId="77777777" w:rsidR="00B8709C" w:rsidRPr="00A22921" w:rsidRDefault="00B8709C" w:rsidP="00021812">
      <w:pPr>
        <w:ind w:leftChars="100" w:left="210"/>
        <w:rPr>
          <w:rFonts w:ascii="Times New Roman" w:hAnsi="Times New Roman" w:cs="Times New Roman"/>
          <w:bCs/>
          <w:iCs/>
          <w:sz w:val="22"/>
          <w:szCs w:val="24"/>
        </w:rPr>
      </w:pPr>
    </w:p>
    <w:p w14:paraId="0E09AD72" w14:textId="5E8FCB86" w:rsidR="00B8709C" w:rsidRPr="00B8709C" w:rsidRDefault="00B70F6F" w:rsidP="00B8709C">
      <w:pPr>
        <w:pStyle w:val="3"/>
        <w:rPr>
          <w:b w:val="0"/>
          <w:bCs w:val="0"/>
          <w:i w:val="0"/>
          <w:iCs w:val="0"/>
        </w:rPr>
      </w:pPr>
      <w:bookmarkStart w:id="110" w:name="_Toc64007093"/>
      <w:r>
        <w:rPr>
          <w:rStyle w:val="30"/>
          <w:b/>
          <w:bCs/>
          <w:i/>
          <w:iCs/>
        </w:rPr>
        <w:t>List of items:</w:t>
      </w:r>
      <w:r w:rsidR="00B8709C" w:rsidRPr="00B8709C">
        <w:rPr>
          <w:rStyle w:val="30"/>
          <w:b/>
          <w:bCs/>
          <w:i/>
          <w:iCs/>
        </w:rPr>
        <w:t>:</w:t>
      </w:r>
      <w:bookmarkEnd w:id="110"/>
    </w:p>
    <w:tbl>
      <w:tblPr>
        <w:tblW w:w="9488" w:type="dxa"/>
        <w:tblLayout w:type="fixed"/>
        <w:tblCellMar>
          <w:left w:w="0" w:type="dxa"/>
          <w:right w:w="0" w:type="dxa"/>
        </w:tblCellMar>
        <w:tblLook w:val="04A0" w:firstRow="1" w:lastRow="0" w:firstColumn="1" w:lastColumn="0" w:noHBand="0" w:noVBand="1"/>
      </w:tblPr>
      <w:tblGrid>
        <w:gridCol w:w="9488"/>
      </w:tblGrid>
      <w:tr w:rsidR="00AC0D71" w:rsidRPr="00A22921" w14:paraId="2BE14BCB" w14:textId="77777777" w:rsidTr="00AC0D71">
        <w:trPr>
          <w:trHeight w:val="358"/>
        </w:trPr>
        <w:tc>
          <w:tcPr>
            <w:tcW w:w="948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785FB2D8" w14:textId="77777777" w:rsidR="00AC0D71" w:rsidRPr="00A22921" w:rsidRDefault="00AC0D71" w:rsidP="001079B3">
            <w:pPr>
              <w:jc w:val="center"/>
              <w:rPr>
                <w:b/>
                <w:bCs/>
                <w:i/>
                <w:iCs/>
              </w:rPr>
            </w:pPr>
            <w:r w:rsidRPr="00A22921">
              <w:rPr>
                <w:rFonts w:ascii="Times New Roman" w:hAnsi="Times New Roman" w:cs="Times New Roman"/>
                <w:b/>
                <w:bCs/>
                <w:i/>
                <w:iCs/>
                <w:szCs w:val="21"/>
              </w:rPr>
              <w:t>Items</w:t>
            </w:r>
          </w:p>
        </w:tc>
      </w:tr>
      <w:tr w:rsidR="00AC0D71" w:rsidRPr="00A22921" w14:paraId="5CF14B57" w14:textId="77777777" w:rsidTr="00AC0D71">
        <w:trPr>
          <w:trHeight w:val="358"/>
        </w:trPr>
        <w:tc>
          <w:tcPr>
            <w:tcW w:w="948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7D25645D" w14:textId="77777777" w:rsidR="00AC0D71" w:rsidRPr="00A22921" w:rsidRDefault="00AC0D71" w:rsidP="00A77CF7">
            <w:pPr>
              <w:rPr>
                <w:bCs/>
                <w:iCs/>
              </w:rPr>
            </w:pPr>
            <w:r w:rsidRPr="00A22921">
              <w:rPr>
                <w:rFonts w:eastAsia="游ゴシック" w:cstheme="majorHAnsi"/>
                <w:color w:val="000000"/>
                <w:kern w:val="0"/>
                <w:szCs w:val="21"/>
              </w:rPr>
              <w:t>APS cavity for the capture linac</w:t>
            </w:r>
          </w:p>
        </w:tc>
      </w:tr>
      <w:tr w:rsidR="00AC0D71" w:rsidRPr="00A22921" w14:paraId="7532832E" w14:textId="77777777" w:rsidTr="00AC0D71">
        <w:trPr>
          <w:trHeight w:val="358"/>
        </w:trPr>
        <w:tc>
          <w:tcPr>
            <w:tcW w:w="948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2FE426A4" w14:textId="77777777" w:rsidR="00AC0D71" w:rsidRPr="00A22921" w:rsidRDefault="00AC0D71" w:rsidP="00A77CF7">
            <w:pPr>
              <w:rPr>
                <w:bCs/>
                <w:iCs/>
              </w:rPr>
            </w:pPr>
            <w:r w:rsidRPr="00A22921">
              <w:rPr>
                <w:rFonts w:eastAsia="游ゴシック" w:cstheme="majorHAnsi"/>
                <w:color w:val="000000"/>
                <w:kern w:val="0"/>
                <w:szCs w:val="21"/>
              </w:rPr>
              <w:t xml:space="preserve">Capture linac beam loading compensation and tuning method. </w:t>
            </w:r>
          </w:p>
        </w:tc>
      </w:tr>
      <w:tr w:rsidR="00AC0D71" w:rsidRPr="00A22921" w14:paraId="02FC6C7F" w14:textId="77777777" w:rsidTr="00AC0D71">
        <w:trPr>
          <w:trHeight w:val="358"/>
        </w:trPr>
        <w:tc>
          <w:tcPr>
            <w:tcW w:w="948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2DDF686F" w14:textId="77777777" w:rsidR="00AC0D71" w:rsidRPr="00A22921" w:rsidRDefault="00AC0D71" w:rsidP="00A77CF7">
            <w:pPr>
              <w:rPr>
                <w:bCs/>
                <w:iCs/>
              </w:rPr>
            </w:pPr>
            <w:r w:rsidRPr="00A22921">
              <w:rPr>
                <w:rFonts w:eastAsia="游ゴシック" w:cstheme="majorHAnsi"/>
                <w:color w:val="000000"/>
                <w:kern w:val="0"/>
                <w:szCs w:val="21"/>
              </w:rPr>
              <w:t>Capture linac operation and commissioning</w:t>
            </w:r>
          </w:p>
        </w:tc>
      </w:tr>
      <w:tr w:rsidR="00AC0D71" w:rsidRPr="00A22921" w14:paraId="535FD4DC" w14:textId="77777777" w:rsidTr="00AC0D71">
        <w:trPr>
          <w:trHeight w:val="358"/>
        </w:trPr>
        <w:tc>
          <w:tcPr>
            <w:tcW w:w="948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28DAF2BE" w14:textId="77777777" w:rsidR="00AC0D71" w:rsidRPr="00A22921" w:rsidRDefault="00AC0D71" w:rsidP="00A77CF7">
            <w:pPr>
              <w:rPr>
                <w:bCs/>
                <w:iCs/>
              </w:rPr>
            </w:pPr>
            <w:r w:rsidRPr="00A22921">
              <w:rPr>
                <w:rFonts w:eastAsia="游ゴシック" w:cstheme="majorHAnsi"/>
                <w:color w:val="000000"/>
                <w:kern w:val="0"/>
                <w:szCs w:val="21"/>
              </w:rPr>
              <w:t xml:space="preserve">Power unit prototyping </w:t>
            </w:r>
          </w:p>
        </w:tc>
      </w:tr>
      <w:tr w:rsidR="00AC0D71" w:rsidRPr="00A22921" w14:paraId="04181BEF" w14:textId="77777777" w:rsidTr="00AC0D71">
        <w:trPr>
          <w:trHeight w:val="358"/>
        </w:trPr>
        <w:tc>
          <w:tcPr>
            <w:tcW w:w="948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1E75CE32" w14:textId="77777777" w:rsidR="00AC0D71" w:rsidRPr="00A22921" w:rsidRDefault="00AC0D71" w:rsidP="00A77CF7">
            <w:pPr>
              <w:rPr>
                <w:rFonts w:eastAsia="游ゴシック" w:cstheme="majorHAnsi"/>
                <w:color w:val="000000"/>
                <w:kern w:val="0"/>
                <w:szCs w:val="21"/>
              </w:rPr>
            </w:pPr>
            <w:r w:rsidRPr="00A22921">
              <w:rPr>
                <w:rFonts w:eastAsia="游ゴシック" w:cstheme="majorHAnsi"/>
                <w:color w:val="000000"/>
                <w:kern w:val="0"/>
                <w:szCs w:val="21"/>
              </w:rPr>
              <w:t>Solenoid prototyping</w:t>
            </w:r>
          </w:p>
        </w:tc>
      </w:tr>
      <w:tr w:rsidR="00AC0D71" w:rsidRPr="00A22921" w14:paraId="35E2AA2B" w14:textId="77777777" w:rsidTr="00AC0D71">
        <w:trPr>
          <w:trHeight w:val="358"/>
        </w:trPr>
        <w:tc>
          <w:tcPr>
            <w:tcW w:w="948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2BF44FA1" w14:textId="77777777" w:rsidR="00AC0D71" w:rsidRPr="00A22921" w:rsidRDefault="00AC0D71" w:rsidP="00A77CF7">
            <w:pPr>
              <w:rPr>
                <w:rFonts w:eastAsia="游ゴシック" w:cstheme="majorHAnsi"/>
                <w:color w:val="000000"/>
                <w:kern w:val="0"/>
                <w:szCs w:val="21"/>
              </w:rPr>
            </w:pPr>
            <w:r w:rsidRPr="00A22921">
              <w:rPr>
                <w:rFonts w:eastAsia="游ゴシック" w:cstheme="majorHAnsi"/>
                <w:color w:val="000000"/>
                <w:kern w:val="0"/>
                <w:szCs w:val="21"/>
              </w:rPr>
              <w:t>Capture linac prototyping</w:t>
            </w:r>
          </w:p>
        </w:tc>
      </w:tr>
    </w:tbl>
    <w:p w14:paraId="6FC35E2C" w14:textId="5B87A097" w:rsidR="006C629C" w:rsidRPr="00A22921" w:rsidRDefault="00021812" w:rsidP="00021812">
      <w:pPr>
        <w:rPr>
          <w:rFonts w:ascii="Century" w:hAnsi="Century"/>
          <w:b/>
          <w:i/>
          <w:iCs/>
          <w:u w:val="single"/>
        </w:rPr>
      </w:pPr>
      <w:r w:rsidRPr="00A22921">
        <w:t xml:space="preserve">                                        </w:t>
      </w:r>
    </w:p>
    <w:p w14:paraId="0E65F333" w14:textId="77777777" w:rsidR="00021812" w:rsidRPr="00A22921" w:rsidRDefault="00021812" w:rsidP="00B8709C">
      <w:pPr>
        <w:pStyle w:val="3"/>
      </w:pPr>
      <w:bookmarkStart w:id="111" w:name="_Toc64007094"/>
      <w:r w:rsidRPr="00A22921">
        <w:t>Status and Prospect</w:t>
      </w:r>
      <w:r>
        <w:t>s</w:t>
      </w:r>
      <w:bookmarkEnd w:id="111"/>
    </w:p>
    <w:p w14:paraId="782FAC7D"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The completion of the full RF design is one of the required tasks. Concurrently, the thermal design should proceed as collaborative work with Kondo Equipment Co. and Metal Tech. Laboratory (whose experience in the thermal design of RF cavities for KEKB is rich), J-PARC, X-band LC, etc. The heat load by beam loss, especially for the first and second accelerators located downstream of the target, exceeds that of the RF (10 kW</w:t>
      </w:r>
      <w:r w:rsidRPr="00A22921">
        <w:rPr>
          <w:rFonts w:ascii="Times New Roman" w:eastAsia="游明朝" w:hAnsi="Times New Roman" w:cs="Times New Roman"/>
          <w:bCs/>
          <w:iCs/>
          <w:sz w:val="22"/>
          <w:szCs w:val="24"/>
        </w:rPr>
        <w:t xml:space="preserve">). The impact </w:t>
      </w:r>
      <w:r w:rsidRPr="00A22921">
        <w:rPr>
          <w:rFonts w:ascii="Times New Roman" w:hAnsi="Times New Roman" w:cs="Times New Roman"/>
          <w:bCs/>
          <w:iCs/>
          <w:sz w:val="22"/>
          <w:szCs w:val="24"/>
        </w:rPr>
        <w:t xml:space="preserve">on </w:t>
      </w:r>
      <w:r w:rsidRPr="00A22921">
        <w:rPr>
          <w:rFonts w:ascii="Times New Roman" w:eastAsia="游明朝" w:hAnsi="Times New Roman" w:cs="Times New Roman"/>
          <w:bCs/>
          <w:iCs/>
          <w:sz w:val="22"/>
          <w:szCs w:val="24"/>
        </w:rPr>
        <w:t xml:space="preserve">the RF property through heat deformation is expected to be controllable; however, it is preferable to study the effect quantitatively using the real geometry of the structure and </w:t>
      </w:r>
      <w:r w:rsidRPr="00A22921">
        <w:rPr>
          <w:rFonts w:ascii="Times New Roman" w:hAnsi="Times New Roman" w:cs="Times New Roman"/>
          <w:bCs/>
          <w:iCs/>
          <w:sz w:val="22"/>
          <w:szCs w:val="24"/>
        </w:rPr>
        <w:t xml:space="preserve">cooling channel. </w:t>
      </w:r>
    </w:p>
    <w:p w14:paraId="57F923C1"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 xml:space="preserve">Comprehending the beam loading effect and its compensation is the foremost problem for the capture linac. As mentioned, the beam loading dynamically changes along the linac owing to the phase slip of </w:t>
      </w:r>
      <w:r w:rsidRPr="00A22921">
        <w:rPr>
          <w:rFonts w:ascii="Times New Roman" w:eastAsia="游明朝" w:hAnsi="Times New Roman" w:cs="Times New Roman"/>
          <w:bCs/>
          <w:iCs/>
          <w:sz w:val="22"/>
          <w:szCs w:val="24"/>
        </w:rPr>
        <w:t xml:space="preserve">the positron. In addition, the electron movement differs </w:t>
      </w:r>
      <w:r w:rsidRPr="00A22921">
        <w:rPr>
          <w:rFonts w:ascii="Times New Roman" w:hAnsi="Times New Roman" w:cs="Times New Roman"/>
          <w:bCs/>
          <w:iCs/>
          <w:sz w:val="22"/>
          <w:szCs w:val="24"/>
        </w:rPr>
        <w:t xml:space="preserve">because of the opposite charge. The field in a cavity is determined by the sum of the input RF and beam loading field by electrons and positrons. We intend to develop a cavity model to simulate the cavity field in this situation. Coupling among cells in a cavity should also be considered, and </w:t>
      </w:r>
      <w:r w:rsidRPr="00A22921">
        <w:rPr>
          <w:rFonts w:ascii="Times New Roman" w:eastAsia="游明朝" w:hAnsi="Times New Roman" w:cs="Times New Roman"/>
          <w:bCs/>
          <w:iCs/>
          <w:sz w:val="22"/>
          <w:szCs w:val="24"/>
        </w:rPr>
        <w:t>a PIC</w:t>
      </w:r>
      <w:r>
        <w:rPr>
          <w:rFonts w:ascii="Times New Roman" w:eastAsia="游明朝" w:hAnsi="Times New Roman" w:cs="Times New Roman"/>
          <w:bCs/>
          <w:iCs/>
          <w:sz w:val="22"/>
          <w:szCs w:val="24"/>
        </w:rPr>
        <w:t xml:space="preserve"> (Particle-in-Cells)</w:t>
      </w:r>
      <w:r w:rsidRPr="00A22921">
        <w:rPr>
          <w:rFonts w:ascii="Times New Roman" w:eastAsia="游明朝" w:hAnsi="Times New Roman" w:cs="Times New Roman"/>
          <w:bCs/>
          <w:iCs/>
          <w:sz w:val="22"/>
          <w:szCs w:val="24"/>
        </w:rPr>
        <w:t xml:space="preserve"> simulation of its effect</w:t>
      </w:r>
      <w:r>
        <w:rPr>
          <w:rFonts w:ascii="Times New Roman" w:eastAsia="游明朝" w:hAnsi="Times New Roman" w:cs="Times New Roman"/>
          <w:bCs/>
          <w:iCs/>
          <w:sz w:val="22"/>
          <w:szCs w:val="24"/>
        </w:rPr>
        <w:t xml:space="preserve"> h</w:t>
      </w:r>
      <w:r w:rsidRPr="00A22921">
        <w:rPr>
          <w:rFonts w:ascii="Times New Roman" w:eastAsia="游明朝" w:hAnsi="Times New Roman" w:cs="Times New Roman"/>
          <w:bCs/>
          <w:iCs/>
          <w:sz w:val="22"/>
          <w:szCs w:val="24"/>
        </w:rPr>
        <w:t xml:space="preserve">as to be performed for </w:t>
      </w:r>
      <w:r w:rsidRPr="00A22921">
        <w:rPr>
          <w:rFonts w:ascii="Times New Roman" w:hAnsi="Times New Roman" w:cs="Times New Roman"/>
          <w:bCs/>
          <w:iCs/>
          <w:sz w:val="22"/>
          <w:szCs w:val="24"/>
        </w:rPr>
        <w:t>cross-checking</w:t>
      </w:r>
      <w:r w:rsidRPr="00A22921">
        <w:rPr>
          <w:rFonts w:ascii="Times New Roman" w:eastAsia="游明朝" w:hAnsi="Times New Roman" w:cs="Times New Roman"/>
          <w:bCs/>
          <w:iCs/>
          <w:sz w:val="22"/>
          <w:szCs w:val="24"/>
        </w:rPr>
        <w:t xml:space="preserve">. Based on the model, the tuning scenario of the </w:t>
      </w:r>
      <w:r w:rsidRPr="00A22921">
        <w:rPr>
          <w:rFonts w:ascii="Times New Roman" w:hAnsi="Times New Roman" w:cs="Times New Roman"/>
          <w:bCs/>
          <w:iCs/>
          <w:sz w:val="22"/>
          <w:szCs w:val="24"/>
        </w:rPr>
        <w:t>linac is investigated.</w:t>
      </w:r>
    </w:p>
    <w:p w14:paraId="0BDD9622" w14:textId="77777777" w:rsidR="00021812" w:rsidRPr="00A22921" w:rsidRDefault="00021812" w:rsidP="00021812">
      <w:pPr>
        <w:rPr>
          <w:bCs/>
          <w:iCs/>
        </w:rPr>
      </w:pPr>
      <w:r w:rsidRPr="00A22921">
        <w:rPr>
          <w:rFonts w:ascii="Times New Roman" w:hAnsi="Times New Roman" w:cs="Times New Roman"/>
          <w:bCs/>
          <w:iCs/>
          <w:sz w:val="22"/>
          <w:szCs w:val="24"/>
        </w:rPr>
        <w:t xml:space="preserve">Even </w:t>
      </w:r>
      <w:r w:rsidRPr="00A22921">
        <w:rPr>
          <w:rFonts w:ascii="Times New Roman" w:eastAsia="游明朝" w:hAnsi="Times New Roman" w:cs="Times New Roman"/>
          <w:bCs/>
          <w:iCs/>
          <w:sz w:val="22"/>
          <w:szCs w:val="24"/>
        </w:rPr>
        <w:t xml:space="preserve">though the technology of the APS cavity is well established, the fabrication of the prototype of one RF module (APS cavity and power source) is extremely useful to verify the reliability of the </w:t>
      </w:r>
      <w:r w:rsidRPr="00A22921">
        <w:rPr>
          <w:rFonts w:ascii="Times New Roman" w:hAnsi="Times New Roman" w:cs="Times New Roman"/>
          <w:bCs/>
          <w:iCs/>
          <w:sz w:val="22"/>
          <w:szCs w:val="24"/>
        </w:rPr>
        <w:t xml:space="preserve">linac. The modulator </w:t>
      </w:r>
      <w:r w:rsidRPr="00A22921">
        <w:rPr>
          <w:rFonts w:ascii="Times New Roman" w:hAnsi="Times New Roman" w:cs="Times New Roman"/>
          <w:bCs/>
          <w:iCs/>
          <w:sz w:val="22"/>
          <w:szCs w:val="24"/>
        </w:rPr>
        <w:lastRenderedPageBreak/>
        <w:t>and klystron should be designed and fabricated, and the stable operation of the RF module should be confirmed.</w:t>
      </w:r>
      <w:r w:rsidRPr="00A22921">
        <w:rPr>
          <w:bCs/>
          <w:iCs/>
        </w:rPr>
        <w:t xml:space="preserve"> </w:t>
      </w:r>
    </w:p>
    <w:p w14:paraId="4ED542DC" w14:textId="77777777" w:rsidR="00021812" w:rsidRPr="00A22921" w:rsidRDefault="00021812" w:rsidP="00021812">
      <w:pPr>
        <w:rPr>
          <w:bCs/>
          <w:iCs/>
        </w:rPr>
      </w:pPr>
    </w:p>
    <w:p w14:paraId="6672C7B6" w14:textId="77777777" w:rsidR="00021812" w:rsidRPr="00A22921" w:rsidRDefault="00021812" w:rsidP="00B8709C">
      <w:pPr>
        <w:pStyle w:val="3"/>
      </w:pPr>
      <w:bookmarkStart w:id="112" w:name="_Toc64007095"/>
      <w:r w:rsidRPr="00A22921">
        <w:t>Summary Table of tasks</w:t>
      </w:r>
      <w:bookmarkEnd w:id="112"/>
    </w:p>
    <w:tbl>
      <w:tblPr>
        <w:tblStyle w:val="12"/>
        <w:tblW w:w="9669" w:type="dxa"/>
        <w:tblLayout w:type="fixed"/>
        <w:tblLook w:val="04A0" w:firstRow="1" w:lastRow="0" w:firstColumn="1" w:lastColumn="0" w:noHBand="0" w:noVBand="1"/>
      </w:tblPr>
      <w:tblGrid>
        <w:gridCol w:w="2418"/>
        <w:gridCol w:w="2417"/>
        <w:gridCol w:w="2417"/>
        <w:gridCol w:w="2417"/>
      </w:tblGrid>
      <w:tr w:rsidR="00021812" w:rsidRPr="00A22921" w14:paraId="3F3DAF96" w14:textId="77777777" w:rsidTr="00B50D66">
        <w:trPr>
          <w:cnfStyle w:val="100000000000" w:firstRow="1" w:lastRow="0" w:firstColumn="0" w:lastColumn="0" w:oddVBand="0" w:evenVBand="0" w:oddHBand="0"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0" w:type="dxa"/>
            <w:hideMark/>
          </w:tcPr>
          <w:p w14:paraId="5C64907E" w14:textId="756AAAEA" w:rsidR="00021812" w:rsidRPr="00A22921" w:rsidRDefault="001079B3" w:rsidP="00A77CF7">
            <w:pPr>
              <w:autoSpaceDE w:val="0"/>
              <w:autoSpaceDN w:val="0"/>
              <w:adjustRightInd w:val="0"/>
              <w:jc w:val="center"/>
              <w:rPr>
                <w:rFonts w:eastAsia="游ゴシック" w:cstheme="majorHAnsi"/>
                <w:color w:val="000000"/>
                <w:kern w:val="0"/>
                <w:szCs w:val="21"/>
              </w:rPr>
            </w:pPr>
            <w:r>
              <w:rPr>
                <w:rFonts w:eastAsia="游ゴシック" w:cstheme="majorHAnsi"/>
                <w:color w:val="000000"/>
                <w:kern w:val="0"/>
                <w:szCs w:val="21"/>
              </w:rPr>
              <w:t>Items</w:t>
            </w:r>
          </w:p>
        </w:tc>
        <w:tc>
          <w:tcPr>
            <w:tcW w:w="0" w:type="dxa"/>
            <w:hideMark/>
          </w:tcPr>
          <w:p w14:paraId="190829E3" w14:textId="77777777" w:rsidR="00021812" w:rsidRPr="00A22921" w:rsidRDefault="00021812" w:rsidP="00A77CF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Current status</w:t>
            </w:r>
          </w:p>
        </w:tc>
        <w:tc>
          <w:tcPr>
            <w:tcW w:w="0" w:type="dxa"/>
            <w:hideMark/>
          </w:tcPr>
          <w:p w14:paraId="693BA375" w14:textId="3A8A499F" w:rsidR="00021812" w:rsidRPr="00A22921" w:rsidRDefault="00021812" w:rsidP="00A77CF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 xml:space="preserve">Goal by </w:t>
            </w:r>
            <w:r w:rsidR="003C09D2">
              <w:rPr>
                <w:rFonts w:eastAsia="游ゴシック" w:cstheme="majorHAnsi"/>
                <w:color w:val="000000"/>
                <w:kern w:val="0"/>
                <w:szCs w:val="21"/>
              </w:rPr>
              <w:t>Sep</w:t>
            </w:r>
            <w:r w:rsidRPr="00A22921">
              <w:rPr>
                <w:rFonts w:eastAsia="游ゴシック" w:cstheme="majorHAnsi"/>
                <w:color w:val="000000"/>
                <w:kern w:val="0"/>
                <w:szCs w:val="21"/>
              </w:rPr>
              <w:t>. 202</w:t>
            </w:r>
            <w:r w:rsidR="003C09D2">
              <w:rPr>
                <w:rFonts w:eastAsia="游ゴシック" w:cstheme="majorHAnsi"/>
                <w:color w:val="000000"/>
                <w:kern w:val="0"/>
                <w:szCs w:val="21"/>
              </w:rPr>
              <w:t>4</w:t>
            </w:r>
          </w:p>
        </w:tc>
        <w:tc>
          <w:tcPr>
            <w:tcW w:w="0" w:type="dxa"/>
            <w:hideMark/>
          </w:tcPr>
          <w:p w14:paraId="2FFAAFF9" w14:textId="77777777" w:rsidR="00021812" w:rsidRPr="00A22921" w:rsidRDefault="00021812" w:rsidP="00A77CF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 xml:space="preserve">Goal by Mar. 2026 </w:t>
            </w:r>
          </w:p>
        </w:tc>
      </w:tr>
      <w:tr w:rsidR="00021812" w:rsidRPr="00A22921" w14:paraId="7519105A" w14:textId="77777777" w:rsidTr="00B50D66">
        <w:trPr>
          <w:trHeight w:val="366"/>
        </w:trPr>
        <w:tc>
          <w:tcPr>
            <w:cnfStyle w:val="001000000000" w:firstRow="0" w:lastRow="0" w:firstColumn="1" w:lastColumn="0" w:oddVBand="0" w:evenVBand="0" w:oddHBand="0" w:evenHBand="0" w:firstRowFirstColumn="0" w:firstRowLastColumn="0" w:lastRowFirstColumn="0" w:lastRowLastColumn="0"/>
            <w:tcW w:w="0" w:type="dxa"/>
            <w:hideMark/>
          </w:tcPr>
          <w:p w14:paraId="3C85D5F3"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t>APS cavity for capture linac</w:t>
            </w:r>
          </w:p>
        </w:tc>
        <w:tc>
          <w:tcPr>
            <w:tcW w:w="0" w:type="dxa"/>
            <w:hideMark/>
          </w:tcPr>
          <w:p w14:paraId="756D978D"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 xml:space="preserve">Cavity RF design ongoing </w:t>
            </w:r>
          </w:p>
        </w:tc>
        <w:tc>
          <w:tcPr>
            <w:tcW w:w="0" w:type="dxa"/>
            <w:hideMark/>
          </w:tcPr>
          <w:p w14:paraId="085BF8FB"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 xml:space="preserve">Complete RF and thermal design </w:t>
            </w:r>
          </w:p>
        </w:tc>
        <w:tc>
          <w:tcPr>
            <w:tcW w:w="0" w:type="dxa"/>
            <w:hideMark/>
          </w:tcPr>
          <w:p w14:paraId="4B6B794B"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RF design; fabricate prototype for test unit</w:t>
            </w:r>
          </w:p>
        </w:tc>
      </w:tr>
      <w:tr w:rsidR="00021812" w:rsidRPr="00A22921" w14:paraId="19718352" w14:textId="77777777" w:rsidTr="00B50D66">
        <w:trPr>
          <w:trHeight w:val="366"/>
        </w:trPr>
        <w:tc>
          <w:tcPr>
            <w:cnfStyle w:val="001000000000" w:firstRow="0" w:lastRow="0" w:firstColumn="1" w:lastColumn="0" w:oddVBand="0" w:evenVBand="0" w:oddHBand="0" w:evenHBand="0" w:firstRowFirstColumn="0" w:firstRowLastColumn="0" w:lastRowFirstColumn="0" w:lastRowLastColumn="0"/>
            <w:tcW w:w="0" w:type="dxa"/>
            <w:hideMark/>
          </w:tcPr>
          <w:p w14:paraId="5D95524A"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t xml:space="preserve">Capture linac beam loading compensation and tuning method </w:t>
            </w:r>
          </w:p>
        </w:tc>
        <w:tc>
          <w:tcPr>
            <w:tcW w:w="0" w:type="dxa"/>
            <w:hideMark/>
          </w:tcPr>
          <w:p w14:paraId="4482DBFD"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 xml:space="preserve">Study of beam loading compensation and tuning method ongoing </w:t>
            </w:r>
          </w:p>
        </w:tc>
        <w:tc>
          <w:tcPr>
            <w:tcW w:w="0" w:type="dxa"/>
            <w:hideMark/>
          </w:tcPr>
          <w:p w14:paraId="6B3E6375"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Complete first study of beam loading compensation and tuning method</w:t>
            </w:r>
          </w:p>
        </w:tc>
        <w:tc>
          <w:tcPr>
            <w:tcW w:w="0" w:type="dxa"/>
            <w:hideMark/>
          </w:tcPr>
          <w:p w14:paraId="537A6495"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 xml:space="preserve">Independently confirm uniform acceleration via simulations </w:t>
            </w:r>
          </w:p>
        </w:tc>
      </w:tr>
      <w:tr w:rsidR="00021812" w:rsidRPr="00A22921" w14:paraId="2CA41BFE" w14:textId="77777777" w:rsidTr="00B50D66">
        <w:trPr>
          <w:trHeight w:val="366"/>
        </w:trPr>
        <w:tc>
          <w:tcPr>
            <w:cnfStyle w:val="001000000000" w:firstRow="0" w:lastRow="0" w:firstColumn="1" w:lastColumn="0" w:oddVBand="0" w:evenVBand="0" w:oddHBand="0" w:evenHBand="0" w:firstRowFirstColumn="0" w:firstRowLastColumn="0" w:lastRowFirstColumn="0" w:lastRowLastColumn="0"/>
            <w:tcW w:w="0" w:type="dxa"/>
            <w:hideMark/>
          </w:tcPr>
          <w:p w14:paraId="32C79670"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t xml:space="preserve">Power unit prototyping </w:t>
            </w:r>
          </w:p>
        </w:tc>
        <w:tc>
          <w:tcPr>
            <w:tcW w:w="0" w:type="dxa"/>
            <w:hideMark/>
          </w:tcPr>
          <w:p w14:paraId="2DE322A0"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Design completed</w:t>
            </w:r>
          </w:p>
        </w:tc>
        <w:tc>
          <w:tcPr>
            <w:tcW w:w="0" w:type="dxa"/>
            <w:hideMark/>
          </w:tcPr>
          <w:p w14:paraId="7DB42917"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None</w:t>
            </w:r>
          </w:p>
        </w:tc>
        <w:tc>
          <w:tcPr>
            <w:tcW w:w="0" w:type="dxa"/>
            <w:hideMark/>
          </w:tcPr>
          <w:p w14:paraId="039956D0"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Confirm operation by test unit</w:t>
            </w:r>
          </w:p>
        </w:tc>
      </w:tr>
      <w:tr w:rsidR="00021812" w:rsidRPr="00A22921" w14:paraId="07D28693" w14:textId="77777777" w:rsidTr="00B50D66">
        <w:trPr>
          <w:trHeight w:val="366"/>
        </w:trPr>
        <w:tc>
          <w:tcPr>
            <w:cnfStyle w:val="001000000000" w:firstRow="0" w:lastRow="0" w:firstColumn="1" w:lastColumn="0" w:oddVBand="0" w:evenVBand="0" w:oddHBand="0" w:evenHBand="0" w:firstRowFirstColumn="0" w:firstRowLastColumn="0" w:lastRowFirstColumn="0" w:lastRowLastColumn="0"/>
            <w:tcW w:w="0" w:type="dxa"/>
            <w:hideMark/>
          </w:tcPr>
          <w:p w14:paraId="2ED29C1E"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t>Solenoid prototyping</w:t>
            </w:r>
          </w:p>
        </w:tc>
        <w:tc>
          <w:tcPr>
            <w:tcW w:w="0" w:type="dxa"/>
            <w:hideMark/>
          </w:tcPr>
          <w:p w14:paraId="60BBF141"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No special design for e-driving; reference: solenoid in KEKB positron source</w:t>
            </w:r>
          </w:p>
        </w:tc>
        <w:tc>
          <w:tcPr>
            <w:tcW w:w="0" w:type="dxa"/>
            <w:hideMark/>
          </w:tcPr>
          <w:p w14:paraId="252339F5"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None</w:t>
            </w:r>
          </w:p>
        </w:tc>
        <w:tc>
          <w:tcPr>
            <w:tcW w:w="0" w:type="dxa"/>
            <w:hideMark/>
          </w:tcPr>
          <w:p w14:paraId="537342B2"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Prototyping and test operation advantageous</w:t>
            </w:r>
          </w:p>
        </w:tc>
      </w:tr>
      <w:tr w:rsidR="00021812" w:rsidRPr="00A22921" w14:paraId="32A4D3DA" w14:textId="77777777" w:rsidTr="00B50D66">
        <w:trPr>
          <w:trHeight w:val="366"/>
        </w:trPr>
        <w:tc>
          <w:tcPr>
            <w:cnfStyle w:val="001000000000" w:firstRow="0" w:lastRow="0" w:firstColumn="1" w:lastColumn="0" w:oddVBand="0" w:evenVBand="0" w:oddHBand="0" w:evenHBand="0" w:firstRowFirstColumn="0" w:firstRowLastColumn="0" w:lastRowFirstColumn="0" w:lastRowLastColumn="0"/>
            <w:tcW w:w="0" w:type="dxa"/>
            <w:hideMark/>
          </w:tcPr>
          <w:p w14:paraId="32817C10"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t>Capture linac prototyping</w:t>
            </w:r>
          </w:p>
        </w:tc>
        <w:tc>
          <w:tcPr>
            <w:tcW w:w="0" w:type="dxa"/>
            <w:hideMark/>
          </w:tcPr>
          <w:p w14:paraId="2C81304E"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 xml:space="preserve">None </w:t>
            </w:r>
          </w:p>
        </w:tc>
        <w:tc>
          <w:tcPr>
            <w:tcW w:w="0" w:type="dxa"/>
            <w:hideMark/>
          </w:tcPr>
          <w:p w14:paraId="7326E68A"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None</w:t>
            </w:r>
          </w:p>
        </w:tc>
        <w:tc>
          <w:tcPr>
            <w:tcW w:w="0" w:type="dxa"/>
            <w:hideMark/>
          </w:tcPr>
          <w:p w14:paraId="366743E7"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Stable operation of test unit</w:t>
            </w:r>
          </w:p>
        </w:tc>
      </w:tr>
    </w:tbl>
    <w:p w14:paraId="7860315A" w14:textId="77777777" w:rsidR="00021812" w:rsidRPr="00A22921" w:rsidRDefault="00021812" w:rsidP="00021812">
      <w:pPr>
        <w:rPr>
          <w:bCs/>
          <w:iCs/>
        </w:rPr>
      </w:pPr>
    </w:p>
    <w:p w14:paraId="1D523DC3" w14:textId="62E85640" w:rsidR="00021812" w:rsidRPr="00A22921" w:rsidRDefault="00021812" w:rsidP="00B8709C">
      <w:pPr>
        <w:pStyle w:val="3"/>
      </w:pPr>
      <w:bookmarkStart w:id="113" w:name="_Toc64007096"/>
      <w:r w:rsidRPr="00A22921">
        <w:t>Reference</w:t>
      </w:r>
      <w:r w:rsidR="00C051B3">
        <w:t>s</w:t>
      </w:r>
      <w:bookmarkEnd w:id="113"/>
    </w:p>
    <w:p w14:paraId="77182340" w14:textId="77777777" w:rsidR="00021812" w:rsidRPr="00A22921" w:rsidRDefault="00021812" w:rsidP="00021812">
      <w:pPr>
        <w:rPr>
          <w:rFonts w:ascii="Times New Roman" w:hAnsi="Times New Roman" w:cs="Times New Roman"/>
          <w:szCs w:val="21"/>
        </w:rPr>
      </w:pPr>
      <w:r w:rsidRPr="00A22921">
        <w:rPr>
          <w:rFonts w:ascii="Times New Roman" w:hAnsi="Times New Roman" w:cs="Times New Roman"/>
          <w:szCs w:val="21"/>
        </w:rPr>
        <w:t xml:space="preserve">[1] T. Kamitani and L. Rinolfi, Positron production for CLIC, CLIC-Note 465 (2001) </w:t>
      </w:r>
    </w:p>
    <w:p w14:paraId="740D3E0A" w14:textId="77777777" w:rsidR="00021812" w:rsidRPr="00A22921" w:rsidRDefault="00021812" w:rsidP="00021812">
      <w:pPr>
        <w:rPr>
          <w:rFonts w:ascii="Times New Roman" w:hAnsi="Times New Roman" w:cs="Times New Roman"/>
          <w:szCs w:val="21"/>
        </w:rPr>
      </w:pPr>
      <w:r w:rsidRPr="00A22921">
        <w:rPr>
          <w:rFonts w:ascii="Times New Roman" w:hAnsi="Times New Roman" w:cs="Times New Roman"/>
          <w:szCs w:val="21"/>
        </w:rPr>
        <w:t>[2] H. Nagoshi et al., A design of an electron driven positron source for the international linear collider, Nulc. Instrum. Methods A953(2020)163134.</w:t>
      </w:r>
    </w:p>
    <w:p w14:paraId="3B120623" w14:textId="77777777" w:rsidR="00021812" w:rsidRPr="00A22921" w:rsidRDefault="00021812" w:rsidP="00021812">
      <w:pPr>
        <w:rPr>
          <w:rFonts w:ascii="Times New Roman" w:hAnsi="Times New Roman" w:cs="Times New Roman"/>
          <w:color w:val="222222"/>
          <w:szCs w:val="21"/>
          <w:shd w:val="clear" w:color="auto" w:fill="FFFFFF"/>
        </w:rPr>
      </w:pPr>
      <w:r w:rsidRPr="00A22921">
        <w:rPr>
          <w:rFonts w:ascii="Times New Roman" w:hAnsi="Times New Roman" w:cs="Times New Roman"/>
          <w:szCs w:val="21"/>
        </w:rPr>
        <w:t>[3]</w:t>
      </w:r>
      <w:r w:rsidRPr="00A22921">
        <w:rPr>
          <w:rFonts w:ascii="Times New Roman" w:hAnsi="Times New Roman" w:cs="Times New Roman"/>
          <w:color w:val="222222"/>
          <w:szCs w:val="21"/>
        </w:rPr>
        <w:t xml:space="preserve"> T. Ishikawa, et al., A compact X-ray free-electron laser emitting in the sub-ångström region, </w:t>
      </w:r>
      <w:r w:rsidRPr="00A22921">
        <w:rPr>
          <w:rFonts w:ascii="Times New Roman" w:hAnsi="Times New Roman" w:cs="Times New Roman"/>
          <w:i/>
          <w:iCs/>
          <w:color w:val="222222"/>
          <w:szCs w:val="21"/>
          <w:shd w:val="clear" w:color="auto" w:fill="FFFFFF"/>
        </w:rPr>
        <w:t>Nature Photon</w:t>
      </w:r>
      <w:r w:rsidRPr="00A22921">
        <w:rPr>
          <w:rFonts w:ascii="Times New Roman" w:hAnsi="Times New Roman" w:cs="Times New Roman"/>
          <w:color w:val="222222"/>
          <w:szCs w:val="21"/>
          <w:shd w:val="clear" w:color="auto" w:fill="FFFFFF"/>
        </w:rPr>
        <w:t xml:space="preserve"> </w:t>
      </w:r>
      <w:r w:rsidRPr="00A22921">
        <w:rPr>
          <w:rFonts w:ascii="Times New Roman" w:hAnsi="Times New Roman" w:cs="Times New Roman"/>
          <w:bCs/>
          <w:color w:val="222222"/>
          <w:szCs w:val="21"/>
          <w:shd w:val="clear" w:color="auto" w:fill="FFFFFF"/>
        </w:rPr>
        <w:t xml:space="preserve">6, </w:t>
      </w:r>
      <w:r w:rsidRPr="00A22921">
        <w:rPr>
          <w:rFonts w:ascii="Times New Roman" w:hAnsi="Times New Roman" w:cs="Times New Roman"/>
          <w:color w:val="222222"/>
          <w:szCs w:val="21"/>
          <w:shd w:val="clear" w:color="auto" w:fill="FFFFFF"/>
        </w:rPr>
        <w:t>540–544 (2012).</w:t>
      </w:r>
    </w:p>
    <w:p w14:paraId="3D8233F9" w14:textId="77777777" w:rsidR="00021812" w:rsidRPr="00A22921" w:rsidRDefault="00021812" w:rsidP="00021812">
      <w:pPr>
        <w:rPr>
          <w:rFonts w:ascii="Times New Roman" w:hAnsi="Times New Roman" w:cs="Times New Roman"/>
          <w:color w:val="222222"/>
          <w:szCs w:val="21"/>
          <w:shd w:val="clear" w:color="auto" w:fill="FFFFFF"/>
        </w:rPr>
      </w:pPr>
      <w:r w:rsidRPr="00A22921">
        <w:rPr>
          <w:rFonts w:ascii="Times New Roman" w:hAnsi="Times New Roman" w:cs="Times New Roman"/>
          <w:color w:val="222222"/>
          <w:szCs w:val="21"/>
          <w:shd w:val="clear" w:color="auto" w:fill="FFFFFF"/>
        </w:rPr>
        <w:t xml:space="preserve">[4] Scandinova Co. </w:t>
      </w:r>
      <w:hyperlink r:id="rId52" w:history="1">
        <w:r w:rsidRPr="00A22921">
          <w:rPr>
            <w:rStyle w:val="af3"/>
            <w:rFonts w:ascii="Times New Roman" w:hAnsi="Times New Roman" w:cs="Times New Roman"/>
            <w:szCs w:val="21"/>
            <w:shd w:val="clear" w:color="auto" w:fill="FFFFFF"/>
          </w:rPr>
          <w:t>https://scandinovasystems.com/</w:t>
        </w:r>
      </w:hyperlink>
    </w:p>
    <w:p w14:paraId="4710A755" w14:textId="382A1AB4" w:rsidR="00021812" w:rsidRPr="00CD6182" w:rsidRDefault="00021812" w:rsidP="00B8709C">
      <w:pPr>
        <w:pStyle w:val="2"/>
        <w:rPr>
          <w:rFonts w:cs="Segoe UI"/>
          <w:color w:val="222222"/>
          <w:szCs w:val="21"/>
          <w:shd w:val="clear" w:color="auto" w:fill="FFFFFF"/>
        </w:rPr>
      </w:pPr>
      <w:r>
        <w:rPr>
          <w:rFonts w:cs="Segoe UI"/>
          <w:color w:val="222222"/>
          <w:szCs w:val="21"/>
          <w:shd w:val="clear" w:color="auto" w:fill="FFFFFF"/>
        </w:rPr>
        <w:br w:type="page"/>
      </w:r>
      <w:bookmarkStart w:id="114" w:name="_Toc64007097"/>
      <w:r w:rsidRPr="00A22921">
        <w:lastRenderedPageBreak/>
        <w:t>WP-11: Target Maintenance</w:t>
      </w:r>
      <w:r w:rsidR="00653F6E">
        <w:t xml:space="preserve"> </w:t>
      </w:r>
      <w:r w:rsidR="00653F6E" w:rsidRPr="00653F6E">
        <w:t>(common issue for undulator and e-driven sources)</w:t>
      </w:r>
      <w:bookmarkEnd w:id="114"/>
    </w:p>
    <w:p w14:paraId="684CD79D" w14:textId="360C050F" w:rsidR="00861481" w:rsidRPr="00A12279" w:rsidRDefault="00861481" w:rsidP="00861481">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er.3,2021-Jan-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p w14:paraId="6DF3DA16" w14:textId="77777777" w:rsidR="00021812" w:rsidRPr="00A22921" w:rsidRDefault="00021812" w:rsidP="00B8709C">
      <w:pPr>
        <w:pStyle w:val="3"/>
      </w:pPr>
      <w:bookmarkStart w:id="115" w:name="_Toc64007098"/>
      <w:r w:rsidRPr="00A22921">
        <w:t>Technical Preparation Plan</w:t>
      </w:r>
      <w:bookmarkEnd w:id="115"/>
    </w:p>
    <w:p w14:paraId="3F02671E" w14:textId="77777777" w:rsidR="00021812" w:rsidRPr="00A22921" w:rsidRDefault="00021812" w:rsidP="00021812">
      <w:pPr>
        <w:rPr>
          <w:rFonts w:ascii="Times New Roman" w:hAnsi="Times New Roman" w:cs="Times New Roman"/>
          <w:b/>
          <w:bCs/>
          <w:i/>
          <w:iCs/>
          <w:sz w:val="22"/>
          <w:szCs w:val="24"/>
          <w:u w:val="single"/>
        </w:rPr>
      </w:pPr>
      <w:r w:rsidRPr="00A22921">
        <w:rPr>
          <w:noProof/>
          <w:lang w:eastAsia="en-US"/>
        </w:rPr>
        <mc:AlternateContent>
          <mc:Choice Requires="wps">
            <w:drawing>
              <wp:anchor distT="45720" distB="45720" distL="114300" distR="114300" simplePos="0" relativeHeight="251686912" behindDoc="0" locked="0" layoutInCell="1" allowOverlap="1" wp14:anchorId="3D5493C2" wp14:editId="70B54CA5">
                <wp:simplePos x="0" y="0"/>
                <wp:positionH relativeFrom="margin">
                  <wp:posOffset>2933700</wp:posOffset>
                </wp:positionH>
                <wp:positionV relativeFrom="paragraph">
                  <wp:posOffset>228600</wp:posOffset>
                </wp:positionV>
                <wp:extent cx="3232150" cy="3855720"/>
                <wp:effectExtent l="0" t="0" r="6350" b="0"/>
                <wp:wrapSquare wrapText="bothSides"/>
                <wp:docPr id="195" name="テキスト ボックス 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2150" cy="3855720"/>
                        </a:xfrm>
                        <a:prstGeom prst="rect">
                          <a:avLst/>
                        </a:prstGeom>
                        <a:solidFill>
                          <a:srgbClr val="FFFFFF"/>
                        </a:solidFill>
                        <a:ln w="9525">
                          <a:noFill/>
                          <a:miter lim="800000"/>
                          <a:headEnd/>
                          <a:tailEnd/>
                        </a:ln>
                      </wps:spPr>
                      <wps:txbx>
                        <w:txbxContent>
                          <w:p w14:paraId="580FCB2A" w14:textId="77777777" w:rsidR="00A504D4" w:rsidRPr="00A22921" w:rsidRDefault="00A504D4" w:rsidP="00021812">
                            <w:r w:rsidRPr="00A22921">
                              <w:rPr>
                                <w:rFonts w:ascii="Century" w:eastAsia="Times New Roman" w:hAnsi="Century"/>
                                <w:noProof/>
                                <w:kern w:val="0"/>
                                <w:sz w:val="20"/>
                                <w:szCs w:val="20"/>
                                <w:lang w:eastAsia="en-US"/>
                              </w:rPr>
                              <w:drawing>
                                <wp:inline distT="0" distB="0" distL="0" distR="0" wp14:anchorId="09D12FE1" wp14:editId="392686E8">
                                  <wp:extent cx="2895600" cy="2724150"/>
                                  <wp:effectExtent l="0" t="0" r="0" b="0"/>
                                  <wp:docPr id="219"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095434" name="図 26"/>
                                          <pic:cNvPicPr>
                                            <a:picLocks noChangeAspect="1" noChangeArrowheads="1"/>
                                          </pic:cNvPicPr>
                                        </pic:nvPicPr>
                                        <pic:blipFill>
                                          <a:blip r:embed="rId53">
                                            <a:extLst>
                                              <a:ext uri="{28A0092B-C50C-407E-A947-70E740481C1C}">
                                                <a14:useLocalDpi xmlns:a14="http://schemas.microsoft.com/office/drawing/2010/main" val="0"/>
                                              </a:ext>
                                            </a:extLst>
                                          </a:blip>
                                          <a:stretch>
                                            <a:fillRect/>
                                          </a:stretch>
                                        </pic:blipFill>
                                        <pic:spPr bwMode="auto">
                                          <a:xfrm>
                                            <a:off x="0" y="0"/>
                                            <a:ext cx="2895600" cy="2724150"/>
                                          </a:xfrm>
                                          <a:prstGeom prst="rect">
                                            <a:avLst/>
                                          </a:prstGeom>
                                          <a:noFill/>
                                          <a:ln>
                                            <a:noFill/>
                                          </a:ln>
                                        </pic:spPr>
                                      </pic:pic>
                                    </a:graphicData>
                                  </a:graphic>
                                </wp:inline>
                              </w:drawing>
                            </w:r>
                          </w:p>
                          <w:p w14:paraId="70F1DDA6" w14:textId="77777777" w:rsidR="00A504D4" w:rsidRPr="00A22921" w:rsidRDefault="00A504D4" w:rsidP="00021812">
                            <w:r w:rsidRPr="00A22921">
                              <w:t>Fig. 8: Floor layout of the target section: the central red rectangle is the target module; the shaded gray area is boronized concrete shield; the lower cavern is the target storage area.</w:t>
                            </w:r>
                          </w:p>
                        </w:txbxContent>
                      </wps:txbx>
                      <wps:bodyPr rot="0" vert="horz" wrap="square" anchor="t" anchorCtr="0">
                        <a:noAutofit/>
                      </wps:bodyPr>
                    </wps:wsp>
                  </a:graphicData>
                </a:graphic>
                <wp14:sizeRelH relativeFrom="margin">
                  <wp14:pctWidth>0</wp14:pctWidth>
                </wp14:sizeRelH>
                <wp14:sizeRelV relativeFrom="margin">
                  <wp14:pctHeight>0</wp14:pctHeight>
                </wp14:sizeRelV>
              </wp:anchor>
            </w:drawing>
          </mc:Choice>
          <mc:Fallback>
            <w:pict>
              <v:shape w14:anchorId="3D5493C2" id="テキスト ボックス 195" o:spid="_x0000_s1034" type="#_x0000_t202" style="position:absolute;left:0;text-align:left;margin-left:231pt;margin-top:18pt;width:254.5pt;height:303.6pt;z-index:2516869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" stroked="f">
                <v:textbox>
                  <w:txbxContent>
                    <w:p w14:paraId="580FCB2A" w14:textId="77777777" w:rsidR="00A504D4" w:rsidRPr="00A22921" w:rsidRDefault="00A504D4" w:rsidP="00021812">
                      <w:r w:rsidRPr="00A22921">
                        <w:rPr>
                          <w:rFonts w:ascii="Century" w:eastAsia="Times New Roman" w:hAnsi="Century"/>
                          <w:noProof/>
                          <w:kern w:val="0"/>
                          <w:sz w:val="20"/>
                          <w:szCs w:val="20"/>
                          <w:lang w:eastAsia="en-US"/>
                        </w:rPr>
                        <w:drawing>
                          <wp:inline distT="0" distB="0" distL="0" distR="0" wp14:anchorId="09D12FE1" wp14:editId="392686E8">
                            <wp:extent cx="2895600" cy="2724150"/>
                            <wp:effectExtent l="0" t="0" r="0" b="0"/>
                            <wp:docPr id="219"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095434" name="図 26"/>
                                    <pic:cNvPicPr>
                                      <a:picLocks noChangeAspect="1" noChangeArrowheads="1"/>
                                    </pic:cNvPicPr>
                                  </pic:nvPicPr>
                                  <pic:blipFill>
                                    <a:blip r:embed="rId54">
                                      <a:extLst>
                                        <a:ext uri="{28A0092B-C50C-407E-A947-70E740481C1C}">
                                          <a14:useLocalDpi xmlns:a14="http://schemas.microsoft.com/office/drawing/2010/main" val="0"/>
                                        </a:ext>
                                      </a:extLst>
                                    </a:blip>
                                    <a:stretch>
                                      <a:fillRect/>
                                    </a:stretch>
                                  </pic:blipFill>
                                  <pic:spPr bwMode="auto">
                                    <a:xfrm>
                                      <a:off x="0" y="0"/>
                                      <a:ext cx="2895600" cy="2724150"/>
                                    </a:xfrm>
                                    <a:prstGeom prst="rect">
                                      <a:avLst/>
                                    </a:prstGeom>
                                    <a:noFill/>
                                    <a:ln>
                                      <a:noFill/>
                                    </a:ln>
                                  </pic:spPr>
                                </pic:pic>
                              </a:graphicData>
                            </a:graphic>
                          </wp:inline>
                        </w:drawing>
                      </w:r>
                    </w:p>
                    <w:p w14:paraId="70F1DDA6" w14:textId="77777777" w:rsidR="00A504D4" w:rsidRPr="00A22921" w:rsidRDefault="00A504D4" w:rsidP="00021812">
                      <w:r w:rsidRPr="00A22921">
                        <w:t>Fig. 8: Floor layout of the target section: the central red rectangle is the target module; the shaded gray area is boronized concrete shield; the lower cavern is the target storage area.</w:t>
                      </w:r>
                    </w:p>
                  </w:txbxContent>
                </v:textbox>
                <w10:wrap type="square" anchorx="margin"/>
              </v:shape>
            </w:pict>
          </mc:Fallback>
        </mc:AlternateContent>
      </w:r>
      <w:r w:rsidRPr="00A22921">
        <w:rPr>
          <w:rFonts w:ascii="Times New Roman" w:hAnsi="Times New Roman" w:cs="Times New Roman"/>
          <w:bCs/>
          <w:iCs/>
          <w:sz w:val="22"/>
          <w:szCs w:val="24"/>
        </w:rPr>
        <w:t>Positron production targets cause a number of problems for radiation safety. One is radiation during the operation; another is the activation of the target and environment. To isolate the radiation from the target, the target module is surrounded by a 2 m thick boronized concrete shield</w:t>
      </w:r>
      <w:r w:rsidRPr="00A22921">
        <w:rPr>
          <w:rFonts w:ascii="Times New Roman" w:eastAsia="游明朝" w:hAnsi="Times New Roman" w:cs="Times New Roman"/>
          <w:bCs/>
          <w:iCs/>
          <w:sz w:val="22"/>
          <w:szCs w:val="24"/>
        </w:rPr>
        <w:t xml:space="preserve">, as shown in Fig. 8. The red </w:t>
      </w:r>
      <w:r w:rsidRPr="00A22921">
        <w:rPr>
          <w:rFonts w:ascii="Times New Roman" w:hAnsi="Times New Roman" w:cs="Times New Roman"/>
          <w:bCs/>
          <w:iCs/>
          <w:sz w:val="22"/>
          <w:szCs w:val="24"/>
        </w:rPr>
        <w:t>rectangle is the target module. The upper area is the service tunnel</w:t>
      </w:r>
      <w:r w:rsidRPr="00A22921">
        <w:rPr>
          <w:rFonts w:ascii="Times New Roman" w:eastAsia="游明朝" w:hAnsi="Times New Roman" w:cs="Times New Roman"/>
          <w:bCs/>
          <w:iCs/>
          <w:sz w:val="22"/>
          <w:szCs w:val="24"/>
        </w:rPr>
        <w:t xml:space="preserve">, where various electronics modules are placed. The radiation </w:t>
      </w:r>
      <w:r w:rsidRPr="00A22921">
        <w:rPr>
          <w:rFonts w:ascii="Times New Roman" w:hAnsi="Times New Roman" w:cs="Times New Roman"/>
          <w:bCs/>
          <w:iCs/>
          <w:sz w:val="22"/>
          <w:szCs w:val="24"/>
        </w:rPr>
        <w:t xml:space="preserve">in </w:t>
      </w:r>
      <w:r w:rsidRPr="00A22921">
        <w:rPr>
          <w:rFonts w:ascii="Times New Roman" w:eastAsia="游明朝" w:hAnsi="Times New Roman" w:cs="Times New Roman"/>
          <w:bCs/>
          <w:iCs/>
          <w:sz w:val="22"/>
          <w:szCs w:val="24"/>
        </w:rPr>
        <w:t xml:space="preserve">the upstream direction (left side in Fig. 8) is also confined </w:t>
      </w:r>
      <w:r w:rsidRPr="00A22921">
        <w:rPr>
          <w:rFonts w:ascii="Times New Roman" w:hAnsi="Times New Roman" w:cs="Times New Roman"/>
          <w:bCs/>
          <w:iCs/>
          <w:sz w:val="22"/>
          <w:szCs w:val="24"/>
        </w:rPr>
        <w:t xml:space="preserve">within the 2 m concrete. The electron-driven linac is placed upstream, and a similar shield is placed downstream of the capture linac. </w:t>
      </w:r>
    </w:p>
    <w:p w14:paraId="5A3ABDBE"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noProof/>
          <w:sz w:val="22"/>
          <w:szCs w:val="24"/>
          <w:lang w:eastAsia="en-US"/>
        </w:rPr>
        <mc:AlternateContent>
          <mc:Choice Requires="wps">
            <w:drawing>
              <wp:anchor distT="45720" distB="45720" distL="114300" distR="114300" simplePos="0" relativeHeight="251687936" behindDoc="0" locked="0" layoutInCell="1" allowOverlap="1" wp14:anchorId="764A479B" wp14:editId="1AA9F448">
                <wp:simplePos x="0" y="0"/>
                <wp:positionH relativeFrom="margin">
                  <wp:posOffset>-83820</wp:posOffset>
                </wp:positionH>
                <wp:positionV relativeFrom="paragraph">
                  <wp:posOffset>609600</wp:posOffset>
                </wp:positionV>
                <wp:extent cx="3086100" cy="3040380"/>
                <wp:effectExtent l="0" t="0" r="0" b="7620"/>
                <wp:wrapSquare wrapText="bothSides"/>
                <wp:docPr id="196" name="テキスト ボックス 1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3040380"/>
                        </a:xfrm>
                        <a:prstGeom prst="rect">
                          <a:avLst/>
                        </a:prstGeom>
                        <a:solidFill>
                          <a:srgbClr val="FFFFFF"/>
                        </a:solidFill>
                        <a:ln w="9525">
                          <a:noFill/>
                          <a:miter lim="800000"/>
                          <a:headEnd/>
                          <a:tailEnd/>
                        </a:ln>
                      </wps:spPr>
                      <wps:txbx>
                        <w:txbxContent>
                          <w:p w14:paraId="161246A7" w14:textId="77777777" w:rsidR="00A504D4" w:rsidRPr="00A22921" w:rsidRDefault="00A504D4" w:rsidP="00021812">
                            <w:r w:rsidRPr="00A22921">
                              <w:rPr>
                                <w:rFonts w:ascii="Century" w:eastAsia="Times New Roman" w:hAnsi="Century"/>
                                <w:noProof/>
                                <w:kern w:val="0"/>
                                <w:sz w:val="20"/>
                                <w:szCs w:val="20"/>
                                <w:lang w:eastAsia="en-US"/>
                              </w:rPr>
                              <w:drawing>
                                <wp:inline distT="0" distB="0" distL="0" distR="0" wp14:anchorId="20720233" wp14:editId="50CB1167">
                                  <wp:extent cx="2886075" cy="1743075"/>
                                  <wp:effectExtent l="0" t="0" r="9525" b="9525"/>
                                  <wp:docPr id="220"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018102" name="図 3"/>
                                          <pic:cNvPicPr>
                                            <a:picLocks noChangeAspect="1" noChangeArrowheads="1"/>
                                          </pic:cNvPicPr>
                                        </pic:nvPicPr>
                                        <pic:blipFill>
                                          <a:blip r:embed="rId55">
                                            <a:extLst>
                                              <a:ext uri="{28A0092B-C50C-407E-A947-70E740481C1C}">
                                                <a14:useLocalDpi xmlns:a14="http://schemas.microsoft.com/office/drawing/2010/main" val="0"/>
                                              </a:ext>
                                            </a:extLst>
                                          </a:blip>
                                          <a:stretch>
                                            <a:fillRect/>
                                          </a:stretch>
                                        </pic:blipFill>
                                        <pic:spPr bwMode="auto">
                                          <a:xfrm>
                                            <a:off x="0" y="0"/>
                                            <a:ext cx="2886075" cy="1743075"/>
                                          </a:xfrm>
                                          <a:prstGeom prst="rect">
                                            <a:avLst/>
                                          </a:prstGeom>
                                          <a:noFill/>
                                          <a:ln>
                                            <a:noFill/>
                                          </a:ln>
                                        </pic:spPr>
                                      </pic:pic>
                                    </a:graphicData>
                                  </a:graphic>
                                </wp:inline>
                              </w:drawing>
                            </w:r>
                          </w:p>
                          <w:p w14:paraId="562D3C60" w14:textId="77777777" w:rsidR="00A504D4" w:rsidRPr="00A22921" w:rsidRDefault="00A504D4" w:rsidP="00021812">
                            <w:r w:rsidRPr="00A22921">
                              <w:t>Fig</w:t>
                            </w:r>
                            <w:r>
                              <w:t>.</w:t>
                            </w:r>
                            <w:r w:rsidRPr="00A22921">
                              <w:t xml:space="preserve"> 9: Side cross-sectional view of target module on rails for easy transportation: front side (upstream of beam), 30 cm boronized concrete shield and 20 cm Fe shield placed for protection. </w:t>
                            </w:r>
                          </w:p>
                        </w:txbxContent>
                      </wps:txbx>
                      <wps:bodyPr rot="0" vert="horz" wrap="square" anchor="t" anchorCtr="0">
                        <a:noAutofit/>
                      </wps:bodyPr>
                    </wps:wsp>
                  </a:graphicData>
                </a:graphic>
                <wp14:sizeRelH relativeFrom="margin">
                  <wp14:pctWidth>0</wp14:pctWidth>
                </wp14:sizeRelH>
                <wp14:sizeRelV relativeFrom="margin">
                  <wp14:pctHeight>0</wp14:pctHeight>
                </wp14:sizeRelV>
              </wp:anchor>
            </w:drawing>
          </mc:Choice>
          <mc:Fallback>
            <w:pict>
              <v:shape w14:anchorId="764A479B" id="テキスト ボックス 196" o:spid="_x0000_s1035" type="#_x0000_t202" style="position:absolute;left:0;text-align:left;margin-left:-6.6pt;margin-top:48pt;width:243pt;height:239.4pt;z-index:2516879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" stroked="f">
                <v:textbox>
                  <w:txbxContent>
                    <w:p w14:paraId="161246A7" w14:textId="77777777" w:rsidR="00A504D4" w:rsidRPr="00A22921" w:rsidRDefault="00A504D4" w:rsidP="00021812">
                      <w:r w:rsidRPr="00A22921">
                        <w:rPr>
                          <w:rFonts w:ascii="Century" w:eastAsia="Times New Roman" w:hAnsi="Century"/>
                          <w:noProof/>
                          <w:kern w:val="0"/>
                          <w:sz w:val="20"/>
                          <w:szCs w:val="20"/>
                          <w:lang w:eastAsia="en-US"/>
                        </w:rPr>
                        <w:drawing>
                          <wp:inline distT="0" distB="0" distL="0" distR="0" wp14:anchorId="20720233" wp14:editId="50CB1167">
                            <wp:extent cx="2886075" cy="1743075"/>
                            <wp:effectExtent l="0" t="0" r="9525" b="9525"/>
                            <wp:docPr id="220"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018102" name="図 3"/>
                                    <pic:cNvPicPr>
                                      <a:picLocks noChangeAspect="1" noChangeArrowheads="1"/>
                                    </pic:cNvPicPr>
                                  </pic:nvPicPr>
                                  <pic:blipFill>
                                    <a:blip r:embed="rId56">
                                      <a:extLst>
                                        <a:ext uri="{28A0092B-C50C-407E-A947-70E740481C1C}">
                                          <a14:useLocalDpi xmlns:a14="http://schemas.microsoft.com/office/drawing/2010/main" val="0"/>
                                        </a:ext>
                                      </a:extLst>
                                    </a:blip>
                                    <a:stretch>
                                      <a:fillRect/>
                                    </a:stretch>
                                  </pic:blipFill>
                                  <pic:spPr bwMode="auto">
                                    <a:xfrm>
                                      <a:off x="0" y="0"/>
                                      <a:ext cx="2886075" cy="1743075"/>
                                    </a:xfrm>
                                    <a:prstGeom prst="rect">
                                      <a:avLst/>
                                    </a:prstGeom>
                                    <a:noFill/>
                                    <a:ln>
                                      <a:noFill/>
                                    </a:ln>
                                  </pic:spPr>
                                </pic:pic>
                              </a:graphicData>
                            </a:graphic>
                          </wp:inline>
                        </w:drawing>
                      </w:r>
                    </w:p>
                    <w:p w14:paraId="562D3C60" w14:textId="77777777" w:rsidR="00A504D4" w:rsidRPr="00A22921" w:rsidRDefault="00A504D4" w:rsidP="00021812">
                      <w:r w:rsidRPr="00A22921">
                        <w:t>Fig</w:t>
                      </w:r>
                      <w:r>
                        <w:t>.</w:t>
                      </w:r>
                      <w:r w:rsidRPr="00A22921">
                        <w:t xml:space="preserve"> 9: Side cross-sectional view of target module on rails for easy transportation: front side (upstream of beam), 30 cm boronized concrete shield and 20 cm Fe shield placed for protection. </w:t>
                      </w:r>
                    </w:p>
                  </w:txbxContent>
                </v:textbox>
                <w10:wrap type="square" anchorx="margin"/>
              </v:shape>
            </w:pict>
          </mc:Fallback>
        </mc:AlternateContent>
      </w:r>
      <w:r w:rsidRPr="00A22921">
        <w:rPr>
          <w:rFonts w:ascii="Times New Roman" w:hAnsi="Times New Roman" w:cs="Times New Roman"/>
          <w:bCs/>
          <w:iCs/>
          <w:sz w:val="22"/>
          <w:szCs w:val="24"/>
        </w:rPr>
        <w:t xml:space="preserve">The lower cavern in Fig. 8 is the storage area of the target. After 100 h of cooling operation, </w:t>
      </w:r>
      <w:r w:rsidRPr="00A22921">
        <w:rPr>
          <w:rFonts w:ascii="Times New Roman" w:eastAsia="游明朝" w:hAnsi="Times New Roman" w:cs="Times New Roman"/>
          <w:bCs/>
          <w:iCs/>
          <w:sz w:val="22"/>
          <w:szCs w:val="24"/>
        </w:rPr>
        <w:t xml:space="preserve">a 10 </w:t>
      </w:r>
      <w:r w:rsidRPr="00A22921">
        <w:rPr>
          <w:rFonts w:ascii="Times New Roman" w:hAnsi="Times New Roman" w:cs="Times New Roman"/>
          <w:bCs/>
          <w:iCs/>
          <w:sz w:val="22"/>
          <w:szCs w:val="24"/>
        </w:rPr>
        <w:t>Sv/h dose is expected on the target surface. To protect the target from this intense radioactivity, it is assembled as a shielded module</w:t>
      </w:r>
      <w:r w:rsidRPr="00A22921">
        <w:rPr>
          <w:rFonts w:ascii="Times New Roman" w:eastAsia="游明朝" w:hAnsi="Times New Roman" w:cs="Times New Roman"/>
          <w:bCs/>
          <w:iCs/>
          <w:sz w:val="22"/>
          <w:szCs w:val="24"/>
        </w:rPr>
        <w:t xml:space="preserve">, as shown in Fig. 9. The target module is assembled with the FC module, first accelerator, solenoid magnet, and shields. The module </w:t>
      </w:r>
      <w:r w:rsidRPr="00A22921">
        <w:rPr>
          <w:rFonts w:ascii="Times New Roman" w:hAnsi="Times New Roman" w:cs="Times New Roman"/>
          <w:bCs/>
          <w:iCs/>
          <w:sz w:val="22"/>
          <w:szCs w:val="24"/>
        </w:rPr>
        <w:t>is mounted on a wagon that moves along rails in the beam-line direction.</w:t>
      </w:r>
    </w:p>
    <w:p w14:paraId="1A8E05AE"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 xml:space="preserve">By placing these shields, the radiation dose in front of the target module is reduced to 50 </w:t>
      </w:r>
      <w:r w:rsidRPr="00B04805">
        <w:rPr>
          <w:rFonts w:ascii="Symbol" w:hAnsi="Symbol" w:cs="Times New Roman"/>
          <w:bCs/>
          <w:iCs/>
          <w:sz w:val="22"/>
          <w:szCs w:val="24"/>
        </w:rPr>
        <w:t>m</w:t>
      </w:r>
      <w:r w:rsidRPr="00A22921">
        <w:rPr>
          <w:rFonts w:ascii="Times New Roman" w:hAnsi="Times New Roman" w:cs="Times New Roman"/>
          <w:bCs/>
          <w:iCs/>
          <w:sz w:val="22"/>
          <w:szCs w:val="24"/>
        </w:rPr>
        <w:t xml:space="preserve">Sv/h; personnel can work in this area. Many of the joint connections for the RF, electric power, water, control, etc. are assembled on the front panel of the module, and these joints can be safely disconnected without any remote robotic work; this is a fail-safe system. </w:t>
      </w:r>
    </w:p>
    <w:p w14:paraId="557CAE04"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 xml:space="preserve">The target is moved along </w:t>
      </w:r>
      <w:r w:rsidRPr="00A22921">
        <w:rPr>
          <w:rFonts w:ascii="Times New Roman" w:eastAsia="游明朝" w:hAnsi="Times New Roman" w:cs="Times New Roman"/>
          <w:bCs/>
          <w:iCs/>
          <w:sz w:val="22"/>
          <w:szCs w:val="24"/>
        </w:rPr>
        <w:t xml:space="preserve">the upstream direction (left direction in Fig. 8 or Fig. 9). A special wagon (called </w:t>
      </w:r>
      <w:r w:rsidRPr="00A22921">
        <w:rPr>
          <w:rFonts w:ascii="Times New Roman" w:hAnsi="Times New Roman" w:cs="Times New Roman"/>
          <w:bCs/>
          <w:iCs/>
          <w:sz w:val="22"/>
          <w:szCs w:val="24"/>
        </w:rPr>
        <w:t>a traverser) is placed</w:t>
      </w:r>
      <w:r w:rsidRPr="00A22921">
        <w:rPr>
          <w:rFonts w:ascii="Times New Roman" w:eastAsia="游明朝" w:hAnsi="Times New Roman" w:cs="Times New Roman"/>
          <w:bCs/>
          <w:iCs/>
          <w:sz w:val="22"/>
          <w:szCs w:val="24"/>
        </w:rPr>
        <w:t xml:space="preserve"> in the transverse aisle (up–down direction in Fig. 8)</w:t>
      </w:r>
      <w:r w:rsidRPr="00A22921">
        <w:rPr>
          <w:rFonts w:ascii="Times New Roman" w:hAnsi="Times New Roman" w:cs="Times New Roman"/>
          <w:bCs/>
          <w:iCs/>
          <w:sz w:val="22"/>
          <w:szCs w:val="24"/>
        </w:rPr>
        <w:t>. The target module is transferred from the target mount to the traverser. The rails are aligned on the same level as those on the target mount</w:t>
      </w:r>
      <w:r w:rsidRPr="00A22921">
        <w:rPr>
          <w:rFonts w:ascii="Times New Roman" w:eastAsia="游明朝" w:hAnsi="Times New Roman" w:cs="Times New Roman"/>
          <w:bCs/>
          <w:iCs/>
          <w:sz w:val="22"/>
          <w:szCs w:val="24"/>
        </w:rPr>
        <w:t xml:space="preserve">, as shown in Fig. 9, and the traverser </w:t>
      </w:r>
      <w:r w:rsidRPr="00A22921">
        <w:rPr>
          <w:rFonts w:ascii="Times New Roman" w:hAnsi="Times New Roman" w:cs="Times New Roman"/>
          <w:bCs/>
          <w:iCs/>
          <w:sz w:val="22"/>
          <w:szCs w:val="24"/>
        </w:rPr>
        <w:t xml:space="preserve">moves along the rails with a small force. After the target module is mounted on the </w:t>
      </w:r>
      <w:r w:rsidRPr="00A22921">
        <w:rPr>
          <w:rFonts w:ascii="Times New Roman" w:hAnsi="Times New Roman" w:cs="Times New Roman"/>
          <w:bCs/>
          <w:iCs/>
          <w:sz w:val="22"/>
          <w:szCs w:val="24"/>
        </w:rPr>
        <w:lastRenderedPageBreak/>
        <w:t xml:space="preserve">traverser, the traverser moves </w:t>
      </w:r>
      <w:r w:rsidRPr="00A22921">
        <w:rPr>
          <w:rFonts w:ascii="Times New Roman" w:eastAsia="游明朝" w:hAnsi="Times New Roman" w:cs="Times New Roman"/>
          <w:bCs/>
          <w:iCs/>
          <w:sz w:val="22"/>
          <w:szCs w:val="24"/>
        </w:rPr>
        <w:t xml:space="preserve">in the transverse direction toward the beam line (up–down in Fig. 8) and </w:t>
      </w:r>
      <w:r w:rsidRPr="00A22921">
        <w:rPr>
          <w:rFonts w:ascii="Times New Roman" w:hAnsi="Times New Roman" w:cs="Times New Roman"/>
          <w:bCs/>
          <w:iCs/>
          <w:sz w:val="22"/>
          <w:szCs w:val="24"/>
        </w:rPr>
        <w:t xml:space="preserve">transports the target module to the target storage area. The target module is then moved to one of the storage areas in a similar manner. In the storage area, the target module is surrounded by </w:t>
      </w:r>
      <w:r w:rsidRPr="00A22921">
        <w:rPr>
          <w:rFonts w:ascii="Times New Roman" w:eastAsia="游明朝" w:hAnsi="Times New Roman" w:cs="Times New Roman"/>
          <w:bCs/>
          <w:iCs/>
          <w:sz w:val="22"/>
          <w:szCs w:val="24"/>
        </w:rPr>
        <w:t xml:space="preserve">a 20 cm iron shield (rear), 5 cm iron shield (left and right sides), and 30 cm </w:t>
      </w:r>
      <w:r w:rsidRPr="00A22921">
        <w:rPr>
          <w:rFonts w:ascii="Times New Roman" w:hAnsi="Times New Roman" w:cs="Times New Roman"/>
          <w:bCs/>
          <w:iCs/>
          <w:sz w:val="22"/>
          <w:szCs w:val="24"/>
        </w:rPr>
        <w:t xml:space="preserve">boronized concrete with a 20 cm iron shield (front). </w:t>
      </w:r>
      <w:r w:rsidRPr="00A22921">
        <w:rPr>
          <w:rFonts w:ascii="Times New Roman" w:eastAsia="游明朝" w:hAnsi="Times New Roman" w:cs="Times New Roman"/>
          <w:bCs/>
          <w:iCs/>
          <w:sz w:val="22"/>
          <w:szCs w:val="24"/>
        </w:rPr>
        <w:t xml:space="preserve">The </w:t>
      </w:r>
      <w:r w:rsidRPr="00A22921">
        <w:rPr>
          <w:rFonts w:ascii="Times New Roman" w:hAnsi="Times New Roman" w:cs="Times New Roman"/>
          <w:bCs/>
          <w:iCs/>
          <w:sz w:val="22"/>
          <w:szCs w:val="24"/>
        </w:rPr>
        <w:t xml:space="preserve">radiation dose in </w:t>
      </w:r>
      <w:r w:rsidRPr="00A22921">
        <w:rPr>
          <w:rFonts w:ascii="Times New Roman" w:eastAsia="游明朝" w:hAnsi="Times New Roman" w:cs="Times New Roman"/>
          <w:bCs/>
          <w:iCs/>
          <w:sz w:val="22"/>
          <w:szCs w:val="24"/>
        </w:rPr>
        <w:t xml:space="preserve">the cavern aisle is 50 </w:t>
      </w:r>
      <w:r w:rsidRPr="00526C58">
        <w:rPr>
          <w:rFonts w:ascii="Symbol" w:eastAsia="游明朝" w:hAnsi="Symbol" w:cs="Times New Roman"/>
          <w:bCs/>
          <w:iCs/>
          <w:sz w:val="22"/>
          <w:szCs w:val="24"/>
        </w:rPr>
        <w:t>m</w:t>
      </w:r>
      <w:r w:rsidRPr="00A22921">
        <w:rPr>
          <w:rFonts w:ascii="Times New Roman" w:eastAsia="游明朝" w:hAnsi="Times New Roman" w:cs="Times New Roman"/>
          <w:bCs/>
          <w:iCs/>
          <w:sz w:val="22"/>
          <w:szCs w:val="24"/>
        </w:rPr>
        <w:t xml:space="preserve">Sv/h or less. </w:t>
      </w:r>
    </w:p>
    <w:p w14:paraId="2B2CA612"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 xml:space="preserve">There is no radiation shield on </w:t>
      </w:r>
      <w:r w:rsidRPr="00A22921">
        <w:rPr>
          <w:rFonts w:ascii="Times New Roman" w:eastAsia="游明朝" w:hAnsi="Times New Roman" w:cs="Times New Roman"/>
          <w:bCs/>
          <w:iCs/>
          <w:sz w:val="22"/>
          <w:szCs w:val="24"/>
        </w:rPr>
        <w:t xml:space="preserve">the backside (opposite side where personnel can work) </w:t>
      </w:r>
      <w:r w:rsidRPr="00A22921">
        <w:rPr>
          <w:rFonts w:ascii="Times New Roman" w:hAnsi="Times New Roman" w:cs="Times New Roman"/>
          <w:bCs/>
          <w:iCs/>
          <w:sz w:val="22"/>
          <w:szCs w:val="24"/>
        </w:rPr>
        <w:t xml:space="preserve">when the module is transported by the traverser; nevertheless, </w:t>
      </w:r>
      <w:r w:rsidRPr="00A22921">
        <w:rPr>
          <w:rFonts w:ascii="Times New Roman" w:eastAsia="游明朝" w:hAnsi="Times New Roman" w:cs="Times New Roman"/>
          <w:bCs/>
          <w:iCs/>
          <w:sz w:val="22"/>
          <w:szCs w:val="24"/>
        </w:rPr>
        <w:t xml:space="preserve">the concrete around the target </w:t>
      </w:r>
      <w:r w:rsidRPr="00A22921">
        <w:rPr>
          <w:rFonts w:ascii="Times New Roman" w:hAnsi="Times New Roman" w:cs="Times New Roman"/>
          <w:bCs/>
          <w:iCs/>
          <w:sz w:val="22"/>
          <w:szCs w:val="24"/>
        </w:rPr>
        <w:t xml:space="preserve">acts as </w:t>
      </w:r>
      <w:r w:rsidRPr="00A22921">
        <w:rPr>
          <w:rFonts w:ascii="Times New Roman" w:eastAsia="游明朝" w:hAnsi="Times New Roman" w:cs="Times New Roman"/>
          <w:bCs/>
          <w:iCs/>
          <w:sz w:val="22"/>
          <w:szCs w:val="24"/>
        </w:rPr>
        <w:t xml:space="preserve">a shield. The side aisle (chicane) leading downstream to the capture </w:t>
      </w:r>
      <w:r w:rsidRPr="00A22921">
        <w:rPr>
          <w:rFonts w:ascii="Times New Roman" w:hAnsi="Times New Roman" w:cs="Times New Roman"/>
          <w:bCs/>
          <w:iCs/>
          <w:sz w:val="22"/>
          <w:szCs w:val="24"/>
        </w:rPr>
        <w:t xml:space="preserve">linac is closed during transport. If a strict policy for safety is required, the aisle can be completely closed. </w:t>
      </w:r>
    </w:p>
    <w:p w14:paraId="6AEBD97A" w14:textId="77777777" w:rsidR="00021812" w:rsidRPr="00A22921" w:rsidRDefault="00021812" w:rsidP="00021812">
      <w:pPr>
        <w:rPr>
          <w:bCs/>
          <w:iCs/>
        </w:rPr>
      </w:pPr>
    </w:p>
    <w:p w14:paraId="75030E76" w14:textId="77777777" w:rsidR="00021812" w:rsidRPr="00A22921" w:rsidRDefault="00021812" w:rsidP="00B8709C">
      <w:pPr>
        <w:pStyle w:val="3"/>
      </w:pPr>
      <w:bookmarkStart w:id="116" w:name="_Toc64007099"/>
      <w:r w:rsidRPr="00A22921">
        <w:t>Goals of the technical preparation (for Pre-Lab phase (2022–2025):</w:t>
      </w:r>
      <w:bookmarkEnd w:id="116"/>
    </w:p>
    <w:p w14:paraId="114EA980" w14:textId="77777777" w:rsidR="00021812" w:rsidRPr="00A22921" w:rsidRDefault="00021812" w:rsidP="00021812">
      <w:pPr>
        <w:rPr>
          <w:rFonts w:ascii="Times New Roman" w:hAnsi="Times New Roman" w:cs="Times New Roman"/>
          <w:sz w:val="22"/>
          <w:szCs w:val="24"/>
        </w:rPr>
      </w:pPr>
      <w:r w:rsidRPr="00A22921">
        <w:rPr>
          <w:rFonts w:ascii="Times New Roman" w:hAnsi="Times New Roman" w:cs="Times New Roman"/>
          <w:sz w:val="22"/>
          <w:szCs w:val="24"/>
        </w:rPr>
        <w:t>The technical preparation items for target maintenance are as follows.</w:t>
      </w:r>
    </w:p>
    <w:p w14:paraId="11C944E2" w14:textId="77777777" w:rsidR="00021812" w:rsidRPr="00A22921" w:rsidRDefault="00021812" w:rsidP="00DA01E0">
      <w:pPr>
        <w:pStyle w:val="a3"/>
        <w:numPr>
          <w:ilvl w:val="0"/>
          <w:numId w:val="24"/>
        </w:numPr>
        <w:ind w:leftChars="0"/>
        <w:rPr>
          <w:rFonts w:ascii="Times New Roman" w:hAnsi="Times New Roman" w:cs="Times New Roman"/>
          <w:sz w:val="22"/>
          <w:szCs w:val="24"/>
        </w:rPr>
      </w:pPr>
      <w:r w:rsidRPr="00A22921">
        <w:rPr>
          <w:rFonts w:ascii="Times New Roman" w:hAnsi="Times New Roman" w:cs="Times New Roman"/>
          <w:sz w:val="22"/>
          <w:szCs w:val="24"/>
        </w:rPr>
        <w:t xml:space="preserve">Complete the technical design </w:t>
      </w:r>
    </w:p>
    <w:p w14:paraId="71643A1C" w14:textId="77777777" w:rsidR="00021812" w:rsidRPr="00A22921" w:rsidRDefault="00021812" w:rsidP="00DA01E0">
      <w:pPr>
        <w:pStyle w:val="a3"/>
        <w:numPr>
          <w:ilvl w:val="0"/>
          <w:numId w:val="24"/>
        </w:numPr>
        <w:ind w:leftChars="0"/>
        <w:rPr>
          <w:rFonts w:ascii="Times New Roman" w:hAnsi="Times New Roman" w:cs="Times New Roman"/>
          <w:sz w:val="22"/>
          <w:szCs w:val="24"/>
        </w:rPr>
      </w:pPr>
      <w:r w:rsidRPr="00A22921">
        <w:rPr>
          <w:rFonts w:ascii="Times New Roman" w:hAnsi="Times New Roman" w:cs="Times New Roman"/>
          <w:sz w:val="22"/>
          <w:szCs w:val="24"/>
        </w:rPr>
        <w:t xml:space="preserve">Fabricate a mock-up to confirm the function </w:t>
      </w:r>
    </w:p>
    <w:p w14:paraId="2D16443A" w14:textId="77777777" w:rsidR="00021812" w:rsidRPr="00A22921" w:rsidRDefault="00021812" w:rsidP="00DA01E0">
      <w:pPr>
        <w:pStyle w:val="a3"/>
        <w:numPr>
          <w:ilvl w:val="0"/>
          <w:numId w:val="24"/>
        </w:numPr>
        <w:ind w:leftChars="0"/>
        <w:rPr>
          <w:rFonts w:ascii="Times New Roman" w:hAnsi="Times New Roman" w:cs="Times New Roman"/>
          <w:sz w:val="22"/>
          <w:szCs w:val="24"/>
        </w:rPr>
      </w:pPr>
      <w:r w:rsidRPr="00A22921">
        <w:rPr>
          <w:rFonts w:ascii="Times New Roman" w:hAnsi="Times New Roman" w:cs="Times New Roman"/>
          <w:sz w:val="22"/>
          <w:szCs w:val="24"/>
        </w:rPr>
        <w:t xml:space="preserve">Develop a fail-safe system </w:t>
      </w:r>
    </w:p>
    <w:p w14:paraId="4A4428E1" w14:textId="77777777" w:rsidR="00021812" w:rsidRPr="00A22921" w:rsidRDefault="00021812" w:rsidP="00021812">
      <w:pPr>
        <w:rPr>
          <w:rFonts w:ascii="Century" w:hAnsi="Century"/>
        </w:rPr>
      </w:pPr>
    </w:p>
    <w:p w14:paraId="303E7AB8" w14:textId="394CD52A" w:rsidR="00B8709C" w:rsidRPr="00B8709C" w:rsidRDefault="00B70F6F" w:rsidP="00B8709C">
      <w:pPr>
        <w:pStyle w:val="3"/>
        <w:rPr>
          <w:b w:val="0"/>
          <w:bCs w:val="0"/>
          <w:i w:val="0"/>
          <w:iCs w:val="0"/>
        </w:rPr>
      </w:pPr>
      <w:bookmarkStart w:id="117" w:name="_Toc64007100"/>
      <w:r>
        <w:rPr>
          <w:rStyle w:val="30"/>
          <w:b/>
          <w:bCs/>
          <w:i/>
          <w:iCs/>
        </w:rPr>
        <w:t>List of items:</w:t>
      </w:r>
      <w:r w:rsidR="00B8709C" w:rsidRPr="00B8709C">
        <w:rPr>
          <w:rStyle w:val="30"/>
          <w:b/>
          <w:bCs/>
          <w:i/>
          <w:iCs/>
        </w:rPr>
        <w:t>:</w:t>
      </w:r>
      <w:bookmarkEnd w:id="117"/>
    </w:p>
    <w:tbl>
      <w:tblPr>
        <w:tblW w:w="9346" w:type="dxa"/>
        <w:tblLayout w:type="fixed"/>
        <w:tblCellMar>
          <w:left w:w="0" w:type="dxa"/>
          <w:right w:w="0" w:type="dxa"/>
        </w:tblCellMar>
        <w:tblLook w:val="04A0" w:firstRow="1" w:lastRow="0" w:firstColumn="1" w:lastColumn="0" w:noHBand="0" w:noVBand="1"/>
      </w:tblPr>
      <w:tblGrid>
        <w:gridCol w:w="9346"/>
      </w:tblGrid>
      <w:tr w:rsidR="00AC0D71" w:rsidRPr="00A22921" w14:paraId="1272A622" w14:textId="77777777" w:rsidTr="00AC0D71">
        <w:trPr>
          <w:trHeight w:val="358"/>
        </w:trPr>
        <w:tc>
          <w:tcPr>
            <w:tcW w:w="9346"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5FD55AF5" w14:textId="77777777" w:rsidR="00AC0D71" w:rsidRPr="00A22921" w:rsidRDefault="00AC0D71" w:rsidP="001079B3">
            <w:pPr>
              <w:jc w:val="center"/>
              <w:rPr>
                <w:b/>
                <w:bCs/>
                <w:i/>
                <w:iCs/>
              </w:rPr>
            </w:pPr>
            <w:r w:rsidRPr="00A22921">
              <w:rPr>
                <w:rFonts w:ascii="Times New Roman" w:hAnsi="Times New Roman" w:cs="Times New Roman"/>
                <w:b/>
                <w:bCs/>
                <w:i/>
                <w:iCs/>
                <w:szCs w:val="21"/>
              </w:rPr>
              <w:t>Items</w:t>
            </w:r>
          </w:p>
        </w:tc>
      </w:tr>
      <w:tr w:rsidR="00AC0D71" w:rsidRPr="00A22921" w14:paraId="6A25F0FF" w14:textId="77777777" w:rsidTr="00AC0D71">
        <w:trPr>
          <w:trHeight w:val="358"/>
        </w:trPr>
        <w:tc>
          <w:tcPr>
            <w:tcW w:w="9346"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535C1B66" w14:textId="77777777" w:rsidR="00AC0D71" w:rsidRPr="00A22921" w:rsidRDefault="00AC0D71" w:rsidP="00A77CF7">
            <w:pPr>
              <w:rPr>
                <w:rFonts w:eastAsia="游ゴシック" w:cstheme="majorHAnsi"/>
                <w:color w:val="000000"/>
                <w:kern w:val="0"/>
                <w:szCs w:val="21"/>
              </w:rPr>
            </w:pPr>
            <w:r w:rsidRPr="00A22921">
              <w:rPr>
                <w:rFonts w:eastAsia="游ゴシック" w:cstheme="majorHAnsi"/>
                <w:color w:val="000000"/>
                <w:kern w:val="0"/>
                <w:szCs w:val="21"/>
              </w:rPr>
              <w:t>System design and fabrication of mock-up module</w:t>
            </w:r>
          </w:p>
        </w:tc>
      </w:tr>
    </w:tbl>
    <w:p w14:paraId="0A0E75DC" w14:textId="77777777" w:rsidR="00800F36" w:rsidRPr="00A22921" w:rsidRDefault="00800F36" w:rsidP="00021812">
      <w:pPr>
        <w:jc w:val="right"/>
      </w:pPr>
    </w:p>
    <w:p w14:paraId="364BD3FB" w14:textId="1B5BC5A7" w:rsidR="00021812" w:rsidRPr="00A22921" w:rsidRDefault="00021812" w:rsidP="00B8709C">
      <w:pPr>
        <w:pStyle w:val="3"/>
      </w:pPr>
      <w:bookmarkStart w:id="118" w:name="_Toc64007101"/>
      <w:r w:rsidRPr="00A22921">
        <w:t xml:space="preserve">Status and </w:t>
      </w:r>
      <w:r w:rsidR="00E923F4">
        <w:t>P</w:t>
      </w:r>
      <w:r w:rsidRPr="00A22921">
        <w:t>rospects:</w:t>
      </w:r>
      <w:bookmarkEnd w:id="118"/>
    </w:p>
    <w:p w14:paraId="1610182E"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As</w:t>
      </w:r>
      <w:r>
        <w:rPr>
          <w:rFonts w:ascii="Times New Roman" w:hAnsi="Times New Roman" w:cs="Times New Roman"/>
          <w:bCs/>
          <w:iCs/>
          <w:sz w:val="22"/>
          <w:szCs w:val="24"/>
        </w:rPr>
        <w:t xml:space="preserve"> </w:t>
      </w:r>
      <w:r w:rsidRPr="00A22921">
        <w:rPr>
          <w:rFonts w:ascii="Times New Roman" w:hAnsi="Times New Roman" w:cs="Times New Roman"/>
          <w:bCs/>
          <w:iCs/>
          <w:sz w:val="22"/>
          <w:szCs w:val="24"/>
        </w:rPr>
        <w:t xml:space="preserve">explained, a conceptual target maintenance procedure with safety considerations has already </w:t>
      </w:r>
      <w:r w:rsidRPr="00A22921">
        <w:rPr>
          <w:rFonts w:ascii="Times New Roman" w:eastAsia="游明朝" w:hAnsi="Times New Roman" w:cs="Times New Roman"/>
          <w:bCs/>
          <w:iCs/>
          <w:sz w:val="22"/>
          <w:szCs w:val="24"/>
        </w:rPr>
        <w:t xml:space="preserve">been formulated; a </w:t>
      </w:r>
      <w:r w:rsidRPr="00A22921">
        <w:rPr>
          <w:rFonts w:ascii="Times New Roman" w:hAnsi="Times New Roman" w:cs="Times New Roman"/>
          <w:bCs/>
          <w:iCs/>
          <w:sz w:val="22"/>
          <w:szCs w:val="24"/>
        </w:rPr>
        <w:t xml:space="preserve">more detailed explanation can be found in [1]. To improve the maturity of the system, we have to develop technical and engineering designs. For example, a vacuum joint that can be remotely disconnected is necessary. This joint should be used between the first and second accelerators, where the radiation activity is extremely high. One candidate is </w:t>
      </w:r>
      <w:r w:rsidRPr="00A22921">
        <w:rPr>
          <w:rFonts w:ascii="Times New Roman" w:eastAsia="游明朝" w:hAnsi="Times New Roman" w:cs="Times New Roman"/>
          <w:bCs/>
          <w:iCs/>
          <w:sz w:val="22"/>
          <w:szCs w:val="24"/>
        </w:rPr>
        <w:t xml:space="preserve">an </w:t>
      </w:r>
      <w:r w:rsidRPr="00A22921">
        <w:rPr>
          <w:rFonts w:ascii="Times New Roman" w:hAnsi="Times New Roman" w:cs="Times New Roman"/>
          <w:bCs/>
          <w:iCs/>
          <w:sz w:val="22"/>
          <w:szCs w:val="24"/>
        </w:rPr>
        <w:t xml:space="preserve">inflatable joint, which is used in </w:t>
      </w:r>
      <w:r w:rsidRPr="00A22921">
        <w:rPr>
          <w:rFonts w:ascii="Times New Roman" w:eastAsia="游明朝" w:hAnsi="Times New Roman" w:cs="Times New Roman"/>
          <w:bCs/>
          <w:iCs/>
          <w:sz w:val="22"/>
          <w:szCs w:val="24"/>
        </w:rPr>
        <w:t>the J-PARC neutron target area. This joint, including a failsafe system, has to be carefully</w:t>
      </w:r>
      <w:r w:rsidRPr="00A22921" w:rsidDel="00953207">
        <w:rPr>
          <w:rFonts w:ascii="Times New Roman" w:eastAsia="游明朝" w:hAnsi="Times New Roman" w:cs="Times New Roman"/>
          <w:bCs/>
          <w:iCs/>
          <w:sz w:val="22"/>
          <w:szCs w:val="24"/>
        </w:rPr>
        <w:t xml:space="preserve"> </w:t>
      </w:r>
      <w:r w:rsidRPr="00A22921">
        <w:rPr>
          <w:rFonts w:ascii="Times New Roman" w:eastAsia="游明朝" w:hAnsi="Times New Roman" w:cs="Times New Roman"/>
          <w:bCs/>
          <w:iCs/>
          <w:sz w:val="22"/>
          <w:szCs w:val="24"/>
        </w:rPr>
        <w:t>considered. A mock-up of the system is also extremely advantageous to verify the function of each component and reveal potential problems in the system.</w:t>
      </w:r>
    </w:p>
    <w:p w14:paraId="027C67F1"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 xml:space="preserve">Target maintenance considerably depends on the management of the target module; for example, the installation and extraction of modules to and from the accelerator tunnel. Module management should be determined with </w:t>
      </w:r>
      <w:r w:rsidRPr="00A22921">
        <w:rPr>
          <w:rFonts w:ascii="Times New Roman" w:eastAsia="游明朝" w:hAnsi="Times New Roman" w:cs="Times New Roman"/>
          <w:bCs/>
          <w:iCs/>
          <w:sz w:val="22"/>
          <w:szCs w:val="24"/>
        </w:rPr>
        <w:t xml:space="preserve">the CFS </w:t>
      </w:r>
      <w:r w:rsidRPr="00A22921">
        <w:rPr>
          <w:rFonts w:ascii="Times New Roman" w:hAnsi="Times New Roman" w:cs="Times New Roman"/>
          <w:bCs/>
          <w:iCs/>
          <w:sz w:val="22"/>
          <w:szCs w:val="24"/>
        </w:rPr>
        <w:t xml:space="preserve">and radiation safety groups. </w:t>
      </w:r>
    </w:p>
    <w:p w14:paraId="161C486B" w14:textId="77777777" w:rsidR="00654CDA" w:rsidRDefault="00654CDA" w:rsidP="00021812">
      <w:pPr>
        <w:rPr>
          <w:b/>
          <w:i/>
          <w:u w:val="single"/>
        </w:rPr>
      </w:pPr>
    </w:p>
    <w:p w14:paraId="79AC4A1C" w14:textId="1B89F22C" w:rsidR="00021812" w:rsidRPr="00A22921" w:rsidRDefault="00021812" w:rsidP="00B8709C">
      <w:pPr>
        <w:pStyle w:val="3"/>
      </w:pPr>
      <w:bookmarkStart w:id="119" w:name="_Toc64007102"/>
      <w:r w:rsidRPr="00A22921">
        <w:t>Summary Table of tasks</w:t>
      </w:r>
      <w:bookmarkEnd w:id="119"/>
    </w:p>
    <w:tbl>
      <w:tblPr>
        <w:tblW w:w="9811"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4A0" w:firstRow="1" w:lastRow="0" w:firstColumn="1" w:lastColumn="0" w:noHBand="0" w:noVBand="1"/>
      </w:tblPr>
      <w:tblGrid>
        <w:gridCol w:w="1873"/>
        <w:gridCol w:w="2410"/>
        <w:gridCol w:w="1984"/>
        <w:gridCol w:w="3544"/>
      </w:tblGrid>
      <w:tr w:rsidR="00021812" w:rsidRPr="00A22921" w14:paraId="34904C5A" w14:textId="77777777" w:rsidTr="00F904C6">
        <w:trPr>
          <w:trHeight w:val="366"/>
        </w:trPr>
        <w:tc>
          <w:tcPr>
            <w:tcW w:w="1873" w:type="dxa"/>
            <w:hideMark/>
          </w:tcPr>
          <w:p w14:paraId="61A411E7" w14:textId="64849BDF" w:rsidR="00021812" w:rsidRPr="00A22921" w:rsidRDefault="001079B3" w:rsidP="00A77CF7">
            <w:pPr>
              <w:autoSpaceDE w:val="0"/>
              <w:autoSpaceDN w:val="0"/>
              <w:adjustRightInd w:val="0"/>
              <w:jc w:val="center"/>
              <w:rPr>
                <w:rFonts w:eastAsia="游ゴシック" w:cstheme="majorHAnsi"/>
                <w:color w:val="000000"/>
                <w:kern w:val="0"/>
                <w:szCs w:val="21"/>
              </w:rPr>
            </w:pPr>
            <w:r>
              <w:rPr>
                <w:rFonts w:eastAsia="游ゴシック" w:cstheme="majorHAnsi"/>
                <w:color w:val="000000"/>
                <w:kern w:val="0"/>
                <w:szCs w:val="21"/>
              </w:rPr>
              <w:t>Items</w:t>
            </w:r>
          </w:p>
        </w:tc>
        <w:tc>
          <w:tcPr>
            <w:tcW w:w="2410" w:type="dxa"/>
            <w:hideMark/>
          </w:tcPr>
          <w:p w14:paraId="6E4FB3E4" w14:textId="77777777" w:rsidR="00021812" w:rsidRPr="00A22921" w:rsidRDefault="00021812" w:rsidP="00A77CF7">
            <w:pPr>
              <w:autoSpaceDE w:val="0"/>
              <w:autoSpaceDN w:val="0"/>
              <w:adjustRightInd w:val="0"/>
              <w:jc w:val="center"/>
              <w:rPr>
                <w:rFonts w:eastAsia="游ゴシック" w:cstheme="majorHAnsi"/>
                <w:color w:val="000000"/>
                <w:kern w:val="0"/>
                <w:szCs w:val="21"/>
              </w:rPr>
            </w:pPr>
            <w:r w:rsidRPr="00A22921">
              <w:rPr>
                <w:rFonts w:eastAsia="游ゴシック" w:cstheme="majorHAnsi"/>
                <w:color w:val="000000"/>
                <w:kern w:val="0"/>
                <w:szCs w:val="21"/>
              </w:rPr>
              <w:t>Current status</w:t>
            </w:r>
          </w:p>
        </w:tc>
        <w:tc>
          <w:tcPr>
            <w:tcW w:w="1984" w:type="dxa"/>
            <w:hideMark/>
          </w:tcPr>
          <w:p w14:paraId="02B51E07" w14:textId="6CAABF69" w:rsidR="00021812" w:rsidRPr="00A22921" w:rsidRDefault="00021812" w:rsidP="00A77CF7">
            <w:pPr>
              <w:autoSpaceDE w:val="0"/>
              <w:autoSpaceDN w:val="0"/>
              <w:adjustRightInd w:val="0"/>
              <w:jc w:val="center"/>
              <w:rPr>
                <w:rFonts w:eastAsia="游ゴシック" w:cstheme="majorHAnsi"/>
                <w:color w:val="000000"/>
                <w:kern w:val="0"/>
                <w:szCs w:val="21"/>
              </w:rPr>
            </w:pPr>
            <w:r w:rsidRPr="00A22921">
              <w:rPr>
                <w:rFonts w:eastAsia="游ゴシック" w:cstheme="majorHAnsi"/>
                <w:color w:val="000000"/>
                <w:kern w:val="0"/>
                <w:szCs w:val="21"/>
              </w:rPr>
              <w:t xml:space="preserve">Goal by </w:t>
            </w:r>
            <w:r w:rsidR="003C09D2">
              <w:rPr>
                <w:rFonts w:eastAsia="游ゴシック" w:cstheme="majorHAnsi"/>
                <w:color w:val="000000"/>
                <w:kern w:val="0"/>
                <w:szCs w:val="21"/>
              </w:rPr>
              <w:t>Sep</w:t>
            </w:r>
            <w:r w:rsidRPr="00A22921">
              <w:rPr>
                <w:rFonts w:eastAsia="游ゴシック" w:cstheme="majorHAnsi"/>
                <w:color w:val="000000"/>
                <w:kern w:val="0"/>
                <w:szCs w:val="21"/>
              </w:rPr>
              <w:t>. 202</w:t>
            </w:r>
            <w:r w:rsidR="003C09D2">
              <w:rPr>
                <w:rFonts w:eastAsia="游ゴシック" w:cstheme="majorHAnsi"/>
                <w:color w:val="000000"/>
                <w:kern w:val="0"/>
                <w:szCs w:val="21"/>
              </w:rPr>
              <w:t>4</w:t>
            </w:r>
          </w:p>
        </w:tc>
        <w:tc>
          <w:tcPr>
            <w:tcW w:w="3544" w:type="dxa"/>
            <w:hideMark/>
          </w:tcPr>
          <w:p w14:paraId="794DB11B" w14:textId="77777777" w:rsidR="00021812" w:rsidRPr="00A22921" w:rsidRDefault="00021812" w:rsidP="00A77CF7">
            <w:pPr>
              <w:autoSpaceDE w:val="0"/>
              <w:autoSpaceDN w:val="0"/>
              <w:adjustRightInd w:val="0"/>
              <w:jc w:val="center"/>
              <w:rPr>
                <w:rFonts w:eastAsia="游ゴシック" w:cstheme="majorHAnsi"/>
                <w:color w:val="000000"/>
                <w:kern w:val="0"/>
                <w:szCs w:val="21"/>
              </w:rPr>
            </w:pPr>
            <w:r w:rsidRPr="00A22921">
              <w:rPr>
                <w:rFonts w:eastAsia="游ゴシック" w:cstheme="majorHAnsi"/>
                <w:color w:val="000000"/>
                <w:kern w:val="0"/>
                <w:szCs w:val="21"/>
              </w:rPr>
              <w:t xml:space="preserve">Goal by Mar 2026 </w:t>
            </w:r>
          </w:p>
        </w:tc>
      </w:tr>
      <w:tr w:rsidR="00021812" w:rsidRPr="00A22921" w14:paraId="7967833E" w14:textId="77777777" w:rsidTr="00F904C6">
        <w:trPr>
          <w:trHeight w:val="366"/>
        </w:trPr>
        <w:tc>
          <w:tcPr>
            <w:tcW w:w="1873" w:type="dxa"/>
            <w:hideMark/>
          </w:tcPr>
          <w:p w14:paraId="1ECDE6B3"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t>System design and mock-up fabrication</w:t>
            </w:r>
          </w:p>
        </w:tc>
        <w:tc>
          <w:tcPr>
            <w:tcW w:w="2410" w:type="dxa"/>
            <w:hideMark/>
          </w:tcPr>
          <w:p w14:paraId="5C1817E0"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t>Conceptual design is ongoing</w:t>
            </w:r>
          </w:p>
        </w:tc>
        <w:tc>
          <w:tcPr>
            <w:tcW w:w="1984" w:type="dxa"/>
            <w:hideMark/>
          </w:tcPr>
          <w:p w14:paraId="2358C4B8"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t xml:space="preserve">Complete conceptual design </w:t>
            </w:r>
          </w:p>
        </w:tc>
        <w:tc>
          <w:tcPr>
            <w:tcW w:w="3544" w:type="dxa"/>
            <w:hideMark/>
          </w:tcPr>
          <w:p w14:paraId="1F7F803E"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t>Complete technical design; mock-up fabricated to confirm function</w:t>
            </w:r>
          </w:p>
        </w:tc>
      </w:tr>
    </w:tbl>
    <w:p w14:paraId="1322CE9F" w14:textId="77777777" w:rsidR="00021812" w:rsidRPr="00A22921" w:rsidRDefault="00021812" w:rsidP="00021812"/>
    <w:p w14:paraId="395D6F39" w14:textId="0641C45F" w:rsidR="00021812" w:rsidRPr="00A22921" w:rsidRDefault="00021812" w:rsidP="00B8709C">
      <w:pPr>
        <w:pStyle w:val="3"/>
      </w:pPr>
      <w:bookmarkStart w:id="120" w:name="_Toc64007103"/>
      <w:r w:rsidRPr="00A22921">
        <w:lastRenderedPageBreak/>
        <w:t>Reference</w:t>
      </w:r>
      <w:r w:rsidR="00C051B3">
        <w:t>s</w:t>
      </w:r>
      <w:bookmarkEnd w:id="120"/>
    </w:p>
    <w:p w14:paraId="50809FCB" w14:textId="77777777" w:rsidR="00021812" w:rsidRPr="00A22921" w:rsidRDefault="00021812" w:rsidP="00021812">
      <w:pPr>
        <w:rPr>
          <w:szCs w:val="21"/>
        </w:rPr>
      </w:pPr>
      <w:r w:rsidRPr="00A22921">
        <w:rPr>
          <w:szCs w:val="21"/>
        </w:rPr>
        <w:t xml:space="preserve">[1] M. Kuriki, et al., </w:t>
      </w:r>
      <w:r>
        <w:rPr>
          <w:szCs w:val="21"/>
        </w:rPr>
        <w:t>F</w:t>
      </w:r>
      <w:r w:rsidRPr="00A22921">
        <w:rPr>
          <w:szCs w:val="21"/>
        </w:rPr>
        <w:t xml:space="preserve">acility design for the positron production target station of </w:t>
      </w:r>
      <w:r>
        <w:rPr>
          <w:szCs w:val="21"/>
        </w:rPr>
        <w:t>ILC</w:t>
      </w:r>
      <w:r w:rsidRPr="00A22921">
        <w:rPr>
          <w:szCs w:val="21"/>
        </w:rPr>
        <w:t xml:space="preserve"> e-driven positron source, </w:t>
      </w:r>
      <w:r w:rsidRPr="00A22921">
        <w:rPr>
          <w:i/>
          <w:szCs w:val="21"/>
        </w:rPr>
        <w:t>Proc. of Annual meeting of PASJ</w:t>
      </w:r>
      <w:r w:rsidRPr="00A22921">
        <w:rPr>
          <w:szCs w:val="21"/>
        </w:rPr>
        <w:t>, FRPP56, 2020.</w:t>
      </w:r>
    </w:p>
    <w:p w14:paraId="6A3B7DED" w14:textId="77777777" w:rsidR="00861481" w:rsidRDefault="00861481">
      <w:pPr>
        <w:widowControl/>
        <w:jc w:val="left"/>
        <w:rPr>
          <w:rFonts w:ascii="Times New Roman" w:hAnsi="Times New Roman" w:cs="Times New Roman"/>
          <w:b/>
          <w:bCs/>
          <w:sz w:val="32"/>
          <w:szCs w:val="32"/>
        </w:rPr>
      </w:pPr>
      <w:r>
        <w:rPr>
          <w:rFonts w:ascii="Times New Roman" w:hAnsi="Times New Roman" w:cs="Times New Roman"/>
          <w:b/>
          <w:bCs/>
          <w:sz w:val="32"/>
          <w:szCs w:val="32"/>
        </w:rPr>
        <w:br w:type="page"/>
      </w:r>
    </w:p>
    <w:p w14:paraId="1A65185A" w14:textId="66F89A11" w:rsidR="00887DBC" w:rsidRPr="00352750" w:rsidRDefault="00887DBC" w:rsidP="00B8709C">
      <w:pPr>
        <w:pStyle w:val="1"/>
      </w:pPr>
      <w:bookmarkStart w:id="121" w:name="_Toc64007104"/>
      <w:r w:rsidRPr="009177C1">
        <w:lastRenderedPageBreak/>
        <w:t xml:space="preserve">Area-System </w:t>
      </w:r>
      <w:r w:rsidR="00745609">
        <w:t>4</w:t>
      </w:r>
      <w:r w:rsidRPr="009177C1">
        <w:t xml:space="preserve">: </w:t>
      </w:r>
      <w:r>
        <w:t>Damping ring</w:t>
      </w:r>
      <w:bookmarkEnd w:id="121"/>
    </w:p>
    <w:p w14:paraId="533B9C1E" w14:textId="20DDF8B6"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hint="eastAsia"/>
          <w:sz w:val="24"/>
          <w:szCs w:val="24"/>
        </w:rPr>
        <w:t>V</w:t>
      </w:r>
      <w:r>
        <w:rPr>
          <w:rFonts w:ascii="Times New Roman" w:hAnsi="Times New Roman" w:cs="Times New Roman"/>
          <w:sz w:val="24"/>
          <w:szCs w:val="24"/>
        </w:rPr>
        <w:t>er.1,2020-</w:t>
      </w:r>
      <w:r w:rsidR="00727198">
        <w:rPr>
          <w:rFonts w:ascii="Times New Roman" w:hAnsi="Times New Roman" w:cs="Times New Roman"/>
          <w:sz w:val="24"/>
          <w:szCs w:val="24"/>
        </w:rPr>
        <w:t>Dec-29</w:t>
      </w:r>
      <w:r>
        <w:rPr>
          <w:rFonts w:ascii="Times New Roman" w:hAnsi="Times New Roman" w:cs="Times New Roman"/>
          <w:sz w:val="24"/>
          <w:szCs w:val="24"/>
        </w:rPr>
        <w:t>)</w:t>
      </w:r>
    </w:p>
    <w:p w14:paraId="33640372" w14:textId="77777777" w:rsidR="00887DBC" w:rsidRPr="00A607B2" w:rsidRDefault="00887DBC" w:rsidP="00B8709C">
      <w:pPr>
        <w:pStyle w:val="3"/>
      </w:pPr>
      <w:bookmarkStart w:id="122" w:name="_Toc64007105"/>
      <w:r w:rsidRPr="00A607B2">
        <w:t>Overview:</w:t>
      </w:r>
      <w:bookmarkEnd w:id="122"/>
    </w:p>
    <w:p w14:paraId="1EE50295" w14:textId="77777777" w:rsidR="00887DBC" w:rsidRPr="00A607B2" w:rsidRDefault="00887DBC" w:rsidP="00887DBC">
      <w:pPr>
        <w:rPr>
          <w:rFonts w:ascii="Times New Roman" w:hAnsi="Times New Roman" w:cs="Times New Roman"/>
          <w:sz w:val="22"/>
          <w:lang w:val="en"/>
        </w:rPr>
      </w:pPr>
      <w:r>
        <w:rPr>
          <w:rFonts w:ascii="Times New Roman" w:hAnsi="Times New Roman" w:cs="Times New Roman"/>
          <w:sz w:val="22"/>
        </w:rPr>
        <w:t>D</w:t>
      </w:r>
      <w:r w:rsidRPr="00A607B2">
        <w:rPr>
          <w:rFonts w:ascii="Times New Roman" w:hAnsi="Times New Roman" w:cs="Times New Roman"/>
          <w:sz w:val="22"/>
        </w:rPr>
        <w:t xml:space="preserve">amping rings (DRs) are circular accelerators </w:t>
      </w:r>
      <w:r>
        <w:rPr>
          <w:rFonts w:ascii="Times New Roman" w:hAnsi="Times New Roman" w:cs="Times New Roman"/>
          <w:sz w:val="22"/>
        </w:rPr>
        <w:t>that</w:t>
      </w:r>
      <w:r w:rsidRPr="00A607B2">
        <w:rPr>
          <w:rFonts w:ascii="Times New Roman" w:hAnsi="Times New Roman" w:cs="Times New Roman"/>
          <w:sz w:val="22"/>
        </w:rPr>
        <w:t xml:space="preserve"> are placed after the electron and positron sources with the goal of creating high-quality electron and positron beams for the ILC. </w:t>
      </w:r>
      <w:r w:rsidRPr="00A607B2">
        <w:rPr>
          <w:rStyle w:val="jlqj4b"/>
          <w:rFonts w:ascii="Times New Roman" w:hAnsi="Times New Roman" w:cs="Times New Roman"/>
          <w:sz w:val="22"/>
          <w:lang w:val="en"/>
        </w:rPr>
        <w:t xml:space="preserve">The dynamic aperture of the circular accelerator is affected by the multipole errors of the magnets, especially for the fringe fields of the bending magnets. The present baseline beam optics for the ILC DR is updated to </w:t>
      </w:r>
      <w:r>
        <w:rPr>
          <w:rStyle w:val="jlqj4b"/>
          <w:rFonts w:ascii="Times New Roman" w:hAnsi="Times New Roman" w:cs="Times New Roman"/>
          <w:sz w:val="22"/>
          <w:lang w:val="en"/>
        </w:rPr>
        <w:t>have a</w:t>
      </w:r>
      <w:r w:rsidRPr="00A607B2">
        <w:rPr>
          <w:rStyle w:val="jlqj4b"/>
          <w:rFonts w:ascii="Times New Roman" w:hAnsi="Times New Roman" w:cs="Times New Roman"/>
          <w:sz w:val="22"/>
          <w:lang w:val="en"/>
        </w:rPr>
        <w:t xml:space="preserve"> smaller horizontal emittance than that of the ILC TDR in 2017. </w:t>
      </w:r>
      <w:r w:rsidRPr="00A607B2">
        <w:rPr>
          <w:rFonts w:ascii="Times New Roman" w:hAnsi="Times New Roman" w:cs="Times New Roman"/>
          <w:color w:val="000000"/>
          <w:kern w:val="0"/>
          <w:sz w:val="22"/>
        </w:rPr>
        <w:t>we will have to</w:t>
      </w:r>
      <w:r w:rsidRPr="00A607B2">
        <w:rPr>
          <w:rStyle w:val="jlqj4b"/>
          <w:rFonts w:ascii="Times New Roman" w:hAnsi="Times New Roman" w:cs="Times New Roman"/>
          <w:sz w:val="22"/>
          <w:lang w:val="en"/>
        </w:rPr>
        <w:t xml:space="preserve"> </w:t>
      </w:r>
      <w:r>
        <w:rPr>
          <w:rStyle w:val="jlqj4b"/>
          <w:rFonts w:ascii="Times New Roman" w:hAnsi="Times New Roman" w:cs="Times New Roman"/>
          <w:sz w:val="22"/>
          <w:lang w:val="en"/>
        </w:rPr>
        <w:t>carry out</w:t>
      </w:r>
      <w:r w:rsidRPr="00A607B2">
        <w:rPr>
          <w:rStyle w:val="jlqj4b"/>
          <w:rFonts w:ascii="Times New Roman" w:hAnsi="Times New Roman" w:cs="Times New Roman"/>
          <w:sz w:val="22"/>
          <w:lang w:val="en"/>
        </w:rPr>
        <w:t xml:space="preserve"> </w:t>
      </w:r>
      <w:r>
        <w:rPr>
          <w:rStyle w:val="jlqj4b"/>
          <w:rFonts w:ascii="Times New Roman" w:hAnsi="Times New Roman" w:cs="Times New Roman"/>
          <w:sz w:val="22"/>
          <w:lang w:val="en"/>
        </w:rPr>
        <w:t xml:space="preserve">the </w:t>
      </w:r>
      <w:r w:rsidRPr="00A607B2">
        <w:rPr>
          <w:rStyle w:val="jlqj4b"/>
          <w:rFonts w:ascii="Times New Roman" w:hAnsi="Times New Roman" w:cs="Times New Roman"/>
          <w:sz w:val="22"/>
          <w:lang w:val="en"/>
        </w:rPr>
        <w:t>system design of the updated DR optics by considering the multipole errors of the actually designed magnets of the ILC DR during the ILC Pre-Lab period for the ILC EDR.</w:t>
      </w:r>
      <w:r w:rsidRPr="00A607B2">
        <w:rPr>
          <w:rFonts w:ascii="Times New Roman" w:hAnsi="Times New Roman" w:cs="Times New Roman"/>
          <w:sz w:val="22"/>
          <w:lang w:val="en"/>
        </w:rPr>
        <w:t xml:space="preserve"> </w:t>
      </w:r>
    </w:p>
    <w:p w14:paraId="52A0E39F" w14:textId="77777777" w:rsidR="00887DBC" w:rsidRPr="00A607B2" w:rsidRDefault="00887DBC" w:rsidP="00887DBC">
      <w:pPr>
        <w:rPr>
          <w:rFonts w:ascii="Times New Roman" w:hAnsi="Times New Roman" w:cs="Times New Roman"/>
          <w:sz w:val="22"/>
        </w:rPr>
      </w:pPr>
      <w:r w:rsidRPr="00A607B2">
        <w:rPr>
          <w:rFonts w:ascii="Times New Roman" w:hAnsi="Times New Roman" w:cs="Times New Roman"/>
          <w:color w:val="000000"/>
          <w:kern w:val="0"/>
          <w:sz w:val="22"/>
        </w:rPr>
        <w:t xml:space="preserve">The </w:t>
      </w:r>
      <w:r>
        <w:rPr>
          <w:rFonts w:ascii="Times New Roman" w:hAnsi="Times New Roman" w:cs="Times New Roman"/>
          <w:color w:val="000000"/>
          <w:kern w:val="0"/>
          <w:sz w:val="22"/>
        </w:rPr>
        <w:t xml:space="preserve">ILC DR possesses </w:t>
      </w:r>
      <w:r w:rsidRPr="00A607B2">
        <w:rPr>
          <w:rFonts w:ascii="Times New Roman" w:hAnsi="Times New Roman" w:cs="Times New Roman"/>
          <w:color w:val="000000"/>
          <w:kern w:val="0"/>
          <w:sz w:val="22"/>
        </w:rPr>
        <w:t xml:space="preserve">many collective effects that may affect </w:t>
      </w:r>
      <w:r>
        <w:rPr>
          <w:rFonts w:ascii="Times New Roman" w:hAnsi="Times New Roman" w:cs="Times New Roman"/>
          <w:color w:val="000000"/>
          <w:kern w:val="0"/>
          <w:sz w:val="22"/>
        </w:rPr>
        <w:t xml:space="preserve">the </w:t>
      </w:r>
      <w:r w:rsidRPr="00A607B2">
        <w:rPr>
          <w:rFonts w:ascii="Times New Roman" w:hAnsi="Times New Roman" w:cs="Times New Roman"/>
          <w:color w:val="000000"/>
          <w:kern w:val="0"/>
          <w:sz w:val="22"/>
        </w:rPr>
        <w:t>beam quality in the</w:t>
      </w:r>
      <w:r>
        <w:rPr>
          <w:rFonts w:ascii="Times New Roman" w:hAnsi="Times New Roman" w:cs="Times New Roman"/>
          <w:color w:val="000000"/>
          <w:kern w:val="0"/>
          <w:sz w:val="22"/>
        </w:rPr>
        <w:t xml:space="preserve"> DRs</w:t>
      </w:r>
      <w:r w:rsidRPr="00A607B2">
        <w:rPr>
          <w:rFonts w:ascii="Times New Roman" w:hAnsi="Times New Roman" w:cs="Times New Roman"/>
          <w:color w:val="000000"/>
          <w:kern w:val="0"/>
          <w:sz w:val="22"/>
        </w:rPr>
        <w:t>. These include impedance-driven instabilities, intrabeam scattering, space-charge effects, electron cloud effects in the positron ring</w:t>
      </w:r>
      <w:r>
        <w:rPr>
          <w:rFonts w:ascii="Times New Roman" w:hAnsi="Times New Roman" w:cs="Times New Roman"/>
          <w:color w:val="000000"/>
          <w:kern w:val="0"/>
          <w:sz w:val="22"/>
        </w:rPr>
        <w:t>,</w:t>
      </w:r>
      <w:r w:rsidRPr="00A607B2">
        <w:rPr>
          <w:rFonts w:ascii="Times New Roman" w:hAnsi="Times New Roman" w:cs="Times New Roman"/>
          <w:color w:val="000000"/>
          <w:kern w:val="0"/>
          <w:sz w:val="22"/>
        </w:rPr>
        <w:t xml:space="preserve"> and ion effects in the electron ring. The largest sources of emittance dilution were found to be the </w:t>
      </w:r>
      <w:r>
        <w:rPr>
          <w:rFonts w:ascii="Times New Roman" w:hAnsi="Times New Roman" w:cs="Times New Roman"/>
          <w:color w:val="000000"/>
          <w:kern w:val="0"/>
          <w:sz w:val="22"/>
        </w:rPr>
        <w:t>e</w:t>
      </w:r>
      <w:r w:rsidRPr="00A607B2">
        <w:rPr>
          <w:rFonts w:ascii="Times New Roman" w:hAnsi="Times New Roman" w:cs="Times New Roman"/>
          <w:color w:val="000000"/>
          <w:kern w:val="0"/>
          <w:sz w:val="22"/>
        </w:rPr>
        <w:t xml:space="preserve">lectron </w:t>
      </w:r>
      <w:r>
        <w:rPr>
          <w:rFonts w:ascii="Times New Roman" w:hAnsi="Times New Roman" w:cs="Times New Roman"/>
          <w:color w:val="000000"/>
          <w:kern w:val="0"/>
          <w:sz w:val="22"/>
        </w:rPr>
        <w:t>c</w:t>
      </w:r>
      <w:r w:rsidRPr="00A607B2">
        <w:rPr>
          <w:rFonts w:ascii="Times New Roman" w:hAnsi="Times New Roman" w:cs="Times New Roman"/>
          <w:color w:val="000000"/>
          <w:kern w:val="0"/>
          <w:sz w:val="22"/>
        </w:rPr>
        <w:t xml:space="preserve">loud (EC) instability in the positron DR and the </w:t>
      </w:r>
      <w:r>
        <w:rPr>
          <w:rFonts w:ascii="Times New Roman" w:hAnsi="Times New Roman" w:cs="Times New Roman"/>
          <w:color w:val="000000"/>
          <w:kern w:val="0"/>
          <w:sz w:val="22"/>
        </w:rPr>
        <w:t>f</w:t>
      </w:r>
      <w:r w:rsidRPr="00A607B2">
        <w:rPr>
          <w:rFonts w:ascii="Times New Roman" w:hAnsi="Times New Roman" w:cs="Times New Roman"/>
          <w:color w:val="000000"/>
          <w:kern w:val="0"/>
          <w:sz w:val="22"/>
        </w:rPr>
        <w:t xml:space="preserve">ast </w:t>
      </w:r>
      <w:r>
        <w:rPr>
          <w:rFonts w:ascii="Times New Roman" w:hAnsi="Times New Roman" w:cs="Times New Roman"/>
          <w:color w:val="000000"/>
          <w:kern w:val="0"/>
          <w:sz w:val="22"/>
        </w:rPr>
        <w:t>i</w:t>
      </w:r>
      <w:r w:rsidRPr="00A607B2">
        <w:rPr>
          <w:rFonts w:ascii="Times New Roman" w:hAnsi="Times New Roman" w:cs="Times New Roman"/>
          <w:color w:val="000000"/>
          <w:kern w:val="0"/>
          <w:sz w:val="22"/>
        </w:rPr>
        <w:t xml:space="preserve">on </w:t>
      </w:r>
      <w:r>
        <w:rPr>
          <w:rFonts w:ascii="Times New Roman" w:hAnsi="Times New Roman" w:cs="Times New Roman"/>
          <w:color w:val="000000"/>
          <w:kern w:val="0"/>
          <w:sz w:val="22"/>
        </w:rPr>
        <w:t>i</w:t>
      </w:r>
      <w:r w:rsidRPr="00A607B2">
        <w:rPr>
          <w:rFonts w:ascii="Times New Roman" w:hAnsi="Times New Roman" w:cs="Times New Roman"/>
          <w:color w:val="000000"/>
          <w:kern w:val="0"/>
          <w:sz w:val="22"/>
        </w:rPr>
        <w:t xml:space="preserve">nstability (FII) in the electron DR. </w:t>
      </w:r>
      <w:r>
        <w:rPr>
          <w:rFonts w:ascii="Times New Roman" w:hAnsi="Times New Roman" w:cs="Times New Roman"/>
          <w:color w:val="000000"/>
          <w:kern w:val="0"/>
          <w:sz w:val="22"/>
        </w:rPr>
        <w:t>However, because</w:t>
      </w:r>
      <w:r w:rsidRPr="00A607B2">
        <w:rPr>
          <w:rFonts w:ascii="Times New Roman" w:hAnsi="Times New Roman" w:cs="Times New Roman"/>
          <w:color w:val="000000"/>
          <w:kern w:val="0"/>
          <w:sz w:val="22"/>
        </w:rPr>
        <w:t xml:space="preserve"> the effects on the old TDR optics were evaluated, </w:t>
      </w:r>
      <w:r>
        <w:rPr>
          <w:rFonts w:ascii="Times New Roman" w:hAnsi="Times New Roman" w:cs="Times New Roman"/>
          <w:color w:val="000000"/>
          <w:kern w:val="0"/>
          <w:sz w:val="22"/>
        </w:rPr>
        <w:t>but</w:t>
      </w:r>
      <w:r w:rsidRPr="00A607B2">
        <w:rPr>
          <w:rFonts w:ascii="Times New Roman" w:hAnsi="Times New Roman" w:cs="Times New Roman"/>
          <w:color w:val="000000"/>
          <w:kern w:val="0"/>
          <w:sz w:val="22"/>
        </w:rPr>
        <w:t xml:space="preserve">, not for </w:t>
      </w:r>
      <w:r>
        <w:rPr>
          <w:rFonts w:ascii="Times New Roman" w:hAnsi="Times New Roman" w:cs="Times New Roman"/>
          <w:color w:val="000000"/>
          <w:kern w:val="0"/>
          <w:sz w:val="22"/>
        </w:rPr>
        <w:t>current</w:t>
      </w:r>
      <w:r w:rsidRPr="00A607B2">
        <w:rPr>
          <w:rFonts w:ascii="Times New Roman" w:hAnsi="Times New Roman" w:cs="Times New Roman"/>
          <w:color w:val="000000"/>
          <w:kern w:val="0"/>
          <w:sz w:val="22"/>
        </w:rPr>
        <w:t xml:space="preserve"> updated DR optics, we will have to investigate the collective effects </w:t>
      </w:r>
      <w:r>
        <w:rPr>
          <w:rFonts w:ascii="Times New Roman" w:hAnsi="Times New Roman" w:cs="Times New Roman"/>
          <w:color w:val="000000"/>
          <w:kern w:val="0"/>
          <w:sz w:val="22"/>
        </w:rPr>
        <w:t>on</w:t>
      </w:r>
      <w:r w:rsidRPr="00A607B2">
        <w:rPr>
          <w:rFonts w:ascii="Times New Roman" w:hAnsi="Times New Roman" w:cs="Times New Roman"/>
          <w:color w:val="000000"/>
          <w:kern w:val="0"/>
          <w:sz w:val="22"/>
        </w:rPr>
        <w:t xml:space="preserve"> </w:t>
      </w:r>
      <w:r>
        <w:rPr>
          <w:rFonts w:ascii="Times New Roman" w:hAnsi="Times New Roman" w:cs="Times New Roman"/>
          <w:color w:val="000000"/>
          <w:kern w:val="0"/>
          <w:sz w:val="22"/>
        </w:rPr>
        <w:t>current</w:t>
      </w:r>
      <w:r w:rsidRPr="00A607B2">
        <w:rPr>
          <w:rFonts w:ascii="Times New Roman" w:hAnsi="Times New Roman" w:cs="Times New Roman"/>
          <w:color w:val="000000"/>
          <w:kern w:val="0"/>
          <w:sz w:val="22"/>
        </w:rPr>
        <w:t xml:space="preserve"> updated DR optics.</w:t>
      </w:r>
    </w:p>
    <w:p w14:paraId="01492E45" w14:textId="0F588008" w:rsidR="00887DBC" w:rsidRDefault="00887DBC" w:rsidP="00887DBC">
      <w:pPr>
        <w:rPr>
          <w:rFonts w:ascii="Times New Roman" w:hAnsi="Times New Roman" w:cs="Times New Roman"/>
          <w:sz w:val="22"/>
        </w:rPr>
      </w:pPr>
      <w:r w:rsidRPr="00A607B2">
        <w:rPr>
          <w:rFonts w:ascii="Times New Roman" w:hAnsi="Times New Roman" w:cs="Times New Roman"/>
          <w:sz w:val="22"/>
        </w:rPr>
        <w:t xml:space="preserve">The circumference of the </w:t>
      </w:r>
      <w:r>
        <w:rPr>
          <w:rFonts w:ascii="Times New Roman" w:hAnsi="Times New Roman" w:cs="Times New Roman"/>
          <w:sz w:val="22"/>
        </w:rPr>
        <w:t>DR</w:t>
      </w:r>
      <w:r w:rsidRPr="00A607B2">
        <w:rPr>
          <w:rFonts w:ascii="Times New Roman" w:hAnsi="Times New Roman" w:cs="Times New Roman"/>
          <w:sz w:val="22"/>
        </w:rPr>
        <w:t>s is approximately 3.2 km</w:t>
      </w:r>
      <w:r>
        <w:rPr>
          <w:rFonts w:ascii="Times New Roman" w:hAnsi="Times New Roman" w:cs="Times New Roman"/>
          <w:sz w:val="22"/>
        </w:rPr>
        <w:t>,</w:t>
      </w:r>
      <w:r w:rsidRPr="00A607B2">
        <w:rPr>
          <w:rFonts w:ascii="Times New Roman" w:hAnsi="Times New Roman" w:cs="Times New Roman"/>
          <w:sz w:val="22"/>
        </w:rPr>
        <w:t xml:space="preserve"> </w:t>
      </w:r>
      <w:r>
        <w:rPr>
          <w:rFonts w:ascii="Times New Roman" w:hAnsi="Times New Roman" w:cs="Times New Roman"/>
          <w:sz w:val="22"/>
        </w:rPr>
        <w:t xml:space="preserve">and </w:t>
      </w:r>
      <w:r w:rsidRPr="00A607B2">
        <w:rPr>
          <w:rFonts w:ascii="Times New Roman" w:hAnsi="Times New Roman" w:cs="Times New Roman"/>
          <w:sz w:val="22"/>
        </w:rPr>
        <w:t>correspond</w:t>
      </w:r>
      <w:r>
        <w:rPr>
          <w:rFonts w:ascii="Times New Roman" w:hAnsi="Times New Roman" w:cs="Times New Roman"/>
          <w:sz w:val="22"/>
        </w:rPr>
        <w:t>s</w:t>
      </w:r>
      <w:r w:rsidRPr="00A607B2">
        <w:rPr>
          <w:rFonts w:ascii="Times New Roman" w:hAnsi="Times New Roman" w:cs="Times New Roman"/>
          <w:sz w:val="22"/>
        </w:rPr>
        <w:t xml:space="preserve"> to </w:t>
      </w:r>
      <w:r>
        <w:rPr>
          <w:rFonts w:ascii="Times New Roman" w:hAnsi="Times New Roman" w:cs="Times New Roman"/>
          <w:sz w:val="22"/>
        </w:rPr>
        <w:t>approximately</w:t>
      </w:r>
      <w:r w:rsidRPr="00A607B2">
        <w:rPr>
          <w:rFonts w:ascii="Times New Roman" w:hAnsi="Times New Roman" w:cs="Times New Roman"/>
          <w:sz w:val="22"/>
        </w:rPr>
        <w:t xml:space="preserve"> 1/90 of the beam pulse length at the electron and positron sources and at the main linac. A fast kicker system compresses and decompresses the beam pulse during injection and extraction, respectively. The system design of the ILC DR injection-extraction system will have to be carried out </w:t>
      </w:r>
      <w:r>
        <w:rPr>
          <w:rFonts w:ascii="Times New Roman" w:hAnsi="Times New Roman" w:cs="Times New Roman"/>
          <w:sz w:val="22"/>
        </w:rPr>
        <w:t>during</w:t>
      </w:r>
      <w:r w:rsidRPr="00A607B2">
        <w:rPr>
          <w:rFonts w:ascii="Times New Roman" w:hAnsi="Times New Roman" w:cs="Times New Roman"/>
          <w:sz w:val="22"/>
        </w:rPr>
        <w:t xml:space="preserve"> the system development at KEK-ATF, including </w:t>
      </w:r>
      <w:r>
        <w:rPr>
          <w:rFonts w:ascii="Times New Roman" w:hAnsi="Times New Roman" w:cs="Times New Roman"/>
          <w:sz w:val="22"/>
        </w:rPr>
        <w:t xml:space="preserve">the </w:t>
      </w:r>
      <w:r w:rsidRPr="00A607B2">
        <w:rPr>
          <w:rFonts w:ascii="Times New Roman" w:hAnsi="Times New Roman" w:cs="Times New Roman"/>
          <w:sz w:val="22"/>
        </w:rPr>
        <w:t xml:space="preserve">assurance of </w:t>
      </w:r>
      <w:r>
        <w:rPr>
          <w:rFonts w:ascii="Times New Roman" w:hAnsi="Times New Roman" w:cs="Times New Roman"/>
          <w:sz w:val="22"/>
        </w:rPr>
        <w:t xml:space="preserve">the </w:t>
      </w:r>
      <w:r w:rsidRPr="00A607B2">
        <w:rPr>
          <w:rFonts w:ascii="Times New Roman" w:hAnsi="Times New Roman" w:cs="Times New Roman"/>
          <w:sz w:val="22"/>
        </w:rPr>
        <w:t xml:space="preserve">long-term reliability of the injection-extraction system </w:t>
      </w:r>
      <w:r w:rsidRPr="00A607B2">
        <w:rPr>
          <w:rStyle w:val="jlqj4b"/>
          <w:rFonts w:ascii="Times New Roman" w:hAnsi="Times New Roman" w:cs="Times New Roman"/>
          <w:sz w:val="22"/>
          <w:lang w:val="en"/>
        </w:rPr>
        <w:t>during the ILC Pre-Lab period</w:t>
      </w:r>
      <w:r w:rsidRPr="00A607B2">
        <w:rPr>
          <w:rFonts w:ascii="Times New Roman" w:hAnsi="Times New Roman" w:cs="Times New Roman"/>
          <w:sz w:val="22"/>
        </w:rPr>
        <w:t xml:space="preserve">. Furthermore, </w:t>
      </w:r>
      <w:r>
        <w:rPr>
          <w:rFonts w:ascii="Times New Roman" w:hAnsi="Times New Roman" w:cs="Times New Roman"/>
          <w:sz w:val="22"/>
        </w:rPr>
        <w:t>because</w:t>
      </w:r>
      <w:r w:rsidRPr="00A607B2">
        <w:rPr>
          <w:rFonts w:ascii="Times New Roman" w:hAnsi="Times New Roman" w:cs="Times New Roman"/>
          <w:sz w:val="22"/>
        </w:rPr>
        <w:t xml:space="preserve"> the injection system for the electron-driven position source is different from other ILC injection and extraction kickers, we will have to develop the injection kicker, when we will adopt the electron-driven positron source for the ILC positron source.</w:t>
      </w:r>
    </w:p>
    <w:p w14:paraId="5134766A" w14:textId="64AFB399" w:rsidR="00D66140" w:rsidRPr="00A607B2" w:rsidRDefault="00D66140" w:rsidP="00887DBC">
      <w:pPr>
        <w:rPr>
          <w:rFonts w:ascii="Times New Roman" w:hAnsi="Times New Roman" w:cs="Times New Roman"/>
          <w:sz w:val="22"/>
        </w:rPr>
      </w:pPr>
      <w:r w:rsidRPr="009177C1">
        <w:rPr>
          <w:rStyle w:val="jlqj4b"/>
          <w:rFonts w:ascii="Times New Roman" w:hAnsi="Times New Roman" w:cs="Times New Roman"/>
          <w:sz w:val="22"/>
          <w:szCs w:val="24"/>
          <w:lang w:val="en"/>
        </w:rPr>
        <w:t xml:space="preserve">The contents of this </w:t>
      </w:r>
      <w:r>
        <w:rPr>
          <w:rStyle w:val="jlqj4b"/>
          <w:rFonts w:ascii="Times New Roman" w:hAnsi="Times New Roman" w:cs="Times New Roman"/>
          <w:sz w:val="22"/>
          <w:szCs w:val="24"/>
          <w:lang w:val="en"/>
        </w:rPr>
        <w:t>area system</w:t>
      </w:r>
      <w:r w:rsidRPr="009177C1">
        <w:rPr>
          <w:rStyle w:val="jlqj4b"/>
          <w:rFonts w:ascii="Times New Roman" w:hAnsi="Times New Roman" w:cs="Times New Roman"/>
          <w:sz w:val="22"/>
          <w:szCs w:val="24"/>
          <w:lang w:val="en"/>
        </w:rPr>
        <w:t xml:space="preserve"> mentioned above need to be described in </w:t>
      </w:r>
      <w:r>
        <w:rPr>
          <w:rStyle w:val="jlqj4b"/>
          <w:rFonts w:ascii="Times New Roman" w:eastAsia="ＭＳ 明朝" w:hAnsi="Times New Roman" w:cs="Times New Roman"/>
          <w:sz w:val="22"/>
          <w:szCs w:val="24"/>
          <w:lang w:val="en"/>
        </w:rPr>
        <w:t>the EDR (Engineering Design Report).</w:t>
      </w:r>
    </w:p>
    <w:p w14:paraId="6F80C8EE" w14:textId="77777777" w:rsidR="00887DBC" w:rsidRDefault="00887DBC" w:rsidP="00887DBC">
      <w:pPr>
        <w:rPr>
          <w:rFonts w:cs="Arial"/>
          <w:szCs w:val="21"/>
        </w:rPr>
      </w:pPr>
    </w:p>
    <w:p w14:paraId="3AA957AF" w14:textId="77777777" w:rsidR="00887DBC" w:rsidRPr="00A607B2" w:rsidRDefault="00887DBC" w:rsidP="00B8709C">
      <w:pPr>
        <w:pStyle w:val="3"/>
      </w:pPr>
      <w:bookmarkStart w:id="123" w:name="_Toc64007106"/>
      <w:r w:rsidRPr="00A607B2">
        <w:t>Area-System Damping ring: Work packages:</w:t>
      </w:r>
      <w:bookmarkEnd w:id="123"/>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2689"/>
        <w:gridCol w:w="6945"/>
      </w:tblGrid>
      <w:tr w:rsidR="00887DBC" w:rsidRPr="00A607B2" w14:paraId="118359AC" w14:textId="77777777" w:rsidTr="00F35F65">
        <w:trPr>
          <w:trHeight w:val="56"/>
        </w:trPr>
        <w:tc>
          <w:tcPr>
            <w:tcW w:w="2689" w:type="dxa"/>
            <w:shd w:val="clear" w:color="auto" w:fill="auto"/>
            <w:vAlign w:val="center"/>
          </w:tcPr>
          <w:p w14:paraId="0D95B84F" w14:textId="77777777" w:rsidR="00887DBC" w:rsidRPr="00F35F65" w:rsidRDefault="00887DBC" w:rsidP="00932ADB">
            <w:pPr>
              <w:widowControl/>
              <w:spacing w:line="220" w:lineRule="exact"/>
              <w:ind w:rightChars="20" w:right="42"/>
              <w:jc w:val="center"/>
              <w:rPr>
                <w:rFonts w:ascii="Times New Roman" w:eastAsia="游ゴシック" w:hAnsi="Times New Roman" w:cs="Times New Roman"/>
                <w:color w:val="000000"/>
                <w:kern w:val="0"/>
                <w:sz w:val="22"/>
              </w:rPr>
            </w:pPr>
            <w:r w:rsidRPr="00F35F65">
              <w:rPr>
                <w:rFonts w:ascii="Times New Roman" w:eastAsia="游ゴシック" w:hAnsi="Times New Roman" w:cs="Times New Roman"/>
                <w:b/>
                <w:bCs/>
                <w:i/>
                <w:iCs/>
                <w:kern w:val="0"/>
                <w:sz w:val="22"/>
              </w:rPr>
              <w:t>Work package</w:t>
            </w:r>
          </w:p>
        </w:tc>
        <w:tc>
          <w:tcPr>
            <w:tcW w:w="6945" w:type="dxa"/>
            <w:shd w:val="clear" w:color="auto" w:fill="auto"/>
            <w:noWrap/>
            <w:vAlign w:val="center"/>
          </w:tcPr>
          <w:p w14:paraId="43CC591C" w14:textId="77777777" w:rsidR="00887DBC" w:rsidRPr="00F35F65" w:rsidRDefault="00887DBC" w:rsidP="00932ADB">
            <w:pPr>
              <w:widowControl/>
              <w:spacing w:line="220" w:lineRule="exact"/>
              <w:ind w:leftChars="-47" w:left="-99" w:rightChars="19" w:right="40"/>
              <w:jc w:val="center"/>
              <w:rPr>
                <w:rFonts w:ascii="Times New Roman" w:eastAsia="游ゴシック" w:hAnsi="Times New Roman" w:cs="Times New Roman"/>
                <w:color w:val="000000"/>
                <w:sz w:val="22"/>
              </w:rPr>
            </w:pPr>
            <w:r w:rsidRPr="00F35F65">
              <w:rPr>
                <w:rFonts w:ascii="Times New Roman" w:eastAsia="游ゴシック" w:hAnsi="Times New Roman" w:cs="Times New Roman"/>
                <w:b/>
                <w:bCs/>
                <w:i/>
                <w:iCs/>
                <w:kern w:val="0"/>
                <w:sz w:val="22"/>
              </w:rPr>
              <w:t>Items</w:t>
            </w:r>
          </w:p>
        </w:tc>
      </w:tr>
      <w:tr w:rsidR="00887DBC" w:rsidRPr="00A607B2" w14:paraId="28EF24DC" w14:textId="77777777" w:rsidTr="00F35F65">
        <w:trPr>
          <w:trHeight w:val="56"/>
        </w:trPr>
        <w:tc>
          <w:tcPr>
            <w:tcW w:w="2689" w:type="dxa"/>
            <w:vMerge w:val="restart"/>
            <w:shd w:val="clear" w:color="auto" w:fill="auto"/>
            <w:vAlign w:val="center"/>
            <w:hideMark/>
          </w:tcPr>
          <w:p w14:paraId="7713CE6F" w14:textId="77777777" w:rsidR="00887DBC" w:rsidRPr="00F35F65" w:rsidRDefault="00887DBC" w:rsidP="00932ADB">
            <w:pPr>
              <w:widowControl/>
              <w:tabs>
                <w:tab w:val="left" w:pos="2400"/>
              </w:tabs>
              <w:spacing w:line="220" w:lineRule="exact"/>
              <w:ind w:rightChars="20" w:right="42"/>
              <w:jc w:val="left"/>
              <w:rPr>
                <w:rFonts w:ascii="Times New Roman" w:eastAsia="游ゴシック" w:hAnsi="Times New Roman" w:cs="Times New Roman"/>
                <w:kern w:val="0"/>
                <w:sz w:val="22"/>
                <w:u w:val="single"/>
              </w:rPr>
            </w:pPr>
            <w:r w:rsidRPr="00F35F65">
              <w:rPr>
                <w:rFonts w:ascii="Times New Roman" w:eastAsia="游ゴシック" w:hAnsi="Times New Roman" w:cs="Times New Roman"/>
                <w:kern w:val="0"/>
                <w:sz w:val="22"/>
                <w:u w:val="single"/>
              </w:rPr>
              <w:t>WP- 12:</w:t>
            </w:r>
          </w:p>
          <w:p w14:paraId="4DE365F2"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kern w:val="0"/>
                <w:sz w:val="22"/>
              </w:rPr>
              <w:t>System design of ILC damping ring</w:t>
            </w:r>
          </w:p>
        </w:tc>
        <w:tc>
          <w:tcPr>
            <w:tcW w:w="6945" w:type="dxa"/>
            <w:shd w:val="clear" w:color="auto" w:fill="auto"/>
            <w:noWrap/>
            <w:vAlign w:val="center"/>
            <w:hideMark/>
          </w:tcPr>
          <w:p w14:paraId="27CAC4DD" w14:textId="77777777" w:rsidR="00887DBC" w:rsidRPr="00F35F65" w:rsidRDefault="00887DBC" w:rsidP="00932ADB">
            <w:pPr>
              <w:widowControl/>
              <w:spacing w:line="220" w:lineRule="exact"/>
              <w:ind w:leftChars="-47" w:left="-99" w:rightChars="19" w:right="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Optics optimization, simulation of the dynamic aperture with magnet model</w:t>
            </w:r>
          </w:p>
        </w:tc>
      </w:tr>
      <w:tr w:rsidR="00887DBC" w:rsidRPr="00A607B2" w14:paraId="1BC7B48F" w14:textId="77777777" w:rsidTr="00F35F65">
        <w:trPr>
          <w:trHeight w:val="50"/>
        </w:trPr>
        <w:tc>
          <w:tcPr>
            <w:tcW w:w="2689" w:type="dxa"/>
            <w:vMerge/>
            <w:vAlign w:val="center"/>
            <w:hideMark/>
          </w:tcPr>
          <w:p w14:paraId="7965C5D7"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6945" w:type="dxa"/>
            <w:shd w:val="clear" w:color="auto" w:fill="auto"/>
            <w:noWrap/>
            <w:vAlign w:val="center"/>
            <w:hideMark/>
          </w:tcPr>
          <w:p w14:paraId="5063B29B"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color w:val="000000"/>
                <w:sz w:val="22"/>
              </w:rPr>
            </w:pPr>
            <w:r w:rsidRPr="00F35F65">
              <w:rPr>
                <w:rFonts w:ascii="Times New Roman" w:eastAsia="游ゴシック" w:hAnsi="Times New Roman" w:cs="Times New Roman"/>
                <w:color w:val="000000"/>
                <w:sz w:val="22"/>
              </w:rPr>
              <w:t xml:space="preserve">Magnet design : Normal conducting magnet </w:t>
            </w:r>
          </w:p>
        </w:tc>
      </w:tr>
      <w:tr w:rsidR="00887DBC" w:rsidRPr="00A607B2" w14:paraId="48CB8863" w14:textId="77777777" w:rsidTr="00F35F65">
        <w:trPr>
          <w:trHeight w:val="50"/>
        </w:trPr>
        <w:tc>
          <w:tcPr>
            <w:tcW w:w="2689" w:type="dxa"/>
            <w:vMerge/>
            <w:vAlign w:val="center"/>
          </w:tcPr>
          <w:p w14:paraId="57669A07"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6945" w:type="dxa"/>
            <w:shd w:val="clear" w:color="auto" w:fill="auto"/>
            <w:noWrap/>
            <w:vAlign w:val="center"/>
          </w:tcPr>
          <w:p w14:paraId="162FF4B5"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Magnet design : Permanent magnet</w:t>
            </w:r>
          </w:p>
        </w:tc>
      </w:tr>
      <w:tr w:rsidR="00887DBC" w:rsidRPr="00A607B2" w14:paraId="34316630" w14:textId="77777777" w:rsidTr="00F35F65">
        <w:trPr>
          <w:trHeight w:val="50"/>
        </w:trPr>
        <w:tc>
          <w:tcPr>
            <w:tcW w:w="2689" w:type="dxa"/>
            <w:vMerge/>
            <w:vAlign w:val="center"/>
            <w:hideMark/>
          </w:tcPr>
          <w:p w14:paraId="433C267D"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6945" w:type="dxa"/>
            <w:shd w:val="clear" w:color="auto" w:fill="auto"/>
            <w:noWrap/>
            <w:vAlign w:val="center"/>
            <w:hideMark/>
          </w:tcPr>
          <w:p w14:paraId="759D7228"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Prototyping of permanent magnet</w:t>
            </w:r>
          </w:p>
        </w:tc>
      </w:tr>
      <w:tr w:rsidR="00887DBC" w:rsidRPr="00A607B2" w14:paraId="553E29EA" w14:textId="77777777" w:rsidTr="00F35F65">
        <w:trPr>
          <w:trHeight w:val="172"/>
        </w:trPr>
        <w:tc>
          <w:tcPr>
            <w:tcW w:w="2689" w:type="dxa"/>
            <w:vMerge w:val="restart"/>
            <w:shd w:val="clear" w:color="auto" w:fill="auto"/>
            <w:vAlign w:val="center"/>
            <w:hideMark/>
          </w:tcPr>
          <w:p w14:paraId="662A0A70" w14:textId="77777777" w:rsidR="00887DBC" w:rsidRPr="00F35F65" w:rsidRDefault="00887DBC" w:rsidP="00932ADB">
            <w:pPr>
              <w:widowControl/>
              <w:tabs>
                <w:tab w:val="left" w:pos="2400"/>
              </w:tabs>
              <w:spacing w:line="220" w:lineRule="exact"/>
              <w:ind w:rightChars="20" w:right="42"/>
              <w:jc w:val="left"/>
              <w:rPr>
                <w:rFonts w:ascii="Times New Roman" w:eastAsia="游ゴシック" w:hAnsi="Times New Roman" w:cs="Times New Roman"/>
                <w:kern w:val="0"/>
                <w:sz w:val="22"/>
                <w:u w:val="single"/>
              </w:rPr>
            </w:pPr>
            <w:r w:rsidRPr="00F35F65">
              <w:rPr>
                <w:rFonts w:ascii="Times New Roman" w:eastAsia="游ゴシック" w:hAnsi="Times New Roman" w:cs="Times New Roman"/>
                <w:kern w:val="0"/>
                <w:sz w:val="22"/>
                <w:u w:val="single"/>
              </w:rPr>
              <w:t>WP- 13:</w:t>
            </w:r>
          </w:p>
          <w:p w14:paraId="75DF6412"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kern w:val="0"/>
                <w:sz w:val="22"/>
              </w:rPr>
              <w:t>Evaluation of the collective effect in the ILC damping ring</w:t>
            </w:r>
          </w:p>
        </w:tc>
        <w:tc>
          <w:tcPr>
            <w:tcW w:w="6945" w:type="dxa"/>
            <w:shd w:val="clear" w:color="auto" w:fill="auto"/>
            <w:noWrap/>
            <w:vAlign w:val="center"/>
            <w:hideMark/>
          </w:tcPr>
          <w:p w14:paraId="160EEA46"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Simulation : Electron cloud instability</w:t>
            </w:r>
          </w:p>
        </w:tc>
      </w:tr>
      <w:tr w:rsidR="00887DBC" w:rsidRPr="00A607B2" w14:paraId="619BE1CC" w14:textId="77777777" w:rsidTr="00F35F65">
        <w:trPr>
          <w:trHeight w:val="50"/>
        </w:trPr>
        <w:tc>
          <w:tcPr>
            <w:tcW w:w="2689" w:type="dxa"/>
            <w:vMerge/>
            <w:vAlign w:val="center"/>
            <w:hideMark/>
          </w:tcPr>
          <w:p w14:paraId="4CDACF79"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6945" w:type="dxa"/>
            <w:shd w:val="clear" w:color="auto" w:fill="auto"/>
            <w:noWrap/>
            <w:vAlign w:val="center"/>
            <w:hideMark/>
          </w:tcPr>
          <w:p w14:paraId="01562A28"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 xml:space="preserve">Simulation : Ion-trapping instability </w:t>
            </w:r>
          </w:p>
        </w:tc>
      </w:tr>
      <w:tr w:rsidR="00887DBC" w:rsidRPr="00A607B2" w14:paraId="2AC83A95" w14:textId="77777777" w:rsidTr="00F35F65">
        <w:trPr>
          <w:trHeight w:val="50"/>
        </w:trPr>
        <w:tc>
          <w:tcPr>
            <w:tcW w:w="2689" w:type="dxa"/>
            <w:vMerge/>
            <w:vAlign w:val="center"/>
          </w:tcPr>
          <w:p w14:paraId="343241D4"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6945" w:type="dxa"/>
            <w:shd w:val="clear" w:color="auto" w:fill="auto"/>
            <w:noWrap/>
            <w:vAlign w:val="center"/>
          </w:tcPr>
          <w:p w14:paraId="0714247B"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Simulation : Fast ion instability (FII)</w:t>
            </w:r>
          </w:p>
        </w:tc>
      </w:tr>
      <w:tr w:rsidR="00887DBC" w:rsidRPr="00A607B2" w14:paraId="68C7CE5D" w14:textId="77777777" w:rsidTr="00F35F65">
        <w:trPr>
          <w:trHeight w:val="195"/>
        </w:trPr>
        <w:tc>
          <w:tcPr>
            <w:tcW w:w="2689" w:type="dxa"/>
            <w:vMerge/>
            <w:vAlign w:val="center"/>
            <w:hideMark/>
          </w:tcPr>
          <w:p w14:paraId="5E7C2CEF"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6945" w:type="dxa"/>
            <w:shd w:val="clear" w:color="auto" w:fill="auto"/>
            <w:noWrap/>
            <w:vAlign w:val="center"/>
            <w:hideMark/>
          </w:tcPr>
          <w:p w14:paraId="5CD4BF9D"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System design : Fast FB for FII</w:t>
            </w:r>
          </w:p>
        </w:tc>
      </w:tr>
      <w:tr w:rsidR="00887DBC" w:rsidRPr="00A607B2" w14:paraId="3276EB5D" w14:textId="77777777" w:rsidTr="00F35F65">
        <w:trPr>
          <w:trHeight w:val="50"/>
        </w:trPr>
        <w:tc>
          <w:tcPr>
            <w:tcW w:w="2689" w:type="dxa"/>
            <w:vMerge/>
            <w:vAlign w:val="center"/>
            <w:hideMark/>
          </w:tcPr>
          <w:p w14:paraId="5444A7F1"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6945" w:type="dxa"/>
            <w:shd w:val="clear" w:color="auto" w:fill="auto"/>
            <w:noWrap/>
            <w:vAlign w:val="center"/>
            <w:hideMark/>
          </w:tcPr>
          <w:p w14:paraId="68EBA071"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Beam test : Fast FB for FII</w:t>
            </w:r>
          </w:p>
        </w:tc>
      </w:tr>
      <w:tr w:rsidR="00887DBC" w:rsidRPr="00A607B2" w14:paraId="7457F003" w14:textId="77777777" w:rsidTr="00F35F65">
        <w:trPr>
          <w:trHeight w:val="60"/>
        </w:trPr>
        <w:tc>
          <w:tcPr>
            <w:tcW w:w="2689" w:type="dxa"/>
            <w:vMerge w:val="restart"/>
            <w:shd w:val="clear" w:color="auto" w:fill="auto"/>
            <w:vAlign w:val="center"/>
            <w:hideMark/>
          </w:tcPr>
          <w:p w14:paraId="1730203C" w14:textId="77777777" w:rsidR="00887DBC" w:rsidRPr="00F35F65" w:rsidRDefault="00887DBC" w:rsidP="00932ADB">
            <w:pPr>
              <w:widowControl/>
              <w:tabs>
                <w:tab w:val="left" w:pos="2400"/>
              </w:tabs>
              <w:spacing w:line="220" w:lineRule="exact"/>
              <w:ind w:rightChars="20" w:right="42"/>
              <w:jc w:val="left"/>
              <w:rPr>
                <w:rFonts w:ascii="Times New Roman" w:eastAsia="游ゴシック" w:hAnsi="Times New Roman" w:cs="Times New Roman"/>
                <w:kern w:val="0"/>
                <w:sz w:val="22"/>
                <w:u w:val="single"/>
              </w:rPr>
            </w:pPr>
            <w:r w:rsidRPr="00F35F65">
              <w:rPr>
                <w:rFonts w:ascii="Times New Roman" w:eastAsia="游ゴシック" w:hAnsi="Times New Roman" w:cs="Times New Roman"/>
                <w:kern w:val="0"/>
                <w:sz w:val="22"/>
                <w:u w:val="single"/>
              </w:rPr>
              <w:t>WP- 14:</w:t>
            </w:r>
          </w:p>
          <w:p w14:paraId="2C516248"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kern w:val="0"/>
                <w:sz w:val="22"/>
              </w:rPr>
              <w:t>System design of ILC DR injection/extraction kickers</w:t>
            </w:r>
          </w:p>
        </w:tc>
        <w:tc>
          <w:tcPr>
            <w:tcW w:w="6945" w:type="dxa"/>
            <w:shd w:val="clear" w:color="auto" w:fill="auto"/>
            <w:noWrap/>
            <w:vAlign w:val="center"/>
            <w:hideMark/>
          </w:tcPr>
          <w:p w14:paraId="49343EBF"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Fast kicker: System design of DR and LTR/RTL optics optimization</w:t>
            </w:r>
          </w:p>
        </w:tc>
      </w:tr>
      <w:tr w:rsidR="00887DBC" w:rsidRPr="00A607B2" w14:paraId="5297CE84" w14:textId="77777777" w:rsidTr="00F35F65">
        <w:trPr>
          <w:trHeight w:val="137"/>
        </w:trPr>
        <w:tc>
          <w:tcPr>
            <w:tcW w:w="2689" w:type="dxa"/>
            <w:vMerge/>
            <w:vAlign w:val="center"/>
            <w:hideMark/>
          </w:tcPr>
          <w:p w14:paraId="6C9F9FFE" w14:textId="77777777" w:rsidR="00887DBC" w:rsidRPr="00F35F65" w:rsidRDefault="00887DBC" w:rsidP="00932ADB">
            <w:pPr>
              <w:widowControl/>
              <w:spacing w:line="220" w:lineRule="exact"/>
              <w:ind w:rightChars="-364" w:right="-764"/>
              <w:jc w:val="left"/>
              <w:rPr>
                <w:rFonts w:ascii="Times New Roman" w:eastAsia="游ゴシック" w:hAnsi="Times New Roman" w:cs="Times New Roman"/>
                <w:color w:val="000000"/>
                <w:kern w:val="0"/>
                <w:sz w:val="22"/>
              </w:rPr>
            </w:pPr>
          </w:p>
        </w:tc>
        <w:tc>
          <w:tcPr>
            <w:tcW w:w="6945" w:type="dxa"/>
            <w:shd w:val="clear" w:color="auto" w:fill="auto"/>
            <w:noWrap/>
            <w:vAlign w:val="center"/>
            <w:hideMark/>
          </w:tcPr>
          <w:p w14:paraId="42C9CBAF"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 xml:space="preserve">Fast kicker: Hardware preparation of FID pulsar </w:t>
            </w:r>
          </w:p>
        </w:tc>
      </w:tr>
      <w:tr w:rsidR="00887DBC" w:rsidRPr="00A607B2" w14:paraId="4964DD20" w14:textId="77777777" w:rsidTr="00F35F65">
        <w:trPr>
          <w:trHeight w:val="145"/>
        </w:trPr>
        <w:tc>
          <w:tcPr>
            <w:tcW w:w="2689" w:type="dxa"/>
            <w:vMerge/>
            <w:vAlign w:val="center"/>
          </w:tcPr>
          <w:p w14:paraId="24DA84E8" w14:textId="77777777" w:rsidR="00887DBC" w:rsidRPr="00F35F65" w:rsidRDefault="00887DBC" w:rsidP="00932ADB">
            <w:pPr>
              <w:widowControl/>
              <w:spacing w:line="220" w:lineRule="exact"/>
              <w:ind w:rightChars="-364" w:right="-764"/>
              <w:jc w:val="left"/>
              <w:rPr>
                <w:rFonts w:ascii="Times New Roman" w:eastAsia="游ゴシック" w:hAnsi="Times New Roman" w:cs="Times New Roman"/>
                <w:color w:val="000000"/>
                <w:kern w:val="0"/>
                <w:sz w:val="22"/>
              </w:rPr>
            </w:pPr>
          </w:p>
        </w:tc>
        <w:tc>
          <w:tcPr>
            <w:tcW w:w="6945" w:type="dxa"/>
            <w:shd w:val="clear" w:color="auto" w:fill="auto"/>
            <w:noWrap/>
            <w:vAlign w:val="center"/>
          </w:tcPr>
          <w:p w14:paraId="6E2981C9"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 xml:space="preserve">Fast kicker: System design &amp; prototyping of induction kicker </w:t>
            </w:r>
          </w:p>
        </w:tc>
      </w:tr>
      <w:tr w:rsidR="00887DBC" w:rsidRPr="00A607B2" w14:paraId="6077AC90" w14:textId="77777777" w:rsidTr="00F35F65">
        <w:trPr>
          <w:trHeight w:val="50"/>
        </w:trPr>
        <w:tc>
          <w:tcPr>
            <w:tcW w:w="2689" w:type="dxa"/>
            <w:vMerge/>
            <w:vAlign w:val="center"/>
            <w:hideMark/>
          </w:tcPr>
          <w:p w14:paraId="3D83FE0D" w14:textId="77777777" w:rsidR="00887DBC" w:rsidRPr="00F35F65" w:rsidRDefault="00887DBC" w:rsidP="00932ADB">
            <w:pPr>
              <w:widowControl/>
              <w:spacing w:line="220" w:lineRule="exact"/>
              <w:ind w:rightChars="-364" w:right="-764"/>
              <w:jc w:val="left"/>
              <w:rPr>
                <w:rFonts w:ascii="Times New Roman" w:eastAsia="游ゴシック" w:hAnsi="Times New Roman" w:cs="Times New Roman"/>
                <w:color w:val="000000"/>
                <w:kern w:val="0"/>
                <w:sz w:val="22"/>
              </w:rPr>
            </w:pPr>
          </w:p>
        </w:tc>
        <w:tc>
          <w:tcPr>
            <w:tcW w:w="6945" w:type="dxa"/>
            <w:shd w:val="clear" w:color="auto" w:fill="auto"/>
            <w:noWrap/>
            <w:vAlign w:val="center"/>
            <w:hideMark/>
          </w:tcPr>
          <w:p w14:paraId="0BB60202"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Fast kicker: Long-term stability test at ATF</w:t>
            </w:r>
          </w:p>
        </w:tc>
      </w:tr>
      <w:tr w:rsidR="00887DBC" w:rsidRPr="00A607B2" w14:paraId="529779B6" w14:textId="77777777" w:rsidTr="00F35F65">
        <w:trPr>
          <w:trHeight w:val="60"/>
        </w:trPr>
        <w:tc>
          <w:tcPr>
            <w:tcW w:w="2689" w:type="dxa"/>
            <w:vMerge/>
            <w:vAlign w:val="center"/>
            <w:hideMark/>
          </w:tcPr>
          <w:p w14:paraId="6A240619" w14:textId="77777777" w:rsidR="00887DBC" w:rsidRPr="00F35F65" w:rsidRDefault="00887DBC" w:rsidP="00932ADB">
            <w:pPr>
              <w:widowControl/>
              <w:spacing w:line="220" w:lineRule="exact"/>
              <w:ind w:rightChars="-364" w:right="-764"/>
              <w:jc w:val="left"/>
              <w:rPr>
                <w:rFonts w:ascii="Times New Roman" w:eastAsia="游ゴシック" w:hAnsi="Times New Roman" w:cs="Times New Roman"/>
                <w:color w:val="000000"/>
                <w:kern w:val="0"/>
                <w:sz w:val="22"/>
              </w:rPr>
            </w:pPr>
          </w:p>
        </w:tc>
        <w:tc>
          <w:tcPr>
            <w:tcW w:w="6945" w:type="dxa"/>
            <w:shd w:val="clear" w:color="auto" w:fill="auto"/>
            <w:noWrap/>
            <w:vAlign w:val="center"/>
            <w:hideMark/>
          </w:tcPr>
          <w:p w14:paraId="030ADB9B"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E-driven kicker: System design,including induction kicker development</w:t>
            </w:r>
          </w:p>
        </w:tc>
      </w:tr>
    </w:tbl>
    <w:p w14:paraId="18252200" w14:textId="77777777" w:rsidR="00887DBC" w:rsidRPr="00A607B2" w:rsidRDefault="00887DBC" w:rsidP="00887DBC">
      <w:pPr>
        <w:widowControl/>
        <w:jc w:val="left"/>
        <w:rPr>
          <w:rFonts w:ascii="Times New Roman" w:hAnsi="Times New Roman" w:cs="Times New Roman"/>
          <w:sz w:val="28"/>
          <w:szCs w:val="32"/>
        </w:rPr>
      </w:pPr>
      <w:r w:rsidRPr="00A607B2">
        <w:rPr>
          <w:rFonts w:ascii="Times New Roman" w:hAnsi="Times New Roman" w:cs="Times New Roman"/>
          <w:sz w:val="28"/>
          <w:szCs w:val="32"/>
        </w:rPr>
        <w:br w:type="page"/>
      </w:r>
    </w:p>
    <w:p w14:paraId="63960D2D" w14:textId="08E9350C" w:rsidR="00887DBC" w:rsidRPr="00A607B2" w:rsidRDefault="00887DBC" w:rsidP="00B8709C">
      <w:pPr>
        <w:pStyle w:val="2"/>
      </w:pPr>
      <w:bookmarkStart w:id="124" w:name="_Toc64007107"/>
      <w:r w:rsidRPr="00A607B2">
        <w:lastRenderedPageBreak/>
        <w:t>WP-12:</w:t>
      </w:r>
      <w:r w:rsidR="007733EF">
        <w:rPr>
          <w:rFonts w:hint="eastAsia"/>
        </w:rPr>
        <w:t xml:space="preserve"> </w:t>
      </w:r>
      <w:r w:rsidRPr="00A607B2">
        <w:t>System design of ILC damping ring</w:t>
      </w:r>
      <w:bookmarkEnd w:id="124"/>
    </w:p>
    <w:p w14:paraId="30E1124D" w14:textId="69588455"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er.2,2021-Jan-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p w14:paraId="05848C1B" w14:textId="77777777" w:rsidR="00887DBC" w:rsidRPr="00BE5B37" w:rsidRDefault="00887DBC" w:rsidP="00B8709C">
      <w:pPr>
        <w:pStyle w:val="3"/>
      </w:pPr>
      <w:bookmarkStart w:id="125" w:name="_Toc64007108"/>
      <w:r w:rsidRPr="00BE5B37">
        <w:t>Technical Preparations Plan:</w:t>
      </w:r>
      <w:bookmarkEnd w:id="125"/>
    </w:p>
    <w:p w14:paraId="48FF8E2C" w14:textId="3B667D22" w:rsidR="00887DBC" w:rsidRPr="00A607B2" w:rsidRDefault="00887DBC" w:rsidP="00887DBC">
      <w:pPr>
        <w:rPr>
          <w:rFonts w:ascii="Times New Roman" w:hAnsi="Times New Roman" w:cs="Times New Roman"/>
          <w:sz w:val="22"/>
          <w:lang w:val="en"/>
        </w:rPr>
      </w:pPr>
      <w:r w:rsidRPr="00A607B2">
        <w:rPr>
          <w:rStyle w:val="jlqj4b"/>
          <w:rFonts w:ascii="Times New Roman" w:hAnsi="Times New Roman" w:cs="Times New Roman"/>
          <w:sz w:val="22"/>
        </w:rPr>
        <w:t>The</w:t>
      </w:r>
      <w:r w:rsidRPr="00A607B2">
        <w:rPr>
          <w:rStyle w:val="jlqj4b"/>
          <w:rFonts w:ascii="Times New Roman" w:hAnsi="Times New Roman" w:cs="Times New Roman"/>
          <w:sz w:val="22"/>
          <w:lang w:val="en"/>
        </w:rPr>
        <w:t xml:space="preserve"> basic design of the ILC DR is shown in the document of the Linear Collider Collaboration (LCC); “</w:t>
      </w:r>
      <w:r w:rsidRPr="00A607B2">
        <w:rPr>
          <w:rFonts w:ascii="Times New Roman" w:hAnsi="Times New Roman" w:cs="Times New Roman"/>
          <w:sz w:val="22"/>
        </w:rPr>
        <w:t>The International Linear Collider Machine Staging Report 2017</w:t>
      </w:r>
      <w:r w:rsidRPr="00A607B2">
        <w:rPr>
          <w:rStyle w:val="jlqj4b"/>
          <w:rFonts w:ascii="Times New Roman" w:hAnsi="Times New Roman" w:cs="Times New Roman"/>
          <w:sz w:val="22"/>
          <w:lang w:val="en"/>
        </w:rPr>
        <w:t>”.</w:t>
      </w:r>
      <w:r w:rsidRPr="00A607B2">
        <w:rPr>
          <w:rFonts w:ascii="Times New Roman" w:hAnsi="Times New Roman" w:cs="Times New Roman"/>
          <w:sz w:val="22"/>
          <w:lang w:val="en"/>
        </w:rPr>
        <w:t xml:space="preserve"> </w:t>
      </w:r>
      <w:r w:rsidRPr="00A607B2">
        <w:rPr>
          <w:rStyle w:val="jlqj4b"/>
          <w:rFonts w:ascii="Times New Roman" w:hAnsi="Times New Roman" w:cs="Times New Roman"/>
          <w:sz w:val="22"/>
          <w:lang w:val="en"/>
        </w:rPr>
        <w:t xml:space="preserve">The horizontal emittance is 4.0mm, while achieving </w:t>
      </w:r>
      <w:r>
        <w:rPr>
          <w:rStyle w:val="jlqj4b"/>
          <w:rFonts w:ascii="Times New Roman" w:hAnsi="Times New Roman" w:cs="Times New Roman"/>
          <w:sz w:val="22"/>
          <w:lang w:val="en"/>
        </w:rPr>
        <w:t>a</w:t>
      </w:r>
      <w:r w:rsidRPr="00A607B2">
        <w:rPr>
          <w:rStyle w:val="jlqj4b"/>
          <w:rFonts w:ascii="Times New Roman" w:hAnsi="Times New Roman" w:cs="Times New Roman"/>
          <w:sz w:val="22"/>
          <w:lang w:val="en"/>
        </w:rPr>
        <w:t xml:space="preserve"> dynamic aperture of 0.07m. The dynamic aperture was evaluated by assuming the hardedge ideal magnets, however</w:t>
      </w:r>
      <w:r>
        <w:rPr>
          <w:rStyle w:val="jlqj4b"/>
          <w:rFonts w:ascii="Times New Roman" w:hAnsi="Times New Roman" w:cs="Times New Roman"/>
          <w:sz w:val="22"/>
          <w:lang w:val="en"/>
        </w:rPr>
        <w:t>,</w:t>
      </w:r>
      <w:r w:rsidRPr="00A607B2">
        <w:rPr>
          <w:rFonts w:ascii="Times New Roman" w:hAnsi="Times New Roman" w:cs="Times New Roman"/>
          <w:sz w:val="22"/>
          <w:lang w:val="en"/>
        </w:rPr>
        <w:t xml:space="preserve"> </w:t>
      </w:r>
      <w:r w:rsidRPr="00A607B2">
        <w:rPr>
          <w:rStyle w:val="jlqj4b"/>
          <w:rFonts w:ascii="Times New Roman" w:hAnsi="Times New Roman" w:cs="Times New Roman"/>
          <w:sz w:val="22"/>
          <w:lang w:val="en"/>
        </w:rPr>
        <w:t>the dynamic aperture of the circular accelerator is affected by the multipole errors of the magnets, especially for the fringe fields of the bending magnets. Therefore, magnet design</w:t>
      </w:r>
      <w:r>
        <w:rPr>
          <w:rStyle w:val="jlqj4b"/>
          <w:rFonts w:ascii="Times New Roman" w:hAnsi="Times New Roman" w:cs="Times New Roman"/>
          <w:sz w:val="22"/>
          <w:lang w:val="en"/>
        </w:rPr>
        <w:t xml:space="preserve"> is required</w:t>
      </w:r>
      <w:r w:rsidRPr="00A607B2">
        <w:rPr>
          <w:rStyle w:val="jlqj4b"/>
          <w:rFonts w:ascii="Times New Roman" w:hAnsi="Times New Roman" w:cs="Times New Roman"/>
          <w:sz w:val="22"/>
          <w:lang w:val="en"/>
        </w:rPr>
        <w:t xml:space="preserve"> for the DR magnets. Then, we will optimize the DR beam optics by considering the multipole errors of the actually</w:t>
      </w:r>
      <w:r>
        <w:rPr>
          <w:rStyle w:val="jlqj4b"/>
          <w:rFonts w:ascii="Times New Roman" w:hAnsi="Times New Roman" w:cs="Times New Roman" w:hint="eastAsia"/>
          <w:sz w:val="22"/>
          <w:lang w:val="en"/>
        </w:rPr>
        <w:t xml:space="preserve">　</w:t>
      </w:r>
      <w:r w:rsidRPr="00A607B2">
        <w:rPr>
          <w:rStyle w:val="jlqj4b"/>
          <w:rFonts w:ascii="Times New Roman" w:hAnsi="Times New Roman" w:cs="Times New Roman"/>
          <w:sz w:val="22"/>
          <w:lang w:val="en"/>
        </w:rPr>
        <w:t>designed magnets of the ILC DR.</w:t>
      </w:r>
      <w:r>
        <w:rPr>
          <w:rStyle w:val="jlqj4b"/>
          <w:rFonts w:ascii="Times New Roman" w:hAnsi="Times New Roman" w:cs="Times New Roman" w:hint="eastAsia"/>
          <w:sz w:val="22"/>
          <w:lang w:val="en"/>
        </w:rPr>
        <w:t xml:space="preserve"> </w:t>
      </w:r>
    </w:p>
    <w:p w14:paraId="0EFE07D4" w14:textId="5E7183AE" w:rsidR="00887DBC" w:rsidRDefault="00887DBC" w:rsidP="00887DBC">
      <w:pPr>
        <w:rPr>
          <w:rStyle w:val="jlqj4b"/>
          <w:rFonts w:ascii="Times New Roman" w:hAnsi="Times New Roman" w:cs="Times New Roman"/>
          <w:sz w:val="22"/>
          <w:lang w:val="en"/>
        </w:rPr>
      </w:pPr>
      <w:r w:rsidRPr="00A607B2">
        <w:rPr>
          <w:rStyle w:val="jlqj4b"/>
          <w:rFonts w:ascii="Times New Roman" w:hAnsi="Times New Roman" w:cs="Times New Roman"/>
          <w:sz w:val="22"/>
          <w:lang w:val="en"/>
        </w:rPr>
        <w:t xml:space="preserve">In addition, we </w:t>
      </w:r>
      <w:r>
        <w:rPr>
          <w:rStyle w:val="jlqj4b"/>
          <w:rFonts w:ascii="Times New Roman" w:hAnsi="Times New Roman" w:cs="Times New Roman"/>
          <w:sz w:val="22"/>
          <w:lang w:val="en"/>
        </w:rPr>
        <w:t>investigate the potential for</w:t>
      </w:r>
      <w:r w:rsidRPr="00A607B2">
        <w:rPr>
          <w:rStyle w:val="jlqj4b"/>
          <w:rFonts w:ascii="Times New Roman" w:hAnsi="Times New Roman" w:cs="Times New Roman"/>
          <w:sz w:val="22"/>
          <w:lang w:val="en"/>
        </w:rPr>
        <w:t xml:space="preserve"> introducing a permanent magnet (PM) in the arc section of the DR. A major advantage of PMs is the reduced operating costs relative to electromagnets; related to this we can also cite lower emissions (even when factoring in those due to mining PM materials), reduced infrastructure (no large power supplies or water pipes) and lower vibrations (no flowing water). The disadvantages can be summ</w:t>
      </w:r>
      <w:r>
        <w:rPr>
          <w:rStyle w:val="jlqj4b"/>
          <w:rFonts w:ascii="Times New Roman" w:hAnsi="Times New Roman" w:cs="Times New Roman"/>
          <w:sz w:val="22"/>
          <w:lang w:val="en"/>
        </w:rPr>
        <w:t>arized</w:t>
      </w:r>
      <w:r w:rsidRPr="00A607B2">
        <w:rPr>
          <w:rStyle w:val="jlqj4b"/>
          <w:rFonts w:ascii="Times New Roman" w:hAnsi="Times New Roman" w:cs="Times New Roman"/>
          <w:sz w:val="22"/>
          <w:lang w:val="en"/>
        </w:rPr>
        <w:t xml:space="preserve"> as follows: PMs are fixed-field, sensitive to small changes in temperature, and susceptible to radiation damage. It is necessary to investigate the magnetic field uniformity, stability, and radiation damage by prototyping several field</w:t>
      </w:r>
      <w:r>
        <w:rPr>
          <w:rStyle w:val="jlqj4b"/>
          <w:rFonts w:ascii="Times New Roman" w:hAnsi="Times New Roman" w:cs="Times New Roman"/>
          <w:sz w:val="22"/>
          <w:lang w:val="en"/>
        </w:rPr>
        <w:t>-</w:t>
      </w:r>
      <w:r w:rsidRPr="00A607B2">
        <w:rPr>
          <w:rStyle w:val="jlqj4b"/>
          <w:rFonts w:ascii="Times New Roman" w:hAnsi="Times New Roman" w:cs="Times New Roman"/>
          <w:sz w:val="22"/>
          <w:lang w:val="en"/>
        </w:rPr>
        <w:t>adjustable PM</w:t>
      </w:r>
      <w:r>
        <w:rPr>
          <w:rStyle w:val="jlqj4b"/>
          <w:rFonts w:ascii="Times New Roman" w:hAnsi="Times New Roman" w:cs="Times New Roman"/>
          <w:sz w:val="22"/>
          <w:lang w:val="en"/>
        </w:rPr>
        <w:t>s</w:t>
      </w:r>
      <w:r w:rsidRPr="00A607B2">
        <w:rPr>
          <w:rStyle w:val="jlqj4b"/>
          <w:rFonts w:ascii="Times New Roman" w:hAnsi="Times New Roman" w:cs="Times New Roman"/>
          <w:sz w:val="22"/>
          <w:lang w:val="en"/>
        </w:rPr>
        <w:t xml:space="preserve"> during the ILC Pre-Lab period. Then, we will decide whether to use them for ILC DR.</w:t>
      </w:r>
    </w:p>
    <w:p w14:paraId="43D599B4" w14:textId="77777777" w:rsidR="00297032" w:rsidRPr="00A607B2" w:rsidRDefault="00297032" w:rsidP="00887DBC">
      <w:pPr>
        <w:rPr>
          <w:rStyle w:val="jlqj4b"/>
          <w:rFonts w:ascii="Times New Roman" w:hAnsi="Times New Roman" w:cs="Times New Roman"/>
          <w:sz w:val="22"/>
          <w:lang w:val="en"/>
        </w:rPr>
      </w:pPr>
    </w:p>
    <w:p w14:paraId="427EFB53" w14:textId="77777777" w:rsidR="00887DBC" w:rsidRPr="00D47873" w:rsidRDefault="00887DBC" w:rsidP="00B8709C">
      <w:pPr>
        <w:pStyle w:val="3"/>
      </w:pPr>
      <w:bookmarkStart w:id="126" w:name="_Toc64007109"/>
      <w:r w:rsidRPr="00D47873">
        <w:t>Goals of the technical preparation:</w:t>
      </w:r>
      <w:bookmarkEnd w:id="126"/>
    </w:p>
    <w:p w14:paraId="1C7C788B" w14:textId="77777777" w:rsidR="00887DBC" w:rsidRPr="00BE5B37" w:rsidRDefault="00887DBC" w:rsidP="00887DBC">
      <w:pPr>
        <w:rPr>
          <w:rFonts w:ascii="Times New Roman" w:hAnsi="Times New Roman" w:cs="Times New Roman"/>
        </w:rPr>
      </w:pPr>
      <w:r w:rsidRPr="00BE5B37">
        <w:rPr>
          <w:rFonts w:ascii="Times New Roman" w:hAnsi="Times New Roman" w:cs="Times New Roman"/>
        </w:rPr>
        <w:t>System design of the beam optics for the ILC DR. The DR specifications are as follows.</w:t>
      </w:r>
    </w:p>
    <w:tbl>
      <w:tblPr>
        <w:tblW w:w="9747" w:type="dxa"/>
        <w:tblLayout w:type="fixed"/>
        <w:tblCellMar>
          <w:left w:w="0" w:type="dxa"/>
          <w:right w:w="0" w:type="dxa"/>
        </w:tblCellMar>
        <w:tblLook w:val="04A0" w:firstRow="1" w:lastRow="0" w:firstColumn="1" w:lastColumn="0" w:noHBand="0" w:noVBand="1"/>
      </w:tblPr>
      <w:tblGrid>
        <w:gridCol w:w="3109"/>
        <w:gridCol w:w="1843"/>
        <w:gridCol w:w="1701"/>
        <w:gridCol w:w="3094"/>
      </w:tblGrid>
      <w:tr w:rsidR="00887DBC" w:rsidRPr="007D6D8E" w14:paraId="1BF7589C" w14:textId="77777777" w:rsidTr="00932ADB">
        <w:trPr>
          <w:trHeight w:val="410"/>
        </w:trPr>
        <w:tc>
          <w:tcPr>
            <w:tcW w:w="31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E293AB8" w14:textId="77777777" w:rsidR="00887DBC" w:rsidRPr="00A607B2" w:rsidRDefault="00887DBC" w:rsidP="00932ADB">
            <w:pPr>
              <w:jc w:val="center"/>
              <w:rPr>
                <w:rFonts w:ascii="Times New Roman" w:hAnsi="Times New Roman" w:cs="Times New Roman"/>
              </w:rPr>
            </w:pPr>
            <w:r w:rsidRPr="00A607B2">
              <w:rPr>
                <w:rFonts w:ascii="Times New Roman" w:hAnsi="Times New Roman" w:cs="Times New Roman"/>
                <w:b/>
                <w:bCs/>
                <w:i/>
                <w:iCs/>
              </w:rPr>
              <w:t>Parameters</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EBE96F6" w14:textId="77777777" w:rsidR="00887DBC" w:rsidRPr="00A607B2" w:rsidRDefault="00887DBC" w:rsidP="00932ADB">
            <w:pPr>
              <w:jc w:val="center"/>
              <w:rPr>
                <w:rFonts w:ascii="Times New Roman" w:hAnsi="Times New Roman" w:cs="Times New Roman"/>
              </w:rPr>
            </w:pPr>
            <w:r w:rsidRPr="00A607B2">
              <w:rPr>
                <w:rFonts w:ascii="Times New Roman" w:hAnsi="Times New Roman" w:cs="Times New Roman"/>
                <w:b/>
                <w:bCs/>
                <w:i/>
                <w:iCs/>
              </w:rPr>
              <w:t>Symbol</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0B2276C" w14:textId="77777777" w:rsidR="00887DBC" w:rsidRPr="00A607B2" w:rsidRDefault="00887DBC" w:rsidP="00932ADB">
            <w:pPr>
              <w:jc w:val="center"/>
              <w:rPr>
                <w:rFonts w:ascii="Times New Roman" w:hAnsi="Times New Roman" w:cs="Times New Roman"/>
              </w:rPr>
            </w:pPr>
            <w:r w:rsidRPr="00A607B2">
              <w:rPr>
                <w:rFonts w:ascii="Times New Roman" w:hAnsi="Times New Roman" w:cs="Times New Roman"/>
                <w:b/>
                <w:bCs/>
                <w:i/>
                <w:iCs/>
              </w:rPr>
              <w:t>Unit</w:t>
            </w:r>
          </w:p>
        </w:tc>
        <w:tc>
          <w:tcPr>
            <w:tcW w:w="309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D9F1BB9" w14:textId="77777777" w:rsidR="00887DBC" w:rsidRPr="00A607B2" w:rsidRDefault="00887DBC" w:rsidP="00932ADB">
            <w:pPr>
              <w:jc w:val="center"/>
              <w:rPr>
                <w:rFonts w:ascii="Times New Roman" w:hAnsi="Times New Roman" w:cs="Times New Roman"/>
                <w:b/>
                <w:bCs/>
                <w:i/>
                <w:iCs/>
              </w:rPr>
            </w:pPr>
            <w:r w:rsidRPr="00A607B2">
              <w:rPr>
                <w:rFonts w:ascii="Times New Roman" w:hAnsi="Times New Roman" w:cs="Times New Roman"/>
                <w:b/>
                <w:bCs/>
                <w:i/>
                <w:iCs/>
              </w:rPr>
              <w:t>Design</w:t>
            </w:r>
          </w:p>
        </w:tc>
      </w:tr>
      <w:tr w:rsidR="00887DBC" w:rsidRPr="007D6D8E" w14:paraId="697C05CA" w14:textId="77777777" w:rsidTr="00932ADB">
        <w:trPr>
          <w:trHeight w:val="96"/>
        </w:trPr>
        <w:tc>
          <w:tcPr>
            <w:tcW w:w="31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B0F0853" w14:textId="77777777" w:rsidR="00887DBC" w:rsidRPr="00A607B2" w:rsidRDefault="00887DBC" w:rsidP="00932ADB">
            <w:pPr>
              <w:rPr>
                <w:rFonts w:ascii="Times New Roman" w:hAnsi="Times New Roman" w:cs="Times New Roman"/>
              </w:rPr>
            </w:pPr>
            <w:r w:rsidRPr="00A607B2">
              <w:rPr>
                <w:rFonts w:ascii="Times New Roman" w:hAnsi="Times New Roman" w:cs="Times New Roman"/>
              </w:rPr>
              <w:t>Normalized emittance</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ABF4613" w14:textId="77777777" w:rsidR="00887DBC" w:rsidRPr="00A607B2" w:rsidRDefault="00887DBC" w:rsidP="00932ADB">
            <w:pPr>
              <w:jc w:val="center"/>
              <w:rPr>
                <w:rFonts w:ascii="Times New Roman" w:hAnsi="Times New Roman" w:cs="Times New Roman"/>
              </w:rPr>
            </w:pPr>
            <m:oMathPara>
              <m:oMath>
                <m:r>
                  <w:rPr>
                    <w:rFonts w:ascii="Cambria Math" w:hAnsi="Cambria Math" w:cs="Times New Roman"/>
                  </w:rPr>
                  <m:t>γ</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x</m:t>
                    </m:r>
                  </m:sub>
                </m:sSub>
                <m:r>
                  <w:rPr>
                    <w:rFonts w:ascii="Cambria Math" w:hAnsi="Cambria Math" w:cs="Times New Roman"/>
                  </w:rPr>
                  <m:t>/  γ</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y</m:t>
                    </m:r>
                  </m:sub>
                </m:sSub>
              </m:oMath>
            </m:oMathPara>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6F00C5C" w14:textId="77777777" w:rsidR="00887DBC" w:rsidRPr="00A607B2" w:rsidRDefault="00887DBC" w:rsidP="00932ADB">
            <w:pPr>
              <w:jc w:val="center"/>
              <w:rPr>
                <w:rFonts w:ascii="Times New Roman" w:hAnsi="Times New Roman" w:cs="Times New Roman"/>
                <w:i/>
                <w:iCs/>
              </w:rPr>
            </w:pPr>
            <w:r w:rsidRPr="00A607B2">
              <w:rPr>
                <w:rFonts w:ascii="Symbol" w:hAnsi="Symbol" w:cs="Times New Roman"/>
              </w:rPr>
              <w:t></w:t>
            </w:r>
            <w:r w:rsidRPr="00A607B2">
              <w:rPr>
                <w:rFonts w:ascii="Times New Roman" w:hAnsi="Times New Roman" w:cs="Times New Roman"/>
              </w:rPr>
              <w:t>m / nm</w:t>
            </w:r>
          </w:p>
        </w:tc>
        <w:tc>
          <w:tcPr>
            <w:tcW w:w="309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2170DE0" w14:textId="77777777" w:rsidR="00887DBC" w:rsidRPr="00A607B2" w:rsidRDefault="00887DBC" w:rsidP="00932ADB">
            <w:pPr>
              <w:jc w:val="center"/>
              <w:rPr>
                <w:rFonts w:ascii="Times New Roman" w:hAnsi="Times New Roman" w:cs="Times New Roman"/>
                <w:i/>
                <w:iCs/>
              </w:rPr>
            </w:pPr>
            <w:r w:rsidRPr="00A607B2">
              <w:rPr>
                <w:rFonts w:ascii="Times New Roman" w:hAnsi="Times New Roman" w:cs="Times New Roman"/>
              </w:rPr>
              <w:t>4.0 / 20 at N=2E10</w:t>
            </w:r>
          </w:p>
        </w:tc>
      </w:tr>
      <w:tr w:rsidR="00887DBC" w:rsidRPr="007D6D8E" w14:paraId="7215C3E8" w14:textId="77777777" w:rsidTr="00932ADB">
        <w:trPr>
          <w:trHeight w:val="96"/>
        </w:trPr>
        <w:tc>
          <w:tcPr>
            <w:tcW w:w="31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5F71828" w14:textId="77777777" w:rsidR="00887DBC" w:rsidRPr="00A607B2" w:rsidRDefault="00887DBC" w:rsidP="00932ADB">
            <w:pPr>
              <w:rPr>
                <w:rFonts w:ascii="Times New Roman" w:hAnsi="Times New Roman" w:cs="Times New Roman"/>
              </w:rPr>
            </w:pPr>
            <w:r w:rsidRPr="00A607B2">
              <w:rPr>
                <w:rFonts w:ascii="Times New Roman" w:hAnsi="Times New Roman" w:cs="Times New Roman"/>
              </w:rPr>
              <w:t>Dynamic aperture</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366A774" w14:textId="77777777" w:rsidR="00887DBC" w:rsidRPr="00A607B2" w:rsidRDefault="00887DBC" w:rsidP="00932ADB">
            <w:pPr>
              <w:jc w:val="center"/>
              <w:rPr>
                <w:rFonts w:ascii="Times New Roman" w:eastAsia="ＭＳ 明朝" w:hAnsi="Times New Roman" w:cs="Times New Roman"/>
              </w:rPr>
            </w:pPr>
            <m:oMathPara>
              <m:oMath>
                <m:r>
                  <w:rPr>
                    <w:rFonts w:ascii="Cambria Math" w:hAnsi="Cambria Math" w:cs="Times New Roman"/>
                  </w:rPr>
                  <m:t>γ</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x</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y</m:t>
                        </m:r>
                      </m:sub>
                    </m:sSub>
                  </m:e>
                </m:d>
              </m:oMath>
            </m:oMathPara>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432B65B" w14:textId="77777777" w:rsidR="00887DBC" w:rsidRPr="00A607B2" w:rsidRDefault="00887DBC" w:rsidP="00932ADB">
            <w:pPr>
              <w:jc w:val="center"/>
              <w:rPr>
                <w:rFonts w:ascii="Times New Roman" w:hAnsi="Times New Roman" w:cs="Times New Roman"/>
              </w:rPr>
            </w:pPr>
            <w:r w:rsidRPr="00A607B2">
              <w:rPr>
                <w:rFonts w:ascii="Times New Roman" w:hAnsi="Times New Roman" w:cs="Times New Roman"/>
              </w:rPr>
              <w:t xml:space="preserve"> M</w:t>
            </w:r>
          </w:p>
        </w:tc>
        <w:tc>
          <w:tcPr>
            <w:tcW w:w="309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88A70C9" w14:textId="77777777" w:rsidR="00887DBC" w:rsidRPr="00A607B2" w:rsidRDefault="00887DBC" w:rsidP="00932ADB">
            <w:pPr>
              <w:jc w:val="center"/>
              <w:rPr>
                <w:rFonts w:ascii="Times New Roman" w:hAnsi="Times New Roman" w:cs="Times New Roman"/>
              </w:rPr>
            </w:pPr>
            <w:r w:rsidRPr="00A607B2">
              <w:rPr>
                <w:rFonts w:ascii="Times New Roman" w:hAnsi="Times New Roman" w:cs="Times New Roman"/>
              </w:rPr>
              <w:t>0.07 (action variable)</w:t>
            </w:r>
          </w:p>
        </w:tc>
      </w:tr>
      <w:tr w:rsidR="00887DBC" w:rsidRPr="007D6D8E" w14:paraId="2073821B" w14:textId="77777777" w:rsidTr="00932ADB">
        <w:trPr>
          <w:trHeight w:val="96"/>
        </w:trPr>
        <w:tc>
          <w:tcPr>
            <w:tcW w:w="31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80982E8" w14:textId="77777777" w:rsidR="00887DBC" w:rsidRPr="00A607B2" w:rsidRDefault="00887DBC" w:rsidP="00932ADB">
            <w:pPr>
              <w:rPr>
                <w:rFonts w:ascii="Times New Roman" w:hAnsi="Times New Roman" w:cs="Times New Roman"/>
              </w:rPr>
            </w:pPr>
            <w:r w:rsidRPr="00A607B2">
              <w:rPr>
                <w:rFonts w:ascii="Times New Roman" w:hAnsi="Times New Roman" w:cs="Times New Roman"/>
              </w:rPr>
              <w:t xml:space="preserve">Longitudinal </w:t>
            </w:r>
            <w:r>
              <w:rPr>
                <w:rFonts w:ascii="Times New Roman" w:hAnsi="Times New Roman" w:cs="Times New Roman"/>
              </w:rPr>
              <w:t>a</w:t>
            </w:r>
            <w:r w:rsidRPr="00A607B2">
              <w:rPr>
                <w:rFonts w:ascii="Times New Roman" w:hAnsi="Times New Roman" w:cs="Times New Roman"/>
              </w:rPr>
              <w:t>cceptance</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FEFE037" w14:textId="77777777" w:rsidR="00887DBC" w:rsidRPr="00A607B2" w:rsidRDefault="00887DBC" w:rsidP="00932ADB">
            <w:pPr>
              <w:jc w:val="center"/>
              <w:rPr>
                <w:rFonts w:ascii="Times New Roman" w:eastAsia="ＭＳ 明朝" w:hAnsi="Times New Roman" w:cs="Times New Roman"/>
              </w:rPr>
            </w:pPr>
            <m:oMathPara>
              <m:oMath>
                <m:r>
                  <m:rPr>
                    <m:sty m:val="p"/>
                  </m:rPr>
                  <w:rPr>
                    <w:rFonts w:ascii="Cambria Math" w:hAnsi="Cambria Math" w:cs="Times New Roman"/>
                  </w:rPr>
                  <m:t>Δ</m:t>
                </m:r>
                <m:r>
                  <w:rPr>
                    <w:rFonts w:ascii="Cambria Math" w:hAnsi="Cambria Math" w:cs="Times New Roman"/>
                  </w:rPr>
                  <m:t>δ×</m:t>
                </m:r>
                <m:r>
                  <m:rPr>
                    <m:sty m:val="p"/>
                  </m:rPr>
                  <w:rPr>
                    <w:rFonts w:ascii="Cambria Math" w:hAnsi="Cambria Math" w:cs="Times New Roman"/>
                  </w:rPr>
                  <m:t>Δ</m:t>
                </m:r>
                <m:r>
                  <w:rPr>
                    <w:rFonts w:ascii="Cambria Math" w:hAnsi="Cambria Math" w:cs="Times New Roman"/>
                  </w:rPr>
                  <m:t>z</m:t>
                </m:r>
              </m:oMath>
            </m:oMathPara>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07960F8" w14:textId="77777777" w:rsidR="00887DBC" w:rsidRPr="00A607B2" w:rsidRDefault="00887DBC" w:rsidP="00932ADB">
            <w:pPr>
              <w:jc w:val="center"/>
              <w:rPr>
                <w:rFonts w:ascii="Times New Roman" w:hAnsi="Times New Roman" w:cs="Times New Roman"/>
              </w:rPr>
            </w:pPr>
            <m:oMathPara>
              <m:oMath>
                <m:r>
                  <w:rPr>
                    <w:rFonts w:ascii="Cambria Math" w:hAnsi="Cambria Math" w:cs="Times New Roman"/>
                  </w:rPr>
                  <m:t>%×</m:t>
                </m:r>
                <m:r>
                  <m:rPr>
                    <m:sty m:val="p"/>
                  </m:rPr>
                  <w:rPr>
                    <w:rFonts w:ascii="Cambria Math" w:hAnsi="Cambria Math" w:cs="Times New Roman"/>
                  </w:rPr>
                  <m:t>mm</m:t>
                </m:r>
              </m:oMath>
            </m:oMathPara>
          </w:p>
        </w:tc>
        <w:tc>
          <w:tcPr>
            <w:tcW w:w="309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B89CC67" w14:textId="77777777" w:rsidR="00887DBC" w:rsidRPr="00A607B2" w:rsidRDefault="00887DBC" w:rsidP="00932ADB">
            <w:pPr>
              <w:jc w:val="center"/>
              <w:rPr>
                <w:rFonts w:ascii="Times New Roman" w:hAnsi="Times New Roman" w:cs="Times New Roman"/>
              </w:rPr>
            </w:pPr>
            <m:oMathPara>
              <m:oMath>
                <m:r>
                  <w:rPr>
                    <w:rFonts w:ascii="Cambria Math" w:hAnsi="Cambria Math" w:cs="Times New Roman"/>
                  </w:rPr>
                  <m:t>±0.75×±33</m:t>
                </m:r>
              </m:oMath>
            </m:oMathPara>
          </w:p>
        </w:tc>
      </w:tr>
    </w:tbl>
    <w:p w14:paraId="7F275E7B" w14:textId="77777777" w:rsidR="00297032" w:rsidRDefault="00297032" w:rsidP="00297032"/>
    <w:p w14:paraId="0A5314DD" w14:textId="74767304" w:rsidR="00887DBC" w:rsidRPr="00733D0F" w:rsidRDefault="00B70F6F" w:rsidP="00B8709C">
      <w:pPr>
        <w:pStyle w:val="3"/>
      </w:pPr>
      <w:bookmarkStart w:id="127" w:name="_Toc64007110"/>
      <w:r>
        <w:t>List of items:</w:t>
      </w:r>
      <w:bookmarkEnd w:id="127"/>
    </w:p>
    <w:tbl>
      <w:tblPr>
        <w:tblW w:w="9062" w:type="dxa"/>
        <w:tblLayout w:type="fixed"/>
        <w:tblCellMar>
          <w:left w:w="0" w:type="dxa"/>
          <w:right w:w="0" w:type="dxa"/>
        </w:tblCellMar>
        <w:tblLook w:val="04A0" w:firstRow="1" w:lastRow="0" w:firstColumn="1" w:lastColumn="0" w:noHBand="0" w:noVBand="1"/>
      </w:tblPr>
      <w:tblGrid>
        <w:gridCol w:w="9062"/>
      </w:tblGrid>
      <w:tr w:rsidR="00AC0D71" w:rsidRPr="007D6D8E" w14:paraId="353CC916" w14:textId="77777777" w:rsidTr="00AC0D71">
        <w:trPr>
          <w:trHeight w:val="350"/>
        </w:trPr>
        <w:tc>
          <w:tcPr>
            <w:tcW w:w="906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054079A" w14:textId="77777777" w:rsidR="00AC0D71" w:rsidRPr="00D47873" w:rsidRDefault="00AC0D71" w:rsidP="001079B3">
            <w:pPr>
              <w:jc w:val="center"/>
              <w:rPr>
                <w:rFonts w:ascii="Times New Roman" w:hAnsi="Times New Roman" w:cs="Times New Roman"/>
                <w:i/>
                <w:iCs/>
              </w:rPr>
            </w:pPr>
            <w:r w:rsidRPr="00D47873">
              <w:rPr>
                <w:rFonts w:ascii="Times New Roman" w:hAnsi="Times New Roman" w:cs="Times New Roman"/>
                <w:b/>
                <w:bCs/>
                <w:i/>
                <w:iCs/>
              </w:rPr>
              <w:t>Items</w:t>
            </w:r>
          </w:p>
        </w:tc>
      </w:tr>
      <w:tr w:rsidR="00AC0D71" w:rsidRPr="007D6D8E" w14:paraId="2FDA0A05" w14:textId="77777777" w:rsidTr="00AC0D71">
        <w:trPr>
          <w:trHeight w:val="82"/>
        </w:trPr>
        <w:tc>
          <w:tcPr>
            <w:tcW w:w="906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7FB24FC" w14:textId="77777777" w:rsidR="00AC0D71" w:rsidRPr="00D47873" w:rsidRDefault="00AC0D71" w:rsidP="001079B3">
            <w:pPr>
              <w:jc w:val="left"/>
              <w:rPr>
                <w:rFonts w:ascii="Times New Roman" w:hAnsi="Times New Roman" w:cs="Times New Roman"/>
                <w:szCs w:val="21"/>
              </w:rPr>
            </w:pPr>
            <w:r w:rsidRPr="00D47873">
              <w:rPr>
                <w:rFonts w:ascii="Times New Roman" w:eastAsia="游ゴシック" w:hAnsi="Times New Roman" w:cs="Times New Roman"/>
                <w:color w:val="000000"/>
                <w:szCs w:val="21"/>
              </w:rPr>
              <w:t>Optics optimization, simulation of the dynamic aperture with magnet model</w:t>
            </w:r>
          </w:p>
        </w:tc>
      </w:tr>
      <w:tr w:rsidR="00AC0D71" w:rsidRPr="007D6D8E" w14:paraId="6668E385" w14:textId="77777777" w:rsidTr="00AC0D71">
        <w:trPr>
          <w:trHeight w:val="82"/>
        </w:trPr>
        <w:tc>
          <w:tcPr>
            <w:tcW w:w="906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ABF3AC1" w14:textId="77777777" w:rsidR="00AC0D71" w:rsidRPr="00D47873" w:rsidRDefault="00AC0D71" w:rsidP="001079B3">
            <w:pPr>
              <w:jc w:val="left"/>
              <w:rPr>
                <w:rFonts w:ascii="Times New Roman" w:hAnsi="Times New Roman" w:cs="Times New Roman"/>
                <w:szCs w:val="21"/>
              </w:rPr>
            </w:pPr>
            <w:r w:rsidRPr="00D47873">
              <w:rPr>
                <w:rFonts w:ascii="Times New Roman" w:eastAsia="游ゴシック" w:hAnsi="Times New Roman" w:cs="Times New Roman"/>
                <w:color w:val="000000"/>
                <w:szCs w:val="21"/>
              </w:rPr>
              <w:t xml:space="preserve">Magnet design : Normal conducting magnet </w:t>
            </w:r>
          </w:p>
        </w:tc>
      </w:tr>
      <w:tr w:rsidR="00AC0D71" w:rsidRPr="00C95DDD" w14:paraId="0CEDA67B" w14:textId="77777777" w:rsidTr="00AC0D71">
        <w:trPr>
          <w:trHeight w:val="82"/>
        </w:trPr>
        <w:tc>
          <w:tcPr>
            <w:tcW w:w="906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0ED624C" w14:textId="77777777" w:rsidR="00AC0D71" w:rsidRPr="00B50D66" w:rsidRDefault="00AC0D71" w:rsidP="001079B3">
            <w:pPr>
              <w:jc w:val="left"/>
              <w:rPr>
                <w:rFonts w:ascii="Times New Roman" w:hAnsi="Times New Roman" w:cs="Times New Roman"/>
                <w:szCs w:val="21"/>
                <w:lang w:val="fr-FR"/>
              </w:rPr>
            </w:pPr>
            <w:r w:rsidRPr="00B50D66">
              <w:rPr>
                <w:rFonts w:ascii="Times New Roman" w:eastAsia="游ゴシック" w:hAnsi="Times New Roman" w:cs="Times New Roman"/>
                <w:color w:val="000000"/>
                <w:szCs w:val="21"/>
                <w:lang w:val="fr-FR"/>
              </w:rPr>
              <w:t>Magnet design : Permanent magnet (PM)</w:t>
            </w:r>
          </w:p>
        </w:tc>
      </w:tr>
      <w:tr w:rsidR="00AC0D71" w:rsidRPr="007D6D8E" w14:paraId="039B80A0" w14:textId="77777777" w:rsidTr="00AC0D71">
        <w:trPr>
          <w:trHeight w:val="29"/>
        </w:trPr>
        <w:tc>
          <w:tcPr>
            <w:tcW w:w="906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418866B" w14:textId="77777777" w:rsidR="00AC0D71" w:rsidRPr="00D47873" w:rsidRDefault="00AC0D71" w:rsidP="001079B3">
            <w:pPr>
              <w:jc w:val="left"/>
              <w:rPr>
                <w:rFonts w:ascii="Times New Roman" w:hAnsi="Times New Roman" w:cs="Times New Roman"/>
                <w:szCs w:val="21"/>
              </w:rPr>
            </w:pPr>
            <w:r w:rsidRPr="00D47873">
              <w:rPr>
                <w:rFonts w:ascii="Times New Roman" w:eastAsia="游ゴシック" w:hAnsi="Times New Roman" w:cs="Times New Roman"/>
                <w:color w:val="000000"/>
                <w:szCs w:val="21"/>
              </w:rPr>
              <w:t xml:space="preserve">Prototyping of </w:t>
            </w:r>
            <w:r>
              <w:rPr>
                <w:rFonts w:ascii="Times New Roman" w:eastAsia="游ゴシック" w:hAnsi="Times New Roman" w:cs="Times New Roman"/>
                <w:color w:val="000000"/>
                <w:szCs w:val="21"/>
              </w:rPr>
              <w:t>PM</w:t>
            </w:r>
          </w:p>
        </w:tc>
      </w:tr>
    </w:tbl>
    <w:p w14:paraId="27BC83C8" w14:textId="1CD7FCA8" w:rsidR="00297032" w:rsidRDefault="00297032" w:rsidP="00887DBC">
      <w:pPr>
        <w:jc w:val="right"/>
      </w:pPr>
    </w:p>
    <w:p w14:paraId="257F39C5" w14:textId="36F43B31" w:rsidR="00800F36" w:rsidRDefault="00297032" w:rsidP="00297032">
      <w:pPr>
        <w:widowControl/>
        <w:jc w:val="left"/>
      </w:pPr>
      <w:r>
        <w:br w:type="page"/>
      </w:r>
    </w:p>
    <w:p w14:paraId="5759EA0E" w14:textId="7397637C" w:rsidR="00887DBC" w:rsidRPr="009177C1" w:rsidRDefault="00887DBC" w:rsidP="00B8709C">
      <w:pPr>
        <w:pStyle w:val="3"/>
      </w:pPr>
      <w:bookmarkStart w:id="128" w:name="_Toc64007111"/>
      <w:r w:rsidRPr="009177C1">
        <w:lastRenderedPageBreak/>
        <w:t xml:space="preserve">Status and </w:t>
      </w:r>
      <w:r w:rsidR="00E923F4">
        <w:t>P</w:t>
      </w:r>
      <w:r w:rsidRPr="009177C1">
        <w:t>rospects:</w:t>
      </w:r>
      <w:bookmarkEnd w:id="128"/>
    </w:p>
    <w:p w14:paraId="2F74FA19" w14:textId="77777777" w:rsidR="00887DBC" w:rsidRPr="00BE5B37" w:rsidRDefault="00887DBC" w:rsidP="00887DBC">
      <w:pPr>
        <w:rPr>
          <w:rFonts w:ascii="Times New Roman" w:hAnsi="Times New Roman" w:cs="Times New Roman"/>
          <w:sz w:val="22"/>
          <w:lang w:val="en"/>
        </w:rPr>
      </w:pPr>
      <w:r w:rsidRPr="00BE5B37">
        <w:rPr>
          <w:rStyle w:val="jlqj4b"/>
          <w:rFonts w:ascii="Times New Roman" w:hAnsi="Times New Roman" w:cs="Times New Roman"/>
          <w:sz w:val="22"/>
          <w:lang w:val="en"/>
        </w:rPr>
        <w:t xml:space="preserve">The ILC DR must provide a low emittance beam as well as a large dynamic aperture to achieve a large acceptance for the positron beam. </w:t>
      </w:r>
      <w:r>
        <w:rPr>
          <w:rStyle w:val="jlqj4b"/>
          <w:rFonts w:ascii="Times New Roman" w:hAnsi="Times New Roman" w:cs="Times New Roman"/>
          <w:sz w:val="22"/>
          <w:lang w:val="en"/>
        </w:rPr>
        <w:t>A</w:t>
      </w:r>
      <w:r w:rsidRPr="00BE5B37">
        <w:rPr>
          <w:rStyle w:val="jlqj4b"/>
          <w:rFonts w:ascii="Times New Roman" w:hAnsi="Times New Roman" w:cs="Times New Roman"/>
          <w:sz w:val="22"/>
          <w:lang w:val="en"/>
        </w:rPr>
        <w:t xml:space="preserve"> </w:t>
      </w:r>
      <w:r>
        <w:rPr>
          <w:rStyle w:val="jlqj4b"/>
          <w:rFonts w:ascii="Times New Roman" w:hAnsi="Times New Roman" w:cs="Times New Roman"/>
          <w:sz w:val="22"/>
          <w:lang w:val="en"/>
        </w:rPr>
        <w:t>DR</w:t>
      </w:r>
      <w:r w:rsidRPr="00BE5B37">
        <w:rPr>
          <w:rStyle w:val="jlqj4b"/>
          <w:rFonts w:ascii="Times New Roman" w:hAnsi="Times New Roman" w:cs="Times New Roman"/>
          <w:sz w:val="22"/>
          <w:lang w:val="en"/>
        </w:rPr>
        <w:t xml:space="preserve"> with a horizontal emittance of 5.5mm </w:t>
      </w:r>
      <w:r>
        <w:rPr>
          <w:rStyle w:val="jlqj4b"/>
          <w:rFonts w:ascii="Times New Roman" w:hAnsi="Times New Roman" w:cs="Times New Roman"/>
          <w:sz w:val="22"/>
          <w:lang w:val="en"/>
        </w:rPr>
        <w:t>wa</w:t>
      </w:r>
      <w:r w:rsidRPr="00BE5B37">
        <w:rPr>
          <w:rStyle w:val="jlqj4b"/>
          <w:rFonts w:ascii="Times New Roman" w:hAnsi="Times New Roman" w:cs="Times New Roman"/>
          <w:sz w:val="22"/>
          <w:lang w:val="en"/>
        </w:rPr>
        <w:t xml:space="preserve">s designed while achieving a large dynamic aperture of 0.07m (action variable) in the ILC TDR published in 2013. </w:t>
      </w:r>
      <w:r>
        <w:rPr>
          <w:rStyle w:val="jlqj4b"/>
          <w:rFonts w:ascii="Times New Roman" w:hAnsi="Times New Roman" w:cs="Times New Roman"/>
          <w:sz w:val="22"/>
          <w:lang w:val="en"/>
        </w:rPr>
        <w:t>Subsequently</w:t>
      </w:r>
      <w:r w:rsidRPr="00BE5B37">
        <w:rPr>
          <w:rStyle w:val="jlqj4b"/>
          <w:rFonts w:ascii="Times New Roman" w:hAnsi="Times New Roman" w:cs="Times New Roman"/>
          <w:sz w:val="22"/>
          <w:lang w:val="en"/>
        </w:rPr>
        <w:t>, DR optics with a lower horizontal emittance was proposed and approved by the LCC in 2017 with the aim of achieving higher luminosity in the ILC250. The LCC document “</w:t>
      </w:r>
      <w:r w:rsidRPr="00BE5B37">
        <w:rPr>
          <w:rFonts w:ascii="Times New Roman" w:hAnsi="Times New Roman" w:cs="Times New Roman"/>
          <w:sz w:val="22"/>
        </w:rPr>
        <w:t>The International Linear Collider Machine Staging Report 2017”</w:t>
      </w:r>
      <w:r w:rsidRPr="00BE5B37">
        <w:rPr>
          <w:rStyle w:val="jlqj4b"/>
          <w:rFonts w:ascii="Times New Roman" w:hAnsi="Times New Roman" w:cs="Times New Roman"/>
          <w:sz w:val="22"/>
          <w:lang w:val="en"/>
        </w:rPr>
        <w:t xml:space="preserve"> shows the basic design of a DR with a horizontal emittance of 4.0mm, while achieving the same dynamic aperture of 0.07m as the TDR design. The dynamic aperture was evaluated by assuming the hardedge ideal magnets</w:t>
      </w:r>
      <w:r>
        <w:rPr>
          <w:rStyle w:val="jlqj4b"/>
          <w:rFonts w:ascii="Times New Roman" w:hAnsi="Times New Roman" w:cs="Times New Roman"/>
          <w:sz w:val="22"/>
          <w:lang w:val="en"/>
        </w:rPr>
        <w:t>;</w:t>
      </w:r>
      <w:r w:rsidRPr="00BE5B37">
        <w:rPr>
          <w:rStyle w:val="jlqj4b"/>
          <w:rFonts w:ascii="Times New Roman" w:hAnsi="Times New Roman" w:cs="Times New Roman"/>
          <w:sz w:val="22"/>
          <w:lang w:val="en"/>
        </w:rPr>
        <w:t xml:space="preserve"> however</w:t>
      </w:r>
      <w:r>
        <w:rPr>
          <w:rStyle w:val="jlqj4b"/>
          <w:rFonts w:ascii="Times New Roman" w:hAnsi="Times New Roman" w:cs="Times New Roman"/>
          <w:sz w:val="22"/>
          <w:lang w:val="en"/>
        </w:rPr>
        <w:t>,</w:t>
      </w:r>
      <w:r w:rsidRPr="00BE5B37">
        <w:rPr>
          <w:rFonts w:ascii="Times New Roman" w:hAnsi="Times New Roman" w:cs="Times New Roman"/>
          <w:sz w:val="22"/>
          <w:lang w:val="en"/>
        </w:rPr>
        <w:t xml:space="preserve"> </w:t>
      </w:r>
      <w:r w:rsidRPr="00BE5B37">
        <w:rPr>
          <w:rStyle w:val="jlqj4b"/>
          <w:rFonts w:ascii="Times New Roman" w:hAnsi="Times New Roman" w:cs="Times New Roman"/>
          <w:sz w:val="22"/>
          <w:lang w:val="en"/>
        </w:rPr>
        <w:t>the dynamic aperture of the circular accelerator is affected by the multipole errors of the magnets, especially for the fringe fields of the bending magnets.</w:t>
      </w:r>
    </w:p>
    <w:p w14:paraId="35AB50D9" w14:textId="77777777" w:rsidR="00887DBC" w:rsidRPr="00BE5B37" w:rsidRDefault="00887DBC" w:rsidP="00887DBC">
      <w:pPr>
        <w:rPr>
          <w:rFonts w:ascii="Times New Roman" w:hAnsi="Times New Roman" w:cs="Times New Roman"/>
          <w:sz w:val="22"/>
        </w:rPr>
      </w:pPr>
      <w:r w:rsidRPr="00BE5B37">
        <w:rPr>
          <w:rFonts w:ascii="Times New Roman" w:hAnsi="Times New Roman" w:cs="Times New Roman"/>
          <w:sz w:val="22"/>
        </w:rPr>
        <w:t xml:space="preserve">PM devices have been used </w:t>
      </w:r>
      <w:r>
        <w:rPr>
          <w:rFonts w:ascii="Times New Roman" w:hAnsi="Times New Roman" w:cs="Times New Roman"/>
          <w:sz w:val="22"/>
        </w:rPr>
        <w:t>i</w:t>
      </w:r>
      <w:r w:rsidRPr="00BE5B37">
        <w:rPr>
          <w:rFonts w:ascii="Times New Roman" w:hAnsi="Times New Roman" w:cs="Times New Roman"/>
          <w:sz w:val="22"/>
        </w:rPr>
        <w:t>n accelerator facilities for many years. The</w:t>
      </w:r>
      <w:r>
        <w:rPr>
          <w:rFonts w:ascii="Times New Roman" w:hAnsi="Times New Roman" w:cs="Times New Roman"/>
          <w:sz w:val="22"/>
        </w:rPr>
        <w:t>ir primary function</w:t>
      </w:r>
      <w:r w:rsidRPr="00BE5B37">
        <w:rPr>
          <w:rFonts w:ascii="Times New Roman" w:hAnsi="Times New Roman" w:cs="Times New Roman"/>
          <w:sz w:val="22"/>
        </w:rPr>
        <w:t xml:space="preserve"> is as insertion devices (undulators and wigglers) on synchrotron light sources. The two most prevalent materials used are Sm</w:t>
      </w:r>
      <w:r w:rsidRPr="00BE5B37">
        <w:rPr>
          <w:rFonts w:ascii="Times New Roman" w:hAnsi="Times New Roman" w:cs="Times New Roman"/>
          <w:sz w:val="22"/>
          <w:vertAlign w:val="subscript"/>
        </w:rPr>
        <w:t>2</w:t>
      </w:r>
      <w:r w:rsidRPr="00BE5B37">
        <w:rPr>
          <w:rFonts w:ascii="Times New Roman" w:hAnsi="Times New Roman" w:cs="Times New Roman"/>
          <w:sz w:val="22"/>
        </w:rPr>
        <w:t>Co</w:t>
      </w:r>
      <w:r w:rsidRPr="00BE5B37">
        <w:rPr>
          <w:rFonts w:ascii="Times New Roman" w:hAnsi="Times New Roman" w:cs="Times New Roman"/>
          <w:sz w:val="22"/>
          <w:vertAlign w:val="subscript"/>
        </w:rPr>
        <w:t>17</w:t>
      </w:r>
      <w:r w:rsidRPr="00BE5B37">
        <w:rPr>
          <w:rFonts w:ascii="Times New Roman" w:hAnsi="Times New Roman" w:cs="Times New Roman"/>
          <w:sz w:val="22"/>
        </w:rPr>
        <w:t xml:space="preserve"> and Nd</w:t>
      </w:r>
      <w:r w:rsidRPr="00BE5B37">
        <w:rPr>
          <w:rFonts w:ascii="Times New Roman" w:hAnsi="Times New Roman" w:cs="Times New Roman"/>
          <w:sz w:val="22"/>
          <w:vertAlign w:val="subscript"/>
        </w:rPr>
        <w:t>2</w:t>
      </w:r>
      <w:r w:rsidRPr="00BE5B37">
        <w:rPr>
          <w:rFonts w:ascii="Times New Roman" w:hAnsi="Times New Roman" w:cs="Times New Roman"/>
          <w:sz w:val="22"/>
        </w:rPr>
        <w:t>Fe</w:t>
      </w:r>
      <w:r w:rsidRPr="00BE5B37">
        <w:rPr>
          <w:rFonts w:ascii="Times New Roman" w:hAnsi="Times New Roman" w:cs="Times New Roman"/>
          <w:sz w:val="22"/>
          <w:vertAlign w:val="subscript"/>
        </w:rPr>
        <w:t>14</w:t>
      </w:r>
      <w:r w:rsidRPr="00BE5B37">
        <w:rPr>
          <w:rFonts w:ascii="Times New Roman" w:hAnsi="Times New Roman" w:cs="Times New Roman"/>
          <w:sz w:val="22"/>
        </w:rPr>
        <w:t>B. The latter has a higher remanent field (meaning it can produce a stronger magnetic field) but a smaller intrinsic coercivity (meaning it is more easily demagneti</w:t>
      </w:r>
      <w:r>
        <w:rPr>
          <w:rFonts w:ascii="Times New Roman" w:hAnsi="Times New Roman" w:cs="Times New Roman"/>
          <w:sz w:val="22"/>
        </w:rPr>
        <w:t>z</w:t>
      </w:r>
      <w:r w:rsidRPr="00BE5B37">
        <w:rPr>
          <w:rFonts w:ascii="Times New Roman" w:hAnsi="Times New Roman" w:cs="Times New Roman"/>
          <w:sz w:val="22"/>
        </w:rPr>
        <w:t>ed by an external field or by radiation). Recent developments include the use of PrFeB and cryogenic PM undulators, both of which aim to enhance the on-axis field. In recent years, many light sources world</w:t>
      </w:r>
      <w:r>
        <w:rPr>
          <w:rFonts w:ascii="Times New Roman" w:hAnsi="Times New Roman" w:cs="Times New Roman"/>
          <w:sz w:val="22"/>
        </w:rPr>
        <w:t>wide</w:t>
      </w:r>
      <w:r w:rsidRPr="00BE5B37">
        <w:rPr>
          <w:rFonts w:ascii="Times New Roman" w:hAnsi="Times New Roman" w:cs="Times New Roman"/>
          <w:sz w:val="22"/>
        </w:rPr>
        <w:t xml:space="preserve"> have embarked upon program</w:t>
      </w:r>
      <w:r>
        <w:rPr>
          <w:rFonts w:ascii="Times New Roman" w:hAnsi="Times New Roman" w:cs="Times New Roman"/>
          <w:sz w:val="22"/>
        </w:rPr>
        <w:t>s</w:t>
      </w:r>
      <w:r w:rsidRPr="00BE5B37">
        <w:rPr>
          <w:rFonts w:ascii="Times New Roman" w:hAnsi="Times New Roman" w:cs="Times New Roman"/>
          <w:sz w:val="22"/>
        </w:rPr>
        <w:t xml:space="preserve"> of upgrades, reducing their beam emittance and enhancing their output brightness. </w:t>
      </w:r>
      <w:r w:rsidRPr="00BE5B37">
        <w:rPr>
          <w:rStyle w:val="jlqj4b"/>
          <w:rFonts w:ascii="Times New Roman" w:hAnsi="Times New Roman" w:cs="Times New Roman"/>
          <w:sz w:val="22"/>
          <w:lang w:val="en"/>
        </w:rPr>
        <w:t>The disadvantages of PMs can be summ</w:t>
      </w:r>
      <w:r>
        <w:rPr>
          <w:rStyle w:val="jlqj4b"/>
          <w:rFonts w:ascii="Times New Roman" w:hAnsi="Times New Roman" w:cs="Times New Roman"/>
          <w:sz w:val="22"/>
          <w:lang w:val="en"/>
        </w:rPr>
        <w:t>arized</w:t>
      </w:r>
      <w:r w:rsidRPr="00BE5B37">
        <w:rPr>
          <w:rStyle w:val="jlqj4b"/>
          <w:rFonts w:ascii="Times New Roman" w:hAnsi="Times New Roman" w:cs="Times New Roman"/>
          <w:sz w:val="22"/>
          <w:lang w:val="en"/>
        </w:rPr>
        <w:t xml:space="preserve"> as follows: PMs are fixed-field, sensitive to small changes in temperature, and susceptible to radiation damage. However,</w:t>
      </w:r>
      <w:r>
        <w:rPr>
          <w:rStyle w:val="jlqj4b"/>
          <w:rFonts w:ascii="Times New Roman" w:hAnsi="Times New Roman" w:cs="Times New Roman"/>
          <w:sz w:val="22"/>
          <w:lang w:val="en"/>
        </w:rPr>
        <w:t xml:space="preserve"> </w:t>
      </w:r>
      <w:r w:rsidRPr="00BE5B37">
        <w:rPr>
          <w:rStyle w:val="jlqj4b"/>
          <w:rFonts w:ascii="Times New Roman" w:hAnsi="Times New Roman" w:cs="Times New Roman"/>
          <w:sz w:val="22"/>
          <w:lang w:val="en"/>
        </w:rPr>
        <w:t>s</w:t>
      </w:r>
      <w:r w:rsidRPr="00BE5B37">
        <w:rPr>
          <w:rFonts w:ascii="Times New Roman" w:hAnsi="Times New Roman" w:cs="Times New Roman"/>
          <w:sz w:val="22"/>
        </w:rPr>
        <w:t>everal</w:t>
      </w:r>
      <w:r>
        <w:rPr>
          <w:rFonts w:ascii="Times New Roman" w:hAnsi="Times New Roman" w:cs="Times New Roman"/>
          <w:sz w:val="22"/>
        </w:rPr>
        <w:t xml:space="preserve"> </w:t>
      </w:r>
      <w:r w:rsidRPr="00BE5B37">
        <w:rPr>
          <w:rFonts w:ascii="Times New Roman" w:hAnsi="Times New Roman" w:cs="Times New Roman"/>
          <w:sz w:val="22"/>
        </w:rPr>
        <w:t>groups have produced highly</w:t>
      </w:r>
      <w:r>
        <w:rPr>
          <w:rFonts w:ascii="Times New Roman" w:hAnsi="Times New Roman" w:cs="Times New Roman"/>
          <w:sz w:val="22"/>
        </w:rPr>
        <w:t xml:space="preserve"> </w:t>
      </w:r>
      <w:r w:rsidRPr="00BE5B37">
        <w:rPr>
          <w:rFonts w:ascii="Times New Roman" w:hAnsi="Times New Roman" w:cs="Times New Roman"/>
          <w:sz w:val="22"/>
        </w:rPr>
        <w:t xml:space="preserve">adjustable PM designs using mechanical adjustment. Furthermore, excellent temperature stability can be achieved, even for NdFeB, by adding small amounts of FeNi alloy which has a temperature coefficient with the opposite sign. </w:t>
      </w:r>
      <w:r>
        <w:rPr>
          <w:rFonts w:ascii="Times New Roman" w:hAnsi="Times New Roman" w:cs="Times New Roman"/>
          <w:sz w:val="22"/>
        </w:rPr>
        <w:t>In terms of</w:t>
      </w:r>
      <w:r w:rsidRPr="00BE5B37">
        <w:rPr>
          <w:rFonts w:ascii="Times New Roman" w:hAnsi="Times New Roman" w:cs="Times New Roman"/>
          <w:sz w:val="22"/>
        </w:rPr>
        <w:t xml:space="preserve"> radiation damage, synchrotron light sources have employed PM-based insertion devices for many years without significant radiation damage. </w:t>
      </w:r>
      <w:r>
        <w:rPr>
          <w:rFonts w:ascii="Times New Roman" w:hAnsi="Times New Roman" w:cs="Times New Roman"/>
          <w:sz w:val="22"/>
        </w:rPr>
        <w:t>Maintaining</w:t>
      </w:r>
      <w:r w:rsidRPr="00BE5B37">
        <w:rPr>
          <w:rFonts w:ascii="Times New Roman" w:hAnsi="Times New Roman" w:cs="Times New Roman"/>
          <w:sz w:val="22"/>
        </w:rPr>
        <w:t xml:space="preserve"> the PMs out of the plane of the circulating beam may be the most important factor in reducing this risk. Some examples of light source facilities </w:t>
      </w:r>
      <w:r>
        <w:rPr>
          <w:rFonts w:ascii="Times New Roman" w:hAnsi="Times New Roman" w:cs="Times New Roman"/>
          <w:sz w:val="22"/>
        </w:rPr>
        <w:t>that utilizing PMs extensively</w:t>
      </w:r>
      <w:r w:rsidRPr="00BE5B37">
        <w:rPr>
          <w:rFonts w:ascii="Times New Roman" w:hAnsi="Times New Roman" w:cs="Times New Roman"/>
          <w:sz w:val="22"/>
        </w:rPr>
        <w:t xml:space="preserve"> are:</w:t>
      </w:r>
    </w:p>
    <w:p w14:paraId="08495E6A" w14:textId="77777777" w:rsidR="00887DBC" w:rsidRPr="00BE5B37" w:rsidRDefault="00887DBC" w:rsidP="00DA01E0">
      <w:pPr>
        <w:pStyle w:val="a3"/>
        <w:numPr>
          <w:ilvl w:val="0"/>
          <w:numId w:val="9"/>
        </w:numPr>
        <w:ind w:leftChars="0"/>
        <w:rPr>
          <w:rFonts w:ascii="Times New Roman" w:hAnsi="Times New Roman" w:cs="Times New Roman"/>
          <w:sz w:val="22"/>
        </w:rPr>
      </w:pPr>
      <w:r w:rsidRPr="00BE5B37">
        <w:rPr>
          <w:rFonts w:ascii="Times New Roman" w:hAnsi="Times New Roman" w:cs="Times New Roman"/>
          <w:sz w:val="22"/>
        </w:rPr>
        <w:t xml:space="preserve">ESRF (France): PM longitudinal gradient (LG) dipoles, 128 magnets each consisting of </w:t>
      </w:r>
      <w:r>
        <w:rPr>
          <w:rFonts w:ascii="Times New Roman" w:hAnsi="Times New Roman" w:cs="Times New Roman"/>
          <w:sz w:val="22"/>
        </w:rPr>
        <w:t>five</w:t>
      </w:r>
      <w:r w:rsidRPr="00BE5B37">
        <w:rPr>
          <w:rFonts w:ascii="Times New Roman" w:hAnsi="Times New Roman" w:cs="Times New Roman"/>
          <w:sz w:val="22"/>
        </w:rPr>
        <w:t xml:space="preserve"> fixed-field modules, stepping up in </w:t>
      </w:r>
      <w:r>
        <w:rPr>
          <w:rFonts w:ascii="Times New Roman" w:hAnsi="Times New Roman" w:cs="Times New Roman"/>
          <w:sz w:val="22"/>
        </w:rPr>
        <w:t xml:space="preserve">the </w:t>
      </w:r>
      <w:r w:rsidRPr="00BE5B37">
        <w:rPr>
          <w:rFonts w:ascii="Times New Roman" w:hAnsi="Times New Roman" w:cs="Times New Roman"/>
          <w:sz w:val="22"/>
        </w:rPr>
        <w:t>field. Diamond Light Source (UK) has a similar design for its planned upgrade.</w:t>
      </w:r>
    </w:p>
    <w:p w14:paraId="01B7CA39" w14:textId="77777777" w:rsidR="00887DBC" w:rsidRPr="00BE5B37" w:rsidRDefault="00887DBC" w:rsidP="00DA01E0">
      <w:pPr>
        <w:pStyle w:val="a3"/>
        <w:numPr>
          <w:ilvl w:val="0"/>
          <w:numId w:val="9"/>
        </w:numPr>
        <w:ind w:leftChars="0"/>
        <w:rPr>
          <w:rFonts w:ascii="Times New Roman" w:hAnsi="Times New Roman" w:cs="Times New Roman"/>
          <w:sz w:val="22"/>
        </w:rPr>
      </w:pPr>
      <w:r w:rsidRPr="00BE5B37">
        <w:rPr>
          <w:rFonts w:ascii="Times New Roman" w:hAnsi="Times New Roman" w:cs="Times New Roman"/>
          <w:sz w:val="22"/>
        </w:rPr>
        <w:t>ZEPTO tunable dipole: fixed steel pole with horizontally-moving PM.</w:t>
      </w:r>
    </w:p>
    <w:p w14:paraId="02D5ABA7" w14:textId="77777777" w:rsidR="00887DBC" w:rsidRPr="00BE5B37" w:rsidRDefault="00887DBC" w:rsidP="00DA01E0">
      <w:pPr>
        <w:pStyle w:val="a3"/>
        <w:numPr>
          <w:ilvl w:val="0"/>
          <w:numId w:val="9"/>
        </w:numPr>
        <w:ind w:leftChars="0"/>
        <w:rPr>
          <w:rFonts w:ascii="Times New Roman" w:hAnsi="Times New Roman" w:cs="Times New Roman"/>
          <w:sz w:val="22"/>
        </w:rPr>
      </w:pPr>
      <w:r w:rsidRPr="00BE5B37">
        <w:rPr>
          <w:rFonts w:ascii="Times New Roman" w:hAnsi="Times New Roman" w:cs="Times New Roman"/>
          <w:sz w:val="22"/>
        </w:rPr>
        <w:t>SPring-8 tunable dipole prototype, using a vertically-moving outer plate.</w:t>
      </w:r>
    </w:p>
    <w:p w14:paraId="5A26C8F6" w14:textId="77777777" w:rsidR="00887DBC" w:rsidRPr="00BE5B37" w:rsidRDefault="00887DBC" w:rsidP="00DA01E0">
      <w:pPr>
        <w:pStyle w:val="a3"/>
        <w:numPr>
          <w:ilvl w:val="0"/>
          <w:numId w:val="9"/>
        </w:numPr>
        <w:ind w:leftChars="0"/>
        <w:rPr>
          <w:rFonts w:ascii="Times New Roman" w:hAnsi="Times New Roman" w:cs="Times New Roman"/>
          <w:sz w:val="22"/>
        </w:rPr>
      </w:pPr>
      <w:r w:rsidRPr="00BE5B37">
        <w:rPr>
          <w:rFonts w:ascii="Times New Roman" w:hAnsi="Times New Roman" w:cs="Times New Roman"/>
          <w:sz w:val="22"/>
        </w:rPr>
        <w:t>Sirius (LNLS, Brazil): ‘Superbend’ dipole/quadrupoles, mechanical adjustment gives ±4%.</w:t>
      </w:r>
    </w:p>
    <w:p w14:paraId="1CF8650C" w14:textId="77777777" w:rsidR="00887DBC" w:rsidRPr="00BE5B37" w:rsidRDefault="00887DBC" w:rsidP="00DA01E0">
      <w:pPr>
        <w:pStyle w:val="a3"/>
        <w:numPr>
          <w:ilvl w:val="0"/>
          <w:numId w:val="9"/>
        </w:numPr>
        <w:ind w:leftChars="0"/>
        <w:rPr>
          <w:rFonts w:ascii="Times New Roman" w:hAnsi="Times New Roman" w:cs="Times New Roman"/>
          <w:sz w:val="22"/>
        </w:rPr>
      </w:pPr>
      <w:r w:rsidRPr="00BE5B37">
        <w:rPr>
          <w:rFonts w:ascii="Times New Roman" w:hAnsi="Times New Roman" w:cs="Times New Roman"/>
          <w:sz w:val="22"/>
        </w:rPr>
        <w:t>CBETA (USA): fixed-field Halbach combined function magnets providing dipole and quadrupole fields.</w:t>
      </w:r>
    </w:p>
    <w:p w14:paraId="00494DD6" w14:textId="77777777" w:rsidR="00887DBC" w:rsidRPr="00BE5B37" w:rsidRDefault="00887DBC" w:rsidP="00DA01E0">
      <w:pPr>
        <w:pStyle w:val="a3"/>
        <w:numPr>
          <w:ilvl w:val="0"/>
          <w:numId w:val="9"/>
        </w:numPr>
        <w:ind w:leftChars="0"/>
        <w:rPr>
          <w:rFonts w:ascii="Times New Roman" w:hAnsi="Times New Roman" w:cs="Times New Roman"/>
          <w:sz w:val="22"/>
        </w:rPr>
      </w:pPr>
      <w:r w:rsidRPr="00BE5B37">
        <w:rPr>
          <w:rFonts w:ascii="Times New Roman" w:hAnsi="Times New Roman" w:cs="Times New Roman"/>
          <w:sz w:val="22"/>
        </w:rPr>
        <w:t>ZEPTO quadrupoles: fixed steel poles with vertically-moving PMs in outer yoke.</w:t>
      </w:r>
    </w:p>
    <w:p w14:paraId="173BC15E" w14:textId="77777777" w:rsidR="00887DBC" w:rsidRPr="00BE5B37" w:rsidRDefault="00887DBC" w:rsidP="00DA01E0">
      <w:pPr>
        <w:pStyle w:val="a3"/>
        <w:widowControl/>
        <w:numPr>
          <w:ilvl w:val="0"/>
          <w:numId w:val="9"/>
        </w:numPr>
        <w:ind w:leftChars="0"/>
        <w:jc w:val="left"/>
        <w:rPr>
          <w:rFonts w:ascii="Times New Roman" w:hAnsi="Times New Roman" w:cs="Times New Roman"/>
          <w:sz w:val="22"/>
        </w:rPr>
      </w:pPr>
      <w:r w:rsidRPr="00BE5B37">
        <w:rPr>
          <w:rFonts w:ascii="Times New Roman" w:hAnsi="Times New Roman" w:cs="Times New Roman"/>
          <w:sz w:val="22"/>
        </w:rPr>
        <w:t>QUAPEVA quadrupole at COXINEL: Halbach array with rotating PM cylinders in outer yoke.</w:t>
      </w:r>
    </w:p>
    <w:p w14:paraId="6A75F695" w14:textId="77777777" w:rsidR="00887DBC" w:rsidRPr="00BE5B37" w:rsidRDefault="00887DBC" w:rsidP="00887DBC">
      <w:pPr>
        <w:widowControl/>
        <w:ind w:left="110"/>
        <w:rPr>
          <w:rStyle w:val="HTML"/>
          <w:rFonts w:ascii="Times New Roman" w:hAnsi="Times New Roman" w:cs="Times New Roman"/>
          <w:sz w:val="22"/>
        </w:rPr>
      </w:pPr>
      <w:r w:rsidRPr="00BE5B37">
        <w:rPr>
          <w:rStyle w:val="HTML"/>
          <w:rFonts w:ascii="Times New Roman" w:hAnsi="Times New Roman" w:cs="Times New Roman"/>
          <w:sz w:val="22"/>
        </w:rPr>
        <w:t xml:space="preserve">We consider whether the PMs will be used in the arc section of the ILC DR. The </w:t>
      </w:r>
      <w:r>
        <w:rPr>
          <w:rStyle w:val="HTML"/>
          <w:rFonts w:ascii="Times New Roman" w:hAnsi="Times New Roman" w:cs="Times New Roman"/>
          <w:sz w:val="22"/>
        </w:rPr>
        <w:t xml:space="preserve">current considered </w:t>
      </w:r>
      <w:r w:rsidRPr="00BE5B37">
        <w:rPr>
          <w:rStyle w:val="HTML"/>
          <w:rFonts w:ascii="Times New Roman" w:hAnsi="Times New Roman" w:cs="Times New Roman"/>
          <w:sz w:val="22"/>
        </w:rPr>
        <w:t xml:space="preserve">baseline devices of the PMs are the Sirius type for the bending magnets, the ZEPTO type for the quadrupole magnets and the ZEPTO type for sextupole magnets. However, </w:t>
      </w:r>
      <w:r>
        <w:rPr>
          <w:rStyle w:val="HTML"/>
          <w:rFonts w:ascii="Times New Roman" w:hAnsi="Times New Roman" w:cs="Times New Roman"/>
          <w:sz w:val="22"/>
        </w:rPr>
        <w:t>because</w:t>
      </w:r>
      <w:r w:rsidRPr="00BE5B37">
        <w:rPr>
          <w:rStyle w:val="HTML"/>
          <w:rFonts w:ascii="Times New Roman" w:hAnsi="Times New Roman" w:cs="Times New Roman"/>
          <w:sz w:val="22"/>
        </w:rPr>
        <w:t xml:space="preserve"> there are no prototypes of the ZEPTO type of sextupole magnet, we will have to make prototypes for the PM. For other baseline PMs, we do</w:t>
      </w:r>
      <w:r>
        <w:rPr>
          <w:rStyle w:val="HTML"/>
          <w:rFonts w:ascii="Times New Roman" w:hAnsi="Times New Roman" w:cs="Times New Roman"/>
          <w:sz w:val="22"/>
        </w:rPr>
        <w:t xml:space="preserve"> </w:t>
      </w:r>
      <w:r w:rsidRPr="00BE5B37">
        <w:rPr>
          <w:rStyle w:val="HTML"/>
          <w:rFonts w:ascii="Times New Roman" w:hAnsi="Times New Roman" w:cs="Times New Roman"/>
          <w:sz w:val="22"/>
        </w:rPr>
        <w:t>n</w:t>
      </w:r>
      <w:r>
        <w:rPr>
          <w:rStyle w:val="HTML"/>
          <w:rFonts w:ascii="Times New Roman" w:hAnsi="Times New Roman" w:cs="Times New Roman"/>
          <w:sz w:val="22"/>
        </w:rPr>
        <w:t>ot</w:t>
      </w:r>
      <w:r w:rsidRPr="00BE5B37">
        <w:rPr>
          <w:rStyle w:val="HTML"/>
          <w:rFonts w:ascii="Times New Roman" w:hAnsi="Times New Roman" w:cs="Times New Roman"/>
          <w:sz w:val="22"/>
        </w:rPr>
        <w:t xml:space="preserve"> have to make prototypes only for ILC-optimized magnets, but we should design to be optimized for the ILC. Furthermore, we also consider </w:t>
      </w:r>
      <w:r>
        <w:rPr>
          <w:rStyle w:val="HTML"/>
          <w:rFonts w:ascii="Times New Roman" w:hAnsi="Times New Roman" w:cs="Times New Roman"/>
          <w:sz w:val="22"/>
        </w:rPr>
        <w:t>the</w:t>
      </w:r>
      <w:r w:rsidRPr="00BE5B37">
        <w:rPr>
          <w:rStyle w:val="HTML"/>
          <w:rFonts w:ascii="Times New Roman" w:hAnsi="Times New Roman" w:cs="Times New Roman"/>
          <w:sz w:val="22"/>
        </w:rPr>
        <w:t xml:space="preserve"> use </w:t>
      </w:r>
      <w:r>
        <w:rPr>
          <w:rStyle w:val="HTML"/>
          <w:rFonts w:ascii="Times New Roman" w:hAnsi="Times New Roman" w:cs="Times New Roman"/>
          <w:sz w:val="22"/>
        </w:rPr>
        <w:t xml:space="preserve">of </w:t>
      </w:r>
      <w:r w:rsidRPr="00BE5B37">
        <w:rPr>
          <w:rStyle w:val="HTML"/>
          <w:rFonts w:ascii="Times New Roman" w:hAnsi="Times New Roman" w:cs="Times New Roman"/>
          <w:sz w:val="22"/>
        </w:rPr>
        <w:t>the CBETA type of bending magnet</w:t>
      </w:r>
      <w:r>
        <w:rPr>
          <w:rStyle w:val="HTML"/>
          <w:rFonts w:ascii="Times New Roman" w:hAnsi="Times New Roman" w:cs="Times New Roman"/>
          <w:sz w:val="22"/>
        </w:rPr>
        <w:t>s</w:t>
      </w:r>
      <w:r w:rsidRPr="00BE5B37">
        <w:rPr>
          <w:rStyle w:val="HTML"/>
          <w:rFonts w:ascii="Times New Roman" w:hAnsi="Times New Roman" w:cs="Times New Roman"/>
          <w:sz w:val="22"/>
        </w:rPr>
        <w:t xml:space="preserve">, and the QUAPEVA type of </w:t>
      </w:r>
      <w:r w:rsidRPr="00BE5B37">
        <w:rPr>
          <w:rStyle w:val="HTML"/>
          <w:rFonts w:ascii="Times New Roman" w:hAnsi="Times New Roman" w:cs="Times New Roman"/>
          <w:sz w:val="22"/>
        </w:rPr>
        <w:lastRenderedPageBreak/>
        <w:t xml:space="preserve">quadrupole magnets as optional devices for ILC. </w:t>
      </w:r>
      <w:r>
        <w:rPr>
          <w:rStyle w:val="HTML"/>
          <w:rFonts w:ascii="Times New Roman" w:hAnsi="Times New Roman" w:cs="Times New Roman"/>
          <w:sz w:val="22"/>
        </w:rPr>
        <w:t>U</w:t>
      </w:r>
      <w:r w:rsidRPr="00BE5B37">
        <w:rPr>
          <w:rStyle w:val="HTML"/>
          <w:rFonts w:ascii="Times New Roman" w:hAnsi="Times New Roman" w:cs="Times New Roman"/>
          <w:sz w:val="22"/>
        </w:rPr>
        <w:t>s</w:t>
      </w:r>
      <w:r>
        <w:rPr>
          <w:rStyle w:val="HTML"/>
          <w:rFonts w:ascii="Times New Roman" w:hAnsi="Times New Roman" w:cs="Times New Roman"/>
          <w:sz w:val="22"/>
        </w:rPr>
        <w:t>ing</w:t>
      </w:r>
      <w:r w:rsidRPr="00BE5B37">
        <w:rPr>
          <w:rStyle w:val="HTML"/>
          <w:rFonts w:ascii="Times New Roman" w:hAnsi="Times New Roman" w:cs="Times New Roman"/>
          <w:sz w:val="22"/>
        </w:rPr>
        <w:t xml:space="preserve"> these optional PMs would be more compact and cheaper. However, we should evaluate the field qualities for optional magnets (field uniformity and movement of the magnetic center, when the magnetic field strength is changed, and the effect of radiation damage etc.). Finally, prototyping of the PMs </w:t>
      </w:r>
      <w:r>
        <w:rPr>
          <w:rStyle w:val="HTML"/>
          <w:rFonts w:ascii="Times New Roman" w:hAnsi="Times New Roman" w:cs="Times New Roman"/>
          <w:sz w:val="22"/>
        </w:rPr>
        <w:t>is</w:t>
      </w:r>
      <w:r w:rsidRPr="00BE5B37">
        <w:rPr>
          <w:rStyle w:val="HTML"/>
          <w:rFonts w:ascii="Times New Roman" w:hAnsi="Times New Roman" w:cs="Times New Roman"/>
          <w:sz w:val="22"/>
        </w:rPr>
        <w:t xml:space="preserve"> planned for the following magnets:</w:t>
      </w:r>
    </w:p>
    <w:p w14:paraId="4A81AC9E" w14:textId="77777777" w:rsidR="00887DBC" w:rsidRPr="00BE5B37" w:rsidRDefault="00887DBC" w:rsidP="00DA01E0">
      <w:pPr>
        <w:pStyle w:val="a3"/>
        <w:widowControl/>
        <w:numPr>
          <w:ilvl w:val="0"/>
          <w:numId w:val="9"/>
        </w:numPr>
        <w:ind w:leftChars="0"/>
        <w:rPr>
          <w:rFonts w:ascii="Times New Roman" w:eastAsia="ＭＳ ゴシック" w:hAnsi="Times New Roman" w:cs="Times New Roman"/>
          <w:sz w:val="22"/>
        </w:rPr>
      </w:pPr>
      <w:r w:rsidRPr="00BE5B37">
        <w:rPr>
          <w:rStyle w:val="HTML"/>
          <w:rFonts w:ascii="Times New Roman" w:hAnsi="Times New Roman" w:cs="Times New Roman"/>
          <w:sz w:val="22"/>
        </w:rPr>
        <w:t>CBETA type bending magnet (i.e. 90cm long with 30 cm segments)</w:t>
      </w:r>
    </w:p>
    <w:p w14:paraId="6BC80A6E" w14:textId="77777777" w:rsidR="00887DBC" w:rsidRPr="00BE5B37" w:rsidRDefault="00887DBC" w:rsidP="00DA01E0">
      <w:pPr>
        <w:pStyle w:val="a3"/>
        <w:widowControl/>
        <w:numPr>
          <w:ilvl w:val="0"/>
          <w:numId w:val="9"/>
        </w:numPr>
        <w:ind w:leftChars="0"/>
        <w:rPr>
          <w:rFonts w:ascii="Times New Roman" w:eastAsia="ＭＳ ゴシック" w:hAnsi="Times New Roman" w:cs="Times New Roman"/>
          <w:sz w:val="22"/>
        </w:rPr>
      </w:pPr>
      <w:r w:rsidRPr="00BE5B37">
        <w:rPr>
          <w:rStyle w:val="HTML"/>
          <w:rFonts w:ascii="Times New Roman" w:hAnsi="Times New Roman" w:cs="Times New Roman"/>
          <w:sz w:val="22"/>
        </w:rPr>
        <w:t>QUAPEVA type quadrupole magnet</w:t>
      </w:r>
    </w:p>
    <w:p w14:paraId="7445006A" w14:textId="77777777" w:rsidR="00887DBC" w:rsidRPr="00BE5B37" w:rsidRDefault="00887DBC" w:rsidP="00DA01E0">
      <w:pPr>
        <w:pStyle w:val="a3"/>
        <w:widowControl/>
        <w:numPr>
          <w:ilvl w:val="0"/>
          <w:numId w:val="9"/>
        </w:numPr>
        <w:ind w:leftChars="0"/>
        <w:rPr>
          <w:rFonts w:ascii="Times New Roman" w:eastAsia="ＭＳ ゴシック" w:hAnsi="Times New Roman" w:cs="Times New Roman"/>
          <w:sz w:val="22"/>
        </w:rPr>
      </w:pPr>
      <w:r w:rsidRPr="00BE5B37">
        <w:rPr>
          <w:rStyle w:val="HTML"/>
          <w:rFonts w:ascii="Times New Roman" w:hAnsi="Times New Roman" w:cs="Times New Roman"/>
          <w:sz w:val="22"/>
        </w:rPr>
        <w:t>ZEPTO type sextupole magnet</w:t>
      </w:r>
    </w:p>
    <w:p w14:paraId="162DD66D" w14:textId="77777777" w:rsidR="00887DBC" w:rsidRPr="00BE5B37" w:rsidRDefault="00887DBC" w:rsidP="00887DBC">
      <w:pPr>
        <w:widowControl/>
        <w:ind w:left="110"/>
        <w:rPr>
          <w:rStyle w:val="HTML"/>
          <w:rFonts w:ascii="Times New Roman" w:hAnsi="Times New Roman" w:cs="Times New Roman"/>
          <w:sz w:val="22"/>
        </w:rPr>
      </w:pPr>
      <w:r w:rsidRPr="00BE5B37">
        <w:rPr>
          <w:rStyle w:val="HTML"/>
          <w:rFonts w:ascii="Times New Roman" w:hAnsi="Times New Roman" w:cs="Times New Roman"/>
          <w:sz w:val="22"/>
        </w:rPr>
        <w:t>The prototyping for the PM will be iterated twice each (</w:t>
      </w:r>
      <w:r>
        <w:rPr>
          <w:rStyle w:val="HTML"/>
          <w:rFonts w:ascii="Times New Roman" w:hAnsi="Times New Roman" w:cs="Times New Roman"/>
          <w:sz w:val="22"/>
        </w:rPr>
        <w:t xml:space="preserve">a </w:t>
      </w:r>
      <w:r w:rsidRPr="00BE5B37">
        <w:rPr>
          <w:rStyle w:val="HTML"/>
          <w:rFonts w:ascii="Times New Roman" w:hAnsi="Times New Roman" w:cs="Times New Roman"/>
          <w:sz w:val="22"/>
        </w:rPr>
        <w:t>total</w:t>
      </w:r>
      <w:r>
        <w:rPr>
          <w:rStyle w:val="HTML"/>
          <w:rFonts w:ascii="Times New Roman" w:hAnsi="Times New Roman" w:cs="Times New Roman"/>
          <w:sz w:val="22"/>
        </w:rPr>
        <w:t xml:space="preserve"> of</w:t>
      </w:r>
      <w:r w:rsidRPr="00BE5B37">
        <w:rPr>
          <w:rStyle w:val="HTML"/>
          <w:rFonts w:ascii="Times New Roman" w:hAnsi="Times New Roman" w:cs="Times New Roman"/>
          <w:sz w:val="22"/>
        </w:rPr>
        <w:t xml:space="preserve"> </w:t>
      </w:r>
      <w:r>
        <w:rPr>
          <w:rStyle w:val="HTML"/>
          <w:rFonts w:ascii="Times New Roman" w:hAnsi="Times New Roman" w:cs="Times New Roman"/>
          <w:sz w:val="22"/>
        </w:rPr>
        <w:t>six</w:t>
      </w:r>
      <w:r w:rsidRPr="00BE5B37">
        <w:rPr>
          <w:rStyle w:val="HTML"/>
          <w:rFonts w:ascii="Times New Roman" w:hAnsi="Times New Roman" w:cs="Times New Roman"/>
          <w:sz w:val="22"/>
        </w:rPr>
        <w:t xml:space="preserve"> prototype magnets) during the ILC Pre-Lab period, and the PM design is de</w:t>
      </w:r>
      <w:r>
        <w:rPr>
          <w:rStyle w:val="HTML"/>
          <w:rFonts w:ascii="Times New Roman" w:hAnsi="Times New Roman" w:cs="Times New Roman"/>
          <w:sz w:val="22"/>
        </w:rPr>
        <w:t xml:space="preserve">termined </w:t>
      </w:r>
      <w:r w:rsidRPr="00BE5B37">
        <w:rPr>
          <w:rStyle w:val="HTML"/>
          <w:rFonts w:ascii="Times New Roman" w:hAnsi="Times New Roman" w:cs="Times New Roman"/>
          <w:sz w:val="22"/>
        </w:rPr>
        <w:t>based on the result</w:t>
      </w:r>
      <w:r>
        <w:rPr>
          <w:rStyle w:val="HTML"/>
          <w:rFonts w:ascii="Times New Roman" w:hAnsi="Times New Roman" w:cs="Times New Roman"/>
          <w:sz w:val="22"/>
        </w:rPr>
        <w:t>s</w:t>
      </w:r>
      <w:r w:rsidRPr="00BE5B37">
        <w:rPr>
          <w:rStyle w:val="HTML"/>
          <w:rFonts w:ascii="Times New Roman" w:hAnsi="Times New Roman" w:cs="Times New Roman"/>
          <w:sz w:val="22"/>
        </w:rPr>
        <w:t xml:space="preserve"> of the prototype test. The prototype PMs will also </w:t>
      </w:r>
      <w:r>
        <w:rPr>
          <w:rStyle w:val="HTML"/>
          <w:rFonts w:ascii="Times New Roman" w:hAnsi="Times New Roman" w:cs="Times New Roman"/>
          <w:sz w:val="22"/>
        </w:rPr>
        <w:t xml:space="preserve">be </w:t>
      </w:r>
      <w:r w:rsidRPr="00BE5B37">
        <w:rPr>
          <w:rStyle w:val="HTML"/>
          <w:rFonts w:ascii="Times New Roman" w:hAnsi="Times New Roman" w:cs="Times New Roman"/>
          <w:sz w:val="22"/>
        </w:rPr>
        <w:t>useful for process making o</w:t>
      </w:r>
      <w:r>
        <w:rPr>
          <w:rStyle w:val="HTML"/>
          <w:rFonts w:ascii="Times New Roman" w:hAnsi="Times New Roman" w:cs="Times New Roman"/>
          <w:sz w:val="22"/>
        </w:rPr>
        <w:t>f</w:t>
      </w:r>
      <w:r w:rsidRPr="00BE5B37">
        <w:rPr>
          <w:rStyle w:val="HTML"/>
          <w:rFonts w:ascii="Times New Roman" w:hAnsi="Times New Roman" w:cs="Times New Roman"/>
          <w:sz w:val="22"/>
        </w:rPr>
        <w:t xml:space="preserve"> the PM installation, the test of the radiation damage and the field control by the temperature variation.</w:t>
      </w:r>
    </w:p>
    <w:p w14:paraId="7787C712" w14:textId="77777777" w:rsidR="00887DBC" w:rsidRPr="00A84F97" w:rsidRDefault="00887DBC" w:rsidP="00887DBC">
      <w:pPr>
        <w:widowControl/>
        <w:rPr>
          <w:rFonts w:ascii="Times New Roman" w:eastAsia="ＭＳ ゴシック" w:hAnsi="Times New Roman" w:cs="Times New Roman"/>
          <w:sz w:val="22"/>
        </w:rPr>
      </w:pPr>
    </w:p>
    <w:p w14:paraId="2EECF593" w14:textId="77777777" w:rsidR="00887DBC" w:rsidRPr="00BE5B37" w:rsidRDefault="00887DBC" w:rsidP="00887DBC">
      <w:pPr>
        <w:widowControl/>
        <w:ind w:left="110"/>
        <w:jc w:val="center"/>
        <w:rPr>
          <w:rFonts w:ascii="Times New Roman" w:hAnsi="Times New Roman" w:cs="Times New Roman"/>
          <w:sz w:val="22"/>
        </w:rPr>
      </w:pPr>
      <w:r w:rsidRPr="00BE5B37">
        <w:rPr>
          <w:rFonts w:ascii="Times New Roman" w:hAnsi="Times New Roman" w:cs="Times New Roman"/>
          <w:noProof/>
          <w:sz w:val="22"/>
          <w:lang w:val="it-IT" w:eastAsia="it-IT"/>
        </w:rPr>
        <w:drawing>
          <wp:inline distT="0" distB="0" distL="0" distR="0" wp14:anchorId="7E63F74A" wp14:editId="5C12D994">
            <wp:extent cx="6460560" cy="3943800"/>
            <wp:effectExtent l="0" t="0" r="0" b="0"/>
            <wp:docPr id="8"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cstate="email">
                      <a:extLst>
                        <a:ext uri="{28A0092B-C50C-407E-A947-70E740481C1C}">
                          <a14:useLocalDpi xmlns:a14="http://schemas.microsoft.com/office/drawing/2010/main"/>
                        </a:ext>
                      </a:extLst>
                    </a:blip>
                    <a:srcRect/>
                    <a:stretch>
                      <a:fillRect/>
                    </a:stretch>
                  </pic:blipFill>
                  <pic:spPr bwMode="auto">
                    <a:xfrm>
                      <a:off x="0" y="0"/>
                      <a:ext cx="6460560" cy="3943800"/>
                    </a:xfrm>
                    <a:prstGeom prst="rect">
                      <a:avLst/>
                    </a:prstGeom>
                    <a:noFill/>
                    <a:ln>
                      <a:noFill/>
                    </a:ln>
                  </pic:spPr>
                </pic:pic>
              </a:graphicData>
            </a:graphic>
          </wp:inline>
        </w:drawing>
      </w:r>
    </w:p>
    <w:p w14:paraId="5395E1F1" w14:textId="77777777" w:rsidR="00887DBC" w:rsidRPr="00BE5B37" w:rsidRDefault="00887DBC" w:rsidP="00887DBC">
      <w:pPr>
        <w:widowControl/>
        <w:ind w:left="110"/>
        <w:jc w:val="left"/>
        <w:rPr>
          <w:rFonts w:ascii="Times New Roman" w:hAnsi="Times New Roman" w:cs="Times New Roman"/>
          <w:sz w:val="22"/>
        </w:rPr>
      </w:pPr>
    </w:p>
    <w:p w14:paraId="3809B6B7" w14:textId="77777777" w:rsidR="00887DBC" w:rsidRPr="00BE5B37" w:rsidRDefault="00887DBC" w:rsidP="00887DBC">
      <w:pPr>
        <w:widowControl/>
        <w:ind w:left="110"/>
        <w:jc w:val="left"/>
        <w:rPr>
          <w:rFonts w:ascii="Times New Roman" w:hAnsi="Times New Roman" w:cs="Times New Roman"/>
          <w:sz w:val="22"/>
        </w:rPr>
      </w:pPr>
    </w:p>
    <w:p w14:paraId="67B34DFD" w14:textId="77777777" w:rsidR="00887DBC" w:rsidRPr="00BE5B37" w:rsidRDefault="00887DBC" w:rsidP="00887DBC">
      <w:pPr>
        <w:pStyle w:val="a3"/>
        <w:widowControl/>
        <w:ind w:leftChars="0" w:left="530"/>
        <w:jc w:val="center"/>
        <w:rPr>
          <w:rFonts w:ascii="Times New Roman" w:hAnsi="Times New Roman" w:cs="Times New Roman"/>
          <w:sz w:val="22"/>
        </w:rPr>
      </w:pPr>
      <w:r w:rsidRPr="00BE5B37">
        <w:rPr>
          <w:rFonts w:ascii="Times New Roman" w:hAnsi="Times New Roman" w:cs="Times New Roman"/>
          <w:noProof/>
          <w:sz w:val="22"/>
          <w:lang w:val="it-IT" w:eastAsia="it-IT"/>
        </w:rPr>
        <w:lastRenderedPageBreak/>
        <w:drawing>
          <wp:inline distT="0" distB="0" distL="0" distR="0" wp14:anchorId="5A31DACE" wp14:editId="45A3FB16">
            <wp:extent cx="5445000" cy="4210200"/>
            <wp:effectExtent l="0" t="0" r="3810" b="0"/>
            <wp:docPr id="11" name="図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a:ext>
                      </a:extLst>
                    </a:blip>
                    <a:srcRect/>
                    <a:stretch>
                      <a:fillRect/>
                    </a:stretch>
                  </pic:blipFill>
                  <pic:spPr bwMode="auto">
                    <a:xfrm>
                      <a:off x="0" y="0"/>
                      <a:ext cx="5445000" cy="4210200"/>
                    </a:xfrm>
                    <a:prstGeom prst="rect">
                      <a:avLst/>
                    </a:prstGeom>
                    <a:noFill/>
                    <a:ln>
                      <a:noFill/>
                    </a:ln>
                  </pic:spPr>
                </pic:pic>
              </a:graphicData>
            </a:graphic>
          </wp:inline>
        </w:drawing>
      </w:r>
    </w:p>
    <w:p w14:paraId="64C3D600" w14:textId="77777777" w:rsidR="00887DBC" w:rsidRPr="00BE5B37" w:rsidRDefault="00887DBC" w:rsidP="00887DBC">
      <w:pPr>
        <w:widowControl/>
        <w:jc w:val="left"/>
        <w:rPr>
          <w:rFonts w:ascii="Times New Roman" w:hAnsi="Times New Roman" w:cs="Times New Roman"/>
          <w:sz w:val="22"/>
        </w:rPr>
      </w:pPr>
    </w:p>
    <w:p w14:paraId="47F597D7" w14:textId="77777777" w:rsidR="00887DBC" w:rsidRPr="00BE5B37" w:rsidRDefault="00887DBC" w:rsidP="00887DBC">
      <w:pPr>
        <w:widowControl/>
        <w:jc w:val="left"/>
        <w:rPr>
          <w:rFonts w:ascii="Times New Roman" w:hAnsi="Times New Roman" w:cs="Times New Roman"/>
          <w:sz w:val="22"/>
        </w:rPr>
      </w:pPr>
      <w:r w:rsidRPr="00BE5B37">
        <w:rPr>
          <w:rFonts w:ascii="Times New Roman" w:hAnsi="Times New Roman" w:cs="Times New Roman"/>
          <w:sz w:val="22"/>
        </w:rPr>
        <w:br w:type="page"/>
      </w:r>
    </w:p>
    <w:p w14:paraId="33CEE4C7" w14:textId="77777777" w:rsidR="00887DBC" w:rsidRPr="00BE5B37" w:rsidRDefault="00887DBC" w:rsidP="00B8709C">
      <w:pPr>
        <w:pStyle w:val="2"/>
      </w:pPr>
      <w:bookmarkStart w:id="129" w:name="_Toc64007112"/>
      <w:r w:rsidRPr="00BE5B37">
        <w:lastRenderedPageBreak/>
        <w:t>WP-13: Evaluation of collective effect</w:t>
      </w:r>
      <w:r w:rsidRPr="0092337E">
        <w:rPr>
          <w:color w:val="0000CC"/>
        </w:rPr>
        <w:t>s</w:t>
      </w:r>
      <w:r w:rsidRPr="00BE5B37">
        <w:t xml:space="preserve"> in ILC damping ring</w:t>
      </w:r>
      <w:bookmarkEnd w:id="129"/>
    </w:p>
    <w:p w14:paraId="4587E0ED" w14:textId="62302866"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er.2,2021-Jan-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p w14:paraId="56CE2ACC" w14:textId="77777777" w:rsidR="00887DBC" w:rsidRPr="009177C1" w:rsidRDefault="00887DBC" w:rsidP="00B8709C">
      <w:pPr>
        <w:pStyle w:val="3"/>
      </w:pPr>
      <w:bookmarkStart w:id="130" w:name="_Toc64007113"/>
      <w:r w:rsidRPr="009177C1">
        <w:t>Technical Preparations Plan:</w:t>
      </w:r>
      <w:bookmarkEnd w:id="130"/>
    </w:p>
    <w:p w14:paraId="3E4CC63A" w14:textId="77777777" w:rsidR="00887DBC" w:rsidRPr="00BE5B37" w:rsidRDefault="00887DBC" w:rsidP="00887DBC">
      <w:pPr>
        <w:rPr>
          <w:rFonts w:ascii="Times New Roman" w:eastAsia="ＭＳ Ｐゴシック" w:hAnsi="Times New Roman" w:cs="Times New Roman"/>
          <w:kern w:val="0"/>
          <w:sz w:val="22"/>
        </w:rPr>
      </w:pPr>
      <w:r w:rsidRPr="00BE5B37">
        <w:rPr>
          <w:rStyle w:val="jlqj4b"/>
          <w:rFonts w:ascii="Times New Roman" w:hAnsi="Times New Roman" w:cs="Times New Roman"/>
          <w:sz w:val="22"/>
          <w:lang w:val="en"/>
        </w:rPr>
        <w:t xml:space="preserve">DR optics with a lower horizontal emittance was proposed and approved by the LCC in 2017 with the aim of achieving higher luminosity in the ILC250. Therefore, </w:t>
      </w:r>
      <w:r>
        <w:rPr>
          <w:rFonts w:ascii="Times New Roman" w:hAnsi="Times New Roman" w:cs="Times New Roman"/>
          <w:color w:val="000000"/>
          <w:kern w:val="0"/>
          <w:sz w:val="22"/>
        </w:rPr>
        <w:t>it is necessary</w:t>
      </w:r>
      <w:r w:rsidRPr="00BE5B37">
        <w:rPr>
          <w:rFonts w:ascii="Times New Roman" w:hAnsi="Times New Roman" w:cs="Times New Roman"/>
          <w:color w:val="000000"/>
          <w:kern w:val="0"/>
          <w:sz w:val="22"/>
        </w:rPr>
        <w:t xml:space="preserve"> to investigate the collective effects </w:t>
      </w:r>
      <w:r>
        <w:rPr>
          <w:rFonts w:ascii="Times New Roman" w:hAnsi="Times New Roman" w:cs="Times New Roman"/>
          <w:color w:val="000000"/>
          <w:kern w:val="0"/>
          <w:sz w:val="22"/>
        </w:rPr>
        <w:t>of</w:t>
      </w:r>
      <w:r w:rsidRPr="00BE5B37">
        <w:rPr>
          <w:rFonts w:ascii="Times New Roman" w:hAnsi="Times New Roman" w:cs="Times New Roman"/>
          <w:color w:val="000000"/>
          <w:kern w:val="0"/>
          <w:sz w:val="22"/>
        </w:rPr>
        <w:t xml:space="preserve"> the present updated DR optics. The largest sources of emittance dilution were found to be the EC instability in the positron DR and the FII in the electron DR. The </w:t>
      </w:r>
      <w:r>
        <w:rPr>
          <w:rFonts w:ascii="Times New Roman" w:hAnsi="Times New Roman" w:cs="Times New Roman"/>
          <w:color w:val="000000"/>
          <w:kern w:val="0"/>
          <w:sz w:val="22"/>
        </w:rPr>
        <w:t xml:space="preserve">effect of the </w:t>
      </w:r>
      <w:r w:rsidRPr="00BE5B37">
        <w:rPr>
          <w:rFonts w:ascii="Times New Roman" w:hAnsi="Times New Roman" w:cs="Times New Roman"/>
          <w:color w:val="000000"/>
          <w:kern w:val="0"/>
          <w:sz w:val="22"/>
        </w:rPr>
        <w:t xml:space="preserve">ion-trapping instability should </w:t>
      </w:r>
      <w:r>
        <w:rPr>
          <w:rFonts w:ascii="Times New Roman" w:hAnsi="Times New Roman" w:cs="Times New Roman"/>
          <w:color w:val="000000"/>
          <w:kern w:val="0"/>
          <w:sz w:val="22"/>
        </w:rPr>
        <w:t xml:space="preserve">also </w:t>
      </w:r>
      <w:r w:rsidRPr="00BE5B37">
        <w:rPr>
          <w:rFonts w:ascii="Times New Roman" w:hAnsi="Times New Roman" w:cs="Times New Roman"/>
          <w:color w:val="000000"/>
          <w:kern w:val="0"/>
          <w:sz w:val="22"/>
        </w:rPr>
        <w:t>be evaluated by simulation</w:t>
      </w:r>
      <w:r>
        <w:rPr>
          <w:rFonts w:ascii="Times New Roman" w:hAnsi="Times New Roman" w:cs="Times New Roman"/>
          <w:color w:val="000000"/>
          <w:kern w:val="0"/>
          <w:sz w:val="22"/>
        </w:rPr>
        <w:t>s</w:t>
      </w:r>
      <w:r w:rsidRPr="00BE5B37">
        <w:rPr>
          <w:rFonts w:ascii="Times New Roman" w:hAnsi="Times New Roman" w:cs="Times New Roman"/>
          <w:color w:val="000000"/>
          <w:kern w:val="0"/>
          <w:sz w:val="22"/>
        </w:rPr>
        <w:t xml:space="preserve">. </w:t>
      </w:r>
    </w:p>
    <w:p w14:paraId="225D6B0D" w14:textId="486AD7ED" w:rsidR="00887DBC" w:rsidRDefault="00887DBC" w:rsidP="00887DBC">
      <w:pPr>
        <w:rPr>
          <w:rStyle w:val="jlqj4b"/>
          <w:rFonts w:ascii="Times New Roman" w:hAnsi="Times New Roman" w:cs="Times New Roman"/>
          <w:color w:val="FF0000"/>
          <w:sz w:val="22"/>
          <w:lang w:val="en"/>
        </w:rPr>
      </w:pPr>
      <w:r w:rsidRPr="00BE5B37">
        <w:rPr>
          <w:rFonts w:ascii="Times New Roman" w:eastAsia="ＭＳ Ｐゴシック" w:hAnsi="Times New Roman" w:cs="Times New Roman"/>
          <w:kern w:val="0"/>
          <w:sz w:val="22"/>
        </w:rPr>
        <w:t xml:space="preserve">MEXT’s ILC Advisory Panel </w:t>
      </w:r>
      <w:r>
        <w:rPr>
          <w:rFonts w:ascii="Times New Roman" w:eastAsia="ＭＳ Ｐゴシック" w:hAnsi="Times New Roman" w:cs="Times New Roman"/>
          <w:kern w:val="0"/>
          <w:sz w:val="22"/>
        </w:rPr>
        <w:t>expressed</w:t>
      </w:r>
      <w:r w:rsidRPr="00BE5B37">
        <w:rPr>
          <w:rFonts w:ascii="Times New Roman" w:eastAsia="ＭＳ Ｐゴシック" w:hAnsi="Times New Roman" w:cs="Times New Roman"/>
          <w:kern w:val="0"/>
          <w:sz w:val="22"/>
        </w:rPr>
        <w:t xml:space="preserve"> technical concerns about </w:t>
      </w:r>
      <w:r>
        <w:rPr>
          <w:rFonts w:ascii="Times New Roman" w:eastAsia="ＭＳ Ｐゴシック" w:hAnsi="Times New Roman" w:cs="Times New Roman"/>
          <w:kern w:val="0"/>
          <w:sz w:val="22"/>
        </w:rPr>
        <w:t xml:space="preserve">the </w:t>
      </w:r>
      <w:r w:rsidRPr="00BE5B37">
        <w:rPr>
          <w:rFonts w:ascii="Times New Roman" w:eastAsia="ＭＳ Ｐゴシック" w:hAnsi="Times New Roman" w:cs="Times New Roman"/>
          <w:kern w:val="0"/>
          <w:sz w:val="22"/>
        </w:rPr>
        <w:t>ne</w:t>
      </w:r>
      <w:r>
        <w:rPr>
          <w:rFonts w:ascii="Times New Roman" w:eastAsia="ＭＳ Ｐゴシック" w:hAnsi="Times New Roman" w:cs="Times New Roman"/>
          <w:kern w:val="0"/>
          <w:sz w:val="22"/>
        </w:rPr>
        <w:t>ed</w:t>
      </w:r>
      <w:r w:rsidRPr="00BE5B37">
        <w:rPr>
          <w:rFonts w:ascii="Times New Roman" w:eastAsia="ＭＳ Ｐゴシック" w:hAnsi="Times New Roman" w:cs="Times New Roman"/>
          <w:kern w:val="0"/>
          <w:sz w:val="22"/>
        </w:rPr>
        <w:t xml:space="preserve"> for a high-resolution fast feedback system. SuperKEKB has a circumference </w:t>
      </w:r>
      <w:r>
        <w:rPr>
          <w:rFonts w:ascii="Times New Roman" w:eastAsia="ＭＳ Ｐゴシック" w:hAnsi="Times New Roman" w:cs="Times New Roman"/>
          <w:kern w:val="0"/>
          <w:sz w:val="22"/>
        </w:rPr>
        <w:t xml:space="preserve">that is </w:t>
      </w:r>
      <w:r w:rsidRPr="00BE5B37">
        <w:rPr>
          <w:rFonts w:ascii="Times New Roman" w:eastAsia="ＭＳ Ｐゴシック" w:hAnsi="Times New Roman" w:cs="Times New Roman"/>
          <w:kern w:val="0"/>
          <w:sz w:val="22"/>
        </w:rPr>
        <w:t xml:space="preserve">close to that of the ILC </w:t>
      </w:r>
      <w:r>
        <w:rPr>
          <w:rFonts w:ascii="Times New Roman" w:eastAsia="ＭＳ Ｐゴシック" w:hAnsi="Times New Roman" w:cs="Times New Roman"/>
          <w:kern w:val="0"/>
          <w:sz w:val="22"/>
        </w:rPr>
        <w:t>DR</w:t>
      </w:r>
      <w:r w:rsidRPr="00BE5B37">
        <w:rPr>
          <w:rFonts w:ascii="Times New Roman" w:eastAsia="ＭＳ Ｐゴシック" w:hAnsi="Times New Roman" w:cs="Times New Roman"/>
          <w:kern w:val="0"/>
          <w:sz w:val="22"/>
        </w:rPr>
        <w:t xml:space="preserve"> and a feedback system similar to ILC250. System development of the high-resolution fast feedback system for the ILC will be performed based on </w:t>
      </w:r>
      <w:r>
        <w:rPr>
          <w:rFonts w:ascii="Times New Roman" w:eastAsia="ＭＳ Ｐゴシック" w:hAnsi="Times New Roman" w:cs="Times New Roman"/>
          <w:kern w:val="0"/>
          <w:sz w:val="22"/>
        </w:rPr>
        <w:t xml:space="preserve">the </w:t>
      </w:r>
      <w:r w:rsidRPr="00BE5B37">
        <w:rPr>
          <w:rFonts w:ascii="Times New Roman" w:eastAsia="ＭＳ Ｐゴシック" w:hAnsi="Times New Roman" w:cs="Times New Roman"/>
          <w:kern w:val="0"/>
          <w:sz w:val="22"/>
        </w:rPr>
        <w:t xml:space="preserve">experience of the system operation and upgrade development at SuperKEKB. </w:t>
      </w:r>
      <w:r w:rsidRPr="00BE5B37">
        <w:rPr>
          <w:rStyle w:val="jlqj4b"/>
          <w:rFonts w:ascii="Times New Roman" w:hAnsi="Times New Roman" w:cs="Times New Roman"/>
          <w:sz w:val="22"/>
          <w:lang w:val="en"/>
        </w:rPr>
        <w:t>In addition, when there is a need for experience in FII suppression under conditions that exceed the performance of SuperKEKB in evaluation by simulation</w:t>
      </w:r>
      <w:r>
        <w:rPr>
          <w:rStyle w:val="jlqj4b"/>
          <w:rFonts w:ascii="Times New Roman" w:hAnsi="Times New Roman" w:cs="Times New Roman"/>
          <w:sz w:val="22"/>
          <w:lang w:val="en"/>
        </w:rPr>
        <w:t>s</w:t>
      </w:r>
      <w:r w:rsidRPr="00BE5B37">
        <w:rPr>
          <w:rStyle w:val="jlqj4b"/>
          <w:rFonts w:ascii="Times New Roman" w:hAnsi="Times New Roman" w:cs="Times New Roman"/>
          <w:sz w:val="22"/>
          <w:lang w:val="en"/>
        </w:rPr>
        <w:t>, etc.,</w:t>
      </w:r>
      <w:r>
        <w:rPr>
          <w:rStyle w:val="jlqj4b"/>
          <w:rFonts w:ascii="Times New Roman" w:hAnsi="Times New Roman" w:cs="Times New Roman"/>
          <w:sz w:val="22"/>
          <w:lang w:val="en"/>
        </w:rPr>
        <w:t xml:space="preserve"> </w:t>
      </w:r>
      <w:r w:rsidRPr="00BE5B37">
        <w:rPr>
          <w:rStyle w:val="jlqj4b"/>
          <w:rFonts w:ascii="Times New Roman" w:hAnsi="Times New Roman" w:cs="Times New Roman"/>
          <w:sz w:val="22"/>
          <w:lang w:val="en"/>
        </w:rPr>
        <w:t>additional beam test</w:t>
      </w:r>
      <w:r>
        <w:rPr>
          <w:rStyle w:val="jlqj4b"/>
          <w:rFonts w:ascii="Times New Roman" w:hAnsi="Times New Roman" w:cs="Times New Roman"/>
          <w:sz w:val="22"/>
          <w:lang w:val="en"/>
        </w:rPr>
        <w:t>s should be performed</w:t>
      </w:r>
      <w:r w:rsidRPr="00BE5B37">
        <w:rPr>
          <w:rStyle w:val="jlqj4b"/>
          <w:rFonts w:ascii="Times New Roman" w:hAnsi="Times New Roman" w:cs="Times New Roman"/>
          <w:sz w:val="22"/>
          <w:lang w:val="en"/>
        </w:rPr>
        <w:t xml:space="preserve"> to suppress the FII at other accelerators.</w:t>
      </w:r>
    </w:p>
    <w:p w14:paraId="1034B930" w14:textId="77777777" w:rsidR="001079B3" w:rsidRPr="00F474F7" w:rsidRDefault="001079B3" w:rsidP="00887DBC">
      <w:pPr>
        <w:rPr>
          <w:rStyle w:val="jlqj4b"/>
          <w:rFonts w:ascii="Times New Roman" w:eastAsia="ＭＳ Ｐゴシック" w:hAnsi="Times New Roman" w:cs="Times New Roman"/>
          <w:color w:val="FF0000"/>
          <w:kern w:val="0"/>
          <w:sz w:val="22"/>
          <w:lang w:val="en"/>
        </w:rPr>
      </w:pPr>
    </w:p>
    <w:p w14:paraId="74E08C3D" w14:textId="77777777" w:rsidR="00887DBC" w:rsidRPr="00BE5B37" w:rsidRDefault="00887DBC" w:rsidP="00B8709C">
      <w:pPr>
        <w:pStyle w:val="3"/>
      </w:pPr>
      <w:bookmarkStart w:id="131" w:name="_Toc64007114"/>
      <w:r w:rsidRPr="00BE5B37">
        <w:t>Goals of the technical preparation:</w:t>
      </w:r>
      <w:bookmarkEnd w:id="131"/>
    </w:p>
    <w:p w14:paraId="6570FB0A" w14:textId="77777777" w:rsidR="00887DBC" w:rsidRPr="00BE5B37" w:rsidRDefault="00887DBC" w:rsidP="00887DBC">
      <w:pPr>
        <w:rPr>
          <w:rFonts w:ascii="Times New Roman" w:hAnsi="Times New Roman" w:cs="Times New Roman"/>
          <w:sz w:val="22"/>
        </w:rPr>
      </w:pPr>
      <w:r w:rsidRPr="00BE5B37">
        <w:rPr>
          <w:rFonts w:ascii="Times New Roman" w:hAnsi="Times New Roman" w:cs="Times New Roman"/>
          <w:sz w:val="22"/>
        </w:rPr>
        <w:t xml:space="preserve">Evaluation of the collective effect correction in the ILC </w:t>
      </w:r>
      <w:r>
        <w:rPr>
          <w:rFonts w:ascii="Times New Roman" w:hAnsi="Times New Roman" w:cs="Times New Roman"/>
          <w:sz w:val="22"/>
        </w:rPr>
        <w:t>DR</w:t>
      </w:r>
      <w:r w:rsidRPr="00BE5B37">
        <w:rPr>
          <w:rFonts w:ascii="Times New Roman" w:hAnsi="Times New Roman" w:cs="Times New Roman"/>
          <w:sz w:val="22"/>
        </w:rPr>
        <w:t>. The beam stabilities in the DR after correction are reduced to be following parameters</w:t>
      </w:r>
      <w:r>
        <w:rPr>
          <w:rFonts w:ascii="Times New Roman" w:hAnsi="Times New Roman" w:cs="Times New Roman"/>
          <w:sz w:val="22"/>
        </w:rPr>
        <w:t>:</w:t>
      </w:r>
    </w:p>
    <w:tbl>
      <w:tblPr>
        <w:tblW w:w="9771" w:type="dxa"/>
        <w:tblLayout w:type="fixed"/>
        <w:tblCellMar>
          <w:left w:w="0" w:type="dxa"/>
          <w:right w:w="0" w:type="dxa"/>
        </w:tblCellMar>
        <w:tblLook w:val="04A0" w:firstRow="1" w:lastRow="0" w:firstColumn="1" w:lastColumn="0" w:noHBand="0" w:noVBand="1"/>
      </w:tblPr>
      <w:tblGrid>
        <w:gridCol w:w="4952"/>
        <w:gridCol w:w="2551"/>
        <w:gridCol w:w="2268"/>
      </w:tblGrid>
      <w:tr w:rsidR="00887DBC" w:rsidRPr="007D6D8E" w14:paraId="043F4A6E" w14:textId="77777777" w:rsidTr="00932ADB">
        <w:trPr>
          <w:trHeight w:val="410"/>
        </w:trPr>
        <w:tc>
          <w:tcPr>
            <w:tcW w:w="495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A5BAAA4" w14:textId="77777777" w:rsidR="00887DBC" w:rsidRPr="007D6D8E" w:rsidRDefault="00887DBC" w:rsidP="00932ADB">
            <w:pPr>
              <w:jc w:val="center"/>
            </w:pPr>
            <w:r w:rsidRPr="008E408A">
              <w:rPr>
                <w:b/>
                <w:bCs/>
                <w:i/>
                <w:iCs/>
              </w:rPr>
              <w:t>Parameters</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9AE20A7" w14:textId="77777777" w:rsidR="00887DBC" w:rsidRPr="007D6D8E" w:rsidRDefault="00887DBC" w:rsidP="00932ADB">
            <w:pPr>
              <w:jc w:val="center"/>
            </w:pPr>
            <w:r w:rsidRPr="008E408A">
              <w:rPr>
                <w:rFonts w:hint="eastAsia"/>
                <w:b/>
                <w:bCs/>
                <w:i/>
                <w:iCs/>
              </w:rPr>
              <w:t>U</w:t>
            </w:r>
            <w:r w:rsidRPr="008E408A">
              <w:rPr>
                <w:b/>
                <w:bCs/>
                <w:i/>
                <w:iCs/>
              </w:rPr>
              <w:t>nit</w:t>
            </w:r>
          </w:p>
        </w:tc>
        <w:tc>
          <w:tcPr>
            <w:tcW w:w="226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827A705" w14:textId="77777777" w:rsidR="00887DBC" w:rsidRPr="00173B65" w:rsidRDefault="00887DBC" w:rsidP="00932ADB">
            <w:pPr>
              <w:jc w:val="center"/>
              <w:rPr>
                <w:b/>
                <w:bCs/>
                <w:i/>
                <w:iCs/>
              </w:rPr>
            </w:pPr>
            <w:r w:rsidRPr="008E408A">
              <w:rPr>
                <w:rFonts w:hint="eastAsia"/>
                <w:b/>
                <w:bCs/>
                <w:i/>
                <w:iCs/>
              </w:rPr>
              <w:t>D</w:t>
            </w:r>
            <w:r w:rsidRPr="008E408A">
              <w:rPr>
                <w:b/>
                <w:bCs/>
                <w:i/>
                <w:iCs/>
              </w:rPr>
              <w:t>esign</w:t>
            </w:r>
          </w:p>
        </w:tc>
      </w:tr>
      <w:tr w:rsidR="00887DBC" w:rsidRPr="007D6D8E" w14:paraId="33FBBB45" w14:textId="77777777" w:rsidTr="00932ADB">
        <w:trPr>
          <w:trHeight w:val="96"/>
        </w:trPr>
        <w:tc>
          <w:tcPr>
            <w:tcW w:w="495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B1708C0" w14:textId="77777777" w:rsidR="00887DBC" w:rsidRPr="00D47873" w:rsidRDefault="00887DBC" w:rsidP="00932ADB">
            <w:pPr>
              <w:rPr>
                <w:rFonts w:ascii="Times New Roman" w:hAnsi="Times New Roman" w:cs="Times New Roman"/>
              </w:rPr>
            </w:pPr>
            <w:r w:rsidRPr="00D47873">
              <w:rPr>
                <w:rFonts w:ascii="Times New Roman" w:hAnsi="Times New Roman" w:cs="Times New Roman"/>
              </w:rPr>
              <w:t>Bunch population</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DB7565D" w14:textId="77777777" w:rsidR="00887DBC" w:rsidRPr="00D47873" w:rsidRDefault="00887DBC" w:rsidP="00932ADB">
            <w:pPr>
              <w:jc w:val="center"/>
              <w:rPr>
                <w:rFonts w:ascii="Times New Roman" w:hAnsi="Times New Roman" w:cs="Times New Roman"/>
                <w:i/>
                <w:iCs/>
              </w:rPr>
            </w:pPr>
          </w:p>
        </w:tc>
        <w:tc>
          <w:tcPr>
            <w:tcW w:w="226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D78F27E" w14:textId="77777777" w:rsidR="00887DBC" w:rsidRPr="006B4C05" w:rsidRDefault="00887DBC" w:rsidP="00932ADB">
            <w:pPr>
              <w:jc w:val="center"/>
              <w:rPr>
                <w:i/>
                <w:iCs/>
              </w:rPr>
            </w:pPr>
            <w:r>
              <w:t>2E10</w:t>
            </w:r>
          </w:p>
        </w:tc>
      </w:tr>
      <w:tr w:rsidR="00887DBC" w:rsidRPr="007D6D8E" w14:paraId="061BD084" w14:textId="77777777" w:rsidTr="00932ADB">
        <w:trPr>
          <w:trHeight w:val="96"/>
        </w:trPr>
        <w:tc>
          <w:tcPr>
            <w:tcW w:w="495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B4C0455" w14:textId="77777777" w:rsidR="00887DBC" w:rsidRPr="00D47873" w:rsidRDefault="00887DBC" w:rsidP="00932ADB">
            <w:pPr>
              <w:rPr>
                <w:rFonts w:ascii="Times New Roman" w:hAnsi="Times New Roman" w:cs="Times New Roman"/>
              </w:rPr>
            </w:pPr>
            <w:r w:rsidRPr="00D47873">
              <w:rPr>
                <w:rFonts w:ascii="Times New Roman" w:hAnsi="Times New Roman" w:cs="Times New Roman"/>
              </w:rPr>
              <w:t>Number of bunches in DR</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E4F088C" w14:textId="77777777" w:rsidR="00887DBC" w:rsidRPr="00D47873" w:rsidRDefault="00887DBC" w:rsidP="00932ADB">
            <w:pPr>
              <w:jc w:val="center"/>
              <w:rPr>
                <w:rFonts w:ascii="Times New Roman" w:hAnsi="Times New Roman" w:cs="Times New Roman"/>
              </w:rPr>
            </w:pPr>
            <w:r w:rsidRPr="00D47873">
              <w:rPr>
                <w:rFonts w:ascii="Times New Roman" w:hAnsi="Times New Roman" w:cs="Times New Roman"/>
              </w:rPr>
              <w:t xml:space="preserve">  Bunches</w:t>
            </w:r>
          </w:p>
        </w:tc>
        <w:tc>
          <w:tcPr>
            <w:tcW w:w="226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907AA45" w14:textId="77777777" w:rsidR="00887DBC" w:rsidRPr="00D22628" w:rsidRDefault="00887DBC" w:rsidP="00932ADB">
            <w:pPr>
              <w:jc w:val="center"/>
            </w:pPr>
            <w:r>
              <w:t>1312 / 2625</w:t>
            </w:r>
          </w:p>
        </w:tc>
      </w:tr>
      <w:tr w:rsidR="00887DBC" w:rsidRPr="007D6D8E" w14:paraId="0A848F7B" w14:textId="77777777" w:rsidTr="00932ADB">
        <w:trPr>
          <w:trHeight w:val="96"/>
        </w:trPr>
        <w:tc>
          <w:tcPr>
            <w:tcW w:w="495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41B1B50" w14:textId="77777777" w:rsidR="00887DBC" w:rsidRPr="00D47873" w:rsidRDefault="00887DBC" w:rsidP="00932ADB">
            <w:pPr>
              <w:rPr>
                <w:rFonts w:ascii="Times New Roman" w:hAnsi="Times New Roman" w:cs="Times New Roman"/>
              </w:rPr>
            </w:pPr>
            <w:r w:rsidRPr="00D47873">
              <w:rPr>
                <w:rFonts w:ascii="Times New Roman" w:hAnsi="Times New Roman" w:cs="Times New Roman"/>
              </w:rPr>
              <w:t>Beam position fluctuation</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EF3B137" w14:textId="77777777" w:rsidR="00887DBC" w:rsidRPr="00D47873" w:rsidRDefault="00887DBC" w:rsidP="00932ADB">
            <w:pPr>
              <w:jc w:val="center"/>
              <w:rPr>
                <w:rFonts w:ascii="Times New Roman" w:hAnsi="Times New Roman" w:cs="Times New Roman"/>
              </w:rPr>
            </w:pPr>
          </w:p>
        </w:tc>
        <w:tc>
          <w:tcPr>
            <w:tcW w:w="226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5E26D35" w14:textId="77777777" w:rsidR="00887DBC" w:rsidRPr="00D22628" w:rsidRDefault="00887DBC" w:rsidP="00932ADB">
            <w:pPr>
              <w:jc w:val="center"/>
            </w:pPr>
            <m:oMathPara>
              <m:oMath>
                <m:r>
                  <w:rPr>
                    <w:rFonts w:ascii="Cambria Math" w:hAnsi="Cambria Math"/>
                  </w:rPr>
                  <m:t>≤0.2</m:t>
                </m:r>
                <m:sSub>
                  <m:sSubPr>
                    <m:ctrlPr>
                      <w:rPr>
                        <w:rFonts w:ascii="Cambria Math" w:hAnsi="Cambria Math"/>
                        <w:i/>
                      </w:rPr>
                    </m:ctrlPr>
                  </m:sSubPr>
                  <m:e>
                    <m:r>
                      <w:rPr>
                        <w:rFonts w:ascii="Cambria Math" w:hAnsi="Cambria Math"/>
                      </w:rPr>
                      <m:t>σ</m:t>
                    </m:r>
                  </m:e>
                  <m:sub>
                    <m:r>
                      <w:rPr>
                        <w:rFonts w:ascii="Cambria Math" w:hAnsi="Cambria Math"/>
                      </w:rPr>
                      <m:t>y</m:t>
                    </m:r>
                  </m:sub>
                </m:sSub>
              </m:oMath>
            </m:oMathPara>
          </w:p>
        </w:tc>
      </w:tr>
    </w:tbl>
    <w:p w14:paraId="106D2C81" w14:textId="77777777" w:rsidR="001079B3" w:rsidRDefault="001079B3" w:rsidP="001079B3"/>
    <w:p w14:paraId="1A8113AA" w14:textId="6C09AA37" w:rsidR="00887DBC" w:rsidRPr="00733D0F" w:rsidRDefault="00B70F6F" w:rsidP="00B8709C">
      <w:pPr>
        <w:pStyle w:val="3"/>
      </w:pPr>
      <w:bookmarkStart w:id="132" w:name="_Toc64007115"/>
      <w:r>
        <w:t>List of items:</w:t>
      </w:r>
      <w:r w:rsidR="00887DBC">
        <w:t>:</w:t>
      </w:r>
      <w:bookmarkEnd w:id="132"/>
    </w:p>
    <w:tbl>
      <w:tblPr>
        <w:tblW w:w="9204" w:type="dxa"/>
        <w:tblLayout w:type="fixed"/>
        <w:tblCellMar>
          <w:left w:w="0" w:type="dxa"/>
          <w:right w:w="0" w:type="dxa"/>
        </w:tblCellMar>
        <w:tblLook w:val="04A0" w:firstRow="1" w:lastRow="0" w:firstColumn="1" w:lastColumn="0" w:noHBand="0" w:noVBand="1"/>
      </w:tblPr>
      <w:tblGrid>
        <w:gridCol w:w="9204"/>
      </w:tblGrid>
      <w:tr w:rsidR="00AC0D71" w:rsidRPr="007D6D8E" w14:paraId="304D6629" w14:textId="77777777" w:rsidTr="00AC0D71">
        <w:trPr>
          <w:trHeight w:val="350"/>
        </w:trPr>
        <w:tc>
          <w:tcPr>
            <w:tcW w:w="920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4DC1A27" w14:textId="77777777" w:rsidR="00AC0D71" w:rsidRPr="007D6D8E" w:rsidRDefault="00AC0D71" w:rsidP="00932ADB">
            <w:pPr>
              <w:jc w:val="center"/>
            </w:pPr>
            <w:r w:rsidRPr="009177C1">
              <w:rPr>
                <w:rFonts w:ascii="Times New Roman" w:hAnsi="Times New Roman" w:cs="Times New Roman"/>
                <w:b/>
                <w:bCs/>
                <w:i/>
                <w:iCs/>
                <w:szCs w:val="21"/>
              </w:rPr>
              <w:t>Items</w:t>
            </w:r>
          </w:p>
        </w:tc>
      </w:tr>
      <w:tr w:rsidR="00AC0D71" w:rsidRPr="007D6D8E" w14:paraId="11FFEFAF" w14:textId="77777777" w:rsidTr="00AC0D71">
        <w:trPr>
          <w:trHeight w:val="82"/>
        </w:trPr>
        <w:tc>
          <w:tcPr>
            <w:tcW w:w="920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4550E4F" w14:textId="77777777" w:rsidR="00AC0D71" w:rsidRPr="00D47873" w:rsidRDefault="00AC0D71" w:rsidP="00932ADB">
            <w:pPr>
              <w:jc w:val="left"/>
              <w:rPr>
                <w:rFonts w:ascii="Times New Roman" w:hAnsi="Times New Roman" w:cs="Times New Roman"/>
                <w:szCs w:val="21"/>
              </w:rPr>
            </w:pPr>
            <w:r w:rsidRPr="00D47873">
              <w:rPr>
                <w:rFonts w:ascii="Times New Roman" w:eastAsia="游ゴシック" w:hAnsi="Times New Roman" w:cs="Times New Roman"/>
                <w:color w:val="000000"/>
                <w:szCs w:val="21"/>
              </w:rPr>
              <w:t>Simulation : E</w:t>
            </w:r>
            <w:r>
              <w:rPr>
                <w:rFonts w:ascii="Times New Roman" w:eastAsia="游ゴシック" w:hAnsi="Times New Roman" w:cs="Times New Roman"/>
                <w:color w:val="000000"/>
                <w:szCs w:val="21"/>
              </w:rPr>
              <w:t>C</w:t>
            </w:r>
            <w:r w:rsidRPr="00D47873">
              <w:rPr>
                <w:rFonts w:ascii="Times New Roman" w:eastAsia="游ゴシック" w:hAnsi="Times New Roman" w:cs="Times New Roman"/>
                <w:color w:val="000000"/>
                <w:szCs w:val="21"/>
              </w:rPr>
              <w:t xml:space="preserve"> instability</w:t>
            </w:r>
          </w:p>
        </w:tc>
      </w:tr>
      <w:tr w:rsidR="00AC0D71" w:rsidRPr="007D6D8E" w14:paraId="43631AF3" w14:textId="77777777" w:rsidTr="00AC0D71">
        <w:trPr>
          <w:trHeight w:val="82"/>
        </w:trPr>
        <w:tc>
          <w:tcPr>
            <w:tcW w:w="920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29AC2AD" w14:textId="77777777" w:rsidR="00AC0D71" w:rsidRPr="00D47873" w:rsidRDefault="00AC0D71" w:rsidP="00932ADB">
            <w:pPr>
              <w:jc w:val="left"/>
              <w:rPr>
                <w:rFonts w:ascii="Times New Roman" w:hAnsi="Times New Roman" w:cs="Times New Roman"/>
                <w:szCs w:val="21"/>
              </w:rPr>
            </w:pPr>
            <w:r w:rsidRPr="00D47873">
              <w:rPr>
                <w:rFonts w:ascii="Times New Roman" w:eastAsia="游ゴシック" w:hAnsi="Times New Roman" w:cs="Times New Roman"/>
                <w:color w:val="000000"/>
                <w:szCs w:val="21"/>
              </w:rPr>
              <w:t>Simulation : Ion</w:t>
            </w:r>
            <w:r>
              <w:rPr>
                <w:rFonts w:ascii="Times New Roman" w:eastAsia="游ゴシック" w:hAnsi="Times New Roman" w:cs="Times New Roman"/>
                <w:color w:val="000000"/>
                <w:szCs w:val="21"/>
              </w:rPr>
              <w:t>-</w:t>
            </w:r>
            <w:r w:rsidRPr="00D47873">
              <w:rPr>
                <w:rFonts w:ascii="Times New Roman" w:eastAsia="游ゴシック" w:hAnsi="Times New Roman" w:cs="Times New Roman"/>
                <w:color w:val="000000"/>
                <w:szCs w:val="21"/>
              </w:rPr>
              <w:t>trapping instability</w:t>
            </w:r>
          </w:p>
        </w:tc>
      </w:tr>
      <w:tr w:rsidR="00AC0D71" w:rsidRPr="007D6D8E" w14:paraId="508A95C8" w14:textId="77777777" w:rsidTr="00AC0D71">
        <w:trPr>
          <w:trHeight w:val="82"/>
        </w:trPr>
        <w:tc>
          <w:tcPr>
            <w:tcW w:w="920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C0DC63A" w14:textId="77777777" w:rsidR="00AC0D71" w:rsidRPr="00D47873" w:rsidRDefault="00AC0D71" w:rsidP="00932ADB">
            <w:pPr>
              <w:jc w:val="left"/>
              <w:rPr>
                <w:rFonts w:ascii="Times New Roman" w:hAnsi="Times New Roman" w:cs="Times New Roman"/>
                <w:szCs w:val="21"/>
              </w:rPr>
            </w:pPr>
            <w:r w:rsidRPr="00D47873">
              <w:rPr>
                <w:rFonts w:ascii="Times New Roman" w:eastAsia="游ゴシック" w:hAnsi="Times New Roman" w:cs="Times New Roman"/>
                <w:color w:val="000000"/>
                <w:szCs w:val="21"/>
              </w:rPr>
              <w:t>Simulation : F</w:t>
            </w:r>
            <w:r>
              <w:rPr>
                <w:rFonts w:ascii="Times New Roman" w:eastAsia="游ゴシック" w:hAnsi="Times New Roman" w:cs="Times New Roman"/>
                <w:color w:val="000000"/>
                <w:szCs w:val="21"/>
              </w:rPr>
              <w:t>II</w:t>
            </w:r>
          </w:p>
        </w:tc>
      </w:tr>
      <w:tr w:rsidR="00AC0D71" w:rsidRPr="007D6D8E" w14:paraId="39707A35" w14:textId="77777777" w:rsidTr="00AC0D71">
        <w:trPr>
          <w:trHeight w:val="82"/>
        </w:trPr>
        <w:tc>
          <w:tcPr>
            <w:tcW w:w="920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FA0EF86" w14:textId="77777777" w:rsidR="00AC0D71" w:rsidRPr="00D47873" w:rsidRDefault="00AC0D71" w:rsidP="00932ADB">
            <w:pPr>
              <w:jc w:val="left"/>
              <w:rPr>
                <w:rFonts w:ascii="Times New Roman" w:hAnsi="Times New Roman" w:cs="Times New Roman"/>
                <w:szCs w:val="21"/>
              </w:rPr>
            </w:pPr>
            <w:r w:rsidRPr="00D47873">
              <w:rPr>
                <w:rFonts w:ascii="Times New Roman" w:eastAsia="游ゴシック" w:hAnsi="Times New Roman" w:cs="Times New Roman"/>
                <w:color w:val="000000"/>
                <w:szCs w:val="21"/>
              </w:rPr>
              <w:t xml:space="preserve">System design of fast FB for </w:t>
            </w:r>
            <w:r>
              <w:rPr>
                <w:rFonts w:ascii="Times New Roman" w:eastAsia="游ゴシック" w:hAnsi="Times New Roman" w:cs="Times New Roman"/>
                <w:color w:val="000000"/>
                <w:szCs w:val="21"/>
              </w:rPr>
              <w:t>FII</w:t>
            </w:r>
          </w:p>
        </w:tc>
      </w:tr>
      <w:tr w:rsidR="00AC0D71" w:rsidRPr="007D6D8E" w14:paraId="01EFCDCF" w14:textId="77777777" w:rsidTr="00AC0D71">
        <w:trPr>
          <w:trHeight w:val="82"/>
        </w:trPr>
        <w:tc>
          <w:tcPr>
            <w:tcW w:w="920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B0D05B8" w14:textId="77777777" w:rsidR="00AC0D71" w:rsidRPr="00D47873" w:rsidRDefault="00AC0D71" w:rsidP="00932ADB">
            <w:pPr>
              <w:jc w:val="left"/>
              <w:rPr>
                <w:rFonts w:ascii="Times New Roman" w:hAnsi="Times New Roman" w:cs="Times New Roman"/>
                <w:szCs w:val="21"/>
              </w:rPr>
            </w:pPr>
            <w:r w:rsidRPr="00D47873">
              <w:rPr>
                <w:rFonts w:ascii="Times New Roman" w:eastAsia="游ゴシック" w:hAnsi="Times New Roman" w:cs="Times New Roman"/>
                <w:color w:val="000000"/>
                <w:szCs w:val="21"/>
              </w:rPr>
              <w:t xml:space="preserve">Beam test of fast FB for </w:t>
            </w:r>
            <w:r>
              <w:rPr>
                <w:rFonts w:ascii="Times New Roman" w:eastAsia="游ゴシック" w:hAnsi="Times New Roman" w:cs="Times New Roman"/>
                <w:color w:val="000000"/>
                <w:szCs w:val="21"/>
              </w:rPr>
              <w:t>FII</w:t>
            </w:r>
          </w:p>
        </w:tc>
      </w:tr>
    </w:tbl>
    <w:p w14:paraId="7D8821B1" w14:textId="77777777" w:rsidR="00800F36" w:rsidRDefault="00800F36" w:rsidP="00887DBC">
      <w:pPr>
        <w:jc w:val="right"/>
      </w:pPr>
    </w:p>
    <w:p w14:paraId="122FCE0D" w14:textId="09CF1759" w:rsidR="00887DBC" w:rsidRPr="009177C1" w:rsidRDefault="00887DBC" w:rsidP="00B8709C">
      <w:pPr>
        <w:pStyle w:val="3"/>
      </w:pPr>
      <w:bookmarkStart w:id="133" w:name="_Toc64007116"/>
      <w:r w:rsidRPr="009177C1">
        <w:t xml:space="preserve">Status and </w:t>
      </w:r>
      <w:r w:rsidR="00E923F4">
        <w:t>P</w:t>
      </w:r>
      <w:r w:rsidRPr="009177C1">
        <w:t>rospects:</w:t>
      </w:r>
      <w:bookmarkEnd w:id="133"/>
    </w:p>
    <w:p w14:paraId="4F00711C" w14:textId="77777777" w:rsidR="00887DBC" w:rsidRPr="00836AC7" w:rsidRDefault="00887DBC" w:rsidP="00887DBC">
      <w:pPr>
        <w:rPr>
          <w:rFonts w:ascii="Times New Roman" w:hAnsi="Times New Roman" w:cs="Times New Roman"/>
          <w:color w:val="000000" w:themeColor="text1"/>
          <w:kern w:val="0"/>
          <w:sz w:val="22"/>
        </w:rPr>
      </w:pPr>
      <w:r w:rsidRPr="00836AC7">
        <w:rPr>
          <w:rFonts w:ascii="Times New Roman" w:hAnsi="Times New Roman" w:cs="Times New Roman"/>
          <w:color w:val="000000" w:themeColor="text1"/>
          <w:kern w:val="0"/>
          <w:sz w:val="22"/>
        </w:rPr>
        <w:t xml:space="preserve">The many collective effects that may affect the beam quality in the DRs were examined in the ILC TDR. These include impedance-driven instabilities, intrabeam scattering, space-charge effects, EC effects in the positron DR and ion effects in the electron DR. The largest sources of emittance dilution were found to be the EC instability in the positron DR and the FII in the electron DR. In contrast to the more familiar ion-trapping effect, </w:t>
      </w:r>
      <w:r w:rsidRPr="00836AC7">
        <w:rPr>
          <w:rFonts w:ascii="Times New Roman" w:hAnsi="Times New Roman" w:cs="Times New Roman"/>
          <w:color w:val="000000" w:themeColor="text1"/>
          <w:kern w:val="0"/>
          <w:sz w:val="22"/>
        </w:rPr>
        <w:lastRenderedPageBreak/>
        <w:t>where ions oscillate stably for long periods in the potential well of the stored beam, FII is associated with ions that are created in the beam path by interaction with the circulating beam during a single turn. Ions created at the head of the bunch train move slowly, and remain in the beam path, influencing the motion of subsequent bunches. The resultant ion-induced beam instabilities and tune shifts are critical issues owing the ultra-low vertical emittance. The FII create emittance growth, betatron tune shifts, and coherent bunch-by-bunch instabilities. A low base vacuum pressure at the 1 × 10</w:t>
      </w:r>
      <w:r w:rsidRPr="00836AC7">
        <w:rPr>
          <w:rFonts w:ascii="Times New Roman" w:hAnsi="Times New Roman" w:cs="Times New Roman"/>
          <w:color w:val="000000" w:themeColor="text1"/>
          <w:kern w:val="0"/>
          <w:sz w:val="22"/>
          <w:vertAlign w:val="superscript"/>
        </w:rPr>
        <w:t xml:space="preserve">−7 </w:t>
      </w:r>
      <w:r w:rsidRPr="00836AC7">
        <w:rPr>
          <w:rFonts w:ascii="Times New Roman" w:hAnsi="Times New Roman" w:cs="Times New Roman"/>
          <w:color w:val="000000" w:themeColor="text1"/>
          <w:kern w:val="0"/>
          <w:sz w:val="22"/>
        </w:rPr>
        <w:t xml:space="preserve">Pa level is essential to reduce the number of ions formed. To mitigate bunch motion, bunch-by-bunch feedback systems with a damping time of 0.1 ms are also employed. </w:t>
      </w:r>
      <w:r w:rsidRPr="00836AC7">
        <w:rPr>
          <w:rStyle w:val="jlqj4b"/>
          <w:rFonts w:ascii="Times New Roman" w:hAnsi="Times New Roman" w:cs="Times New Roman"/>
          <w:color w:val="000000" w:themeColor="text1"/>
          <w:sz w:val="22"/>
          <w:lang w:val="en"/>
        </w:rPr>
        <w:t>The DR optics design with a lower horizontal emittance was approved by the LCC in 2017, and the horizontal emittance was reduced from 5.5mm to 4.0mm.</w:t>
      </w:r>
    </w:p>
    <w:p w14:paraId="5F001556" w14:textId="77777777" w:rsidR="00887DBC" w:rsidRPr="00836AC7" w:rsidRDefault="00887DBC" w:rsidP="00887DBC">
      <w:pPr>
        <w:rPr>
          <w:rFonts w:ascii="Times New Roman" w:hAnsi="Times New Roman" w:cs="Times New Roman"/>
          <w:color w:val="000000" w:themeColor="text1"/>
          <w:sz w:val="22"/>
        </w:rPr>
      </w:pPr>
      <w:r w:rsidRPr="00836AC7">
        <w:rPr>
          <w:rFonts w:ascii="Times New Roman" w:hAnsi="Times New Roman" w:cs="Times New Roman"/>
          <w:color w:val="000000" w:themeColor="text1"/>
          <w:sz w:val="22"/>
        </w:rPr>
        <w:t xml:space="preserve">In 2014, SuperKEKB started machine commissioning, and many experiences were obtained for the collective effects. The circumference of the SuperKEKB is comparable to the ILC DR. For the EC of the positron ring, the vacuum chamber designs for the ILC DR and the SuperKEKB low energy ring (LER) are almost the same, except for the chamber diameter (50 mm for the ILC DR, and 90 mm for SuperKEKB). At the first stage commissioning of the SuperKEKB, the beam size growth in the LER (positron ring) was observed by the EC. However, the beam size growth by the EC was cured after the bellows chambers were covered with permanent magnets. </w:t>
      </w:r>
    </w:p>
    <w:p w14:paraId="213F801A" w14:textId="77777777" w:rsidR="00887DBC" w:rsidRPr="00836AC7" w:rsidRDefault="00887DBC" w:rsidP="00887DBC">
      <w:pPr>
        <w:rPr>
          <w:rFonts w:ascii="Times New Roman" w:hAnsi="Times New Roman" w:cs="Times New Roman"/>
          <w:color w:val="000000" w:themeColor="text1"/>
          <w:sz w:val="22"/>
        </w:rPr>
      </w:pPr>
      <w:r w:rsidRPr="00836AC7">
        <w:rPr>
          <w:rFonts w:ascii="Times New Roman" w:hAnsi="Times New Roman" w:cs="Times New Roman"/>
          <w:color w:val="000000" w:themeColor="text1"/>
          <w:sz w:val="22"/>
        </w:rPr>
        <w:t>The cloud density of the ILC DR was evaluated to be a factor of about three below the expected single bunch instability threshold in the ILC TDR evaluation for the baseline configuration. However, there is a need for twice the number of bunches to be stored in the DR for high-luminosity upgrade. The doubling of the current in the rings is of particular concern for the positron DR owing the effects of the EC. In the ILC TDR design, allowance was made for the installation of a 2</w:t>
      </w:r>
      <w:r w:rsidRPr="00836AC7">
        <w:rPr>
          <w:rFonts w:ascii="Times New Roman" w:hAnsi="Times New Roman" w:cs="Times New Roman"/>
          <w:color w:val="000000" w:themeColor="text1"/>
          <w:sz w:val="22"/>
          <w:vertAlign w:val="superscript"/>
        </w:rPr>
        <w:t>nd</w:t>
      </w:r>
      <w:r w:rsidRPr="00836AC7">
        <w:rPr>
          <w:rFonts w:ascii="Times New Roman" w:hAnsi="Times New Roman" w:cs="Times New Roman"/>
          <w:color w:val="000000" w:themeColor="text1"/>
          <w:sz w:val="22"/>
        </w:rPr>
        <w:t xml:space="preserve"> positron DR in the same tunnel in the event that the EC mitigations that have been recommended are insufficient to achieve the required performance for this configuration. </w:t>
      </w:r>
      <w:r w:rsidRPr="00836AC7">
        <w:rPr>
          <w:rStyle w:val="jlqj4b"/>
          <w:rFonts w:ascii="Times New Roman" w:hAnsi="Times New Roman" w:cs="Times New Roman"/>
          <w:color w:val="000000" w:themeColor="text1"/>
          <w:sz w:val="22"/>
          <w:lang w:val="en"/>
        </w:rPr>
        <w:t>Based on our experience with EC at SuperKEKB, we will have to investigate the impact of the newly updated ILC DR to examine whether the 2</w:t>
      </w:r>
      <w:r w:rsidRPr="00836AC7">
        <w:rPr>
          <w:rStyle w:val="jlqj4b"/>
          <w:rFonts w:ascii="Times New Roman" w:hAnsi="Times New Roman" w:cs="Times New Roman"/>
          <w:color w:val="000000" w:themeColor="text1"/>
          <w:sz w:val="22"/>
          <w:vertAlign w:val="superscript"/>
          <w:lang w:val="en"/>
        </w:rPr>
        <w:t>nd</w:t>
      </w:r>
      <w:r w:rsidRPr="00836AC7">
        <w:rPr>
          <w:rStyle w:val="jlqj4b"/>
          <w:rFonts w:ascii="Times New Roman" w:hAnsi="Times New Roman" w:cs="Times New Roman"/>
          <w:color w:val="000000" w:themeColor="text1"/>
          <w:sz w:val="22"/>
          <w:lang w:val="en"/>
        </w:rPr>
        <w:t xml:space="preserve"> positron DR is really needed during the luminosity upgrade. </w:t>
      </w:r>
    </w:p>
    <w:p w14:paraId="1C222297" w14:textId="77777777" w:rsidR="00887DBC" w:rsidRPr="00836AC7" w:rsidRDefault="00887DBC" w:rsidP="00887DBC">
      <w:pPr>
        <w:rPr>
          <w:rStyle w:val="viiyi"/>
          <w:rFonts w:ascii="Times New Roman" w:hAnsi="Times New Roman" w:cs="Times New Roman"/>
          <w:color w:val="000000" w:themeColor="text1"/>
          <w:sz w:val="22"/>
        </w:rPr>
      </w:pPr>
      <w:r w:rsidRPr="00836AC7">
        <w:rPr>
          <w:rFonts w:ascii="Times New Roman" w:hAnsi="Times New Roman" w:cs="Times New Roman"/>
          <w:color w:val="000000" w:themeColor="text1"/>
          <w:sz w:val="22"/>
        </w:rPr>
        <w:t xml:space="preserve">For the FII of the electron ring, the same concept of the fast FB system was adopted for the SuperKEKB high energy ring (HER) to </w:t>
      </w:r>
      <w:r w:rsidRPr="00836AC7">
        <w:rPr>
          <w:rStyle w:val="jlqj4b"/>
          <w:rFonts w:ascii="Times New Roman" w:hAnsi="Times New Roman" w:cs="Times New Roman"/>
          <w:color w:val="000000" w:themeColor="text1"/>
          <w:sz w:val="22"/>
          <w:lang w:val="en"/>
        </w:rPr>
        <w:t>suppress the coherent bunch-by-bunch instabilities</w:t>
      </w:r>
      <w:r w:rsidRPr="00836AC7">
        <w:rPr>
          <w:rFonts w:ascii="Times New Roman" w:hAnsi="Times New Roman" w:cs="Times New Roman"/>
          <w:color w:val="000000" w:themeColor="text1"/>
          <w:sz w:val="22"/>
        </w:rPr>
        <w:t xml:space="preserve">. The design horizontal and vertical emittances for the SuperKEKB HER are roughly one order larger than those for the ILC electron DR, but the design stored beam current of SuperKEKB is 6-7 times higher than that for the ILC DR. The growth times of the </w:t>
      </w:r>
      <w:r w:rsidRPr="00836AC7">
        <w:rPr>
          <w:rStyle w:val="jlqj4b"/>
          <w:rFonts w:ascii="Times New Roman" w:hAnsi="Times New Roman" w:cs="Times New Roman"/>
          <w:color w:val="000000" w:themeColor="text1"/>
          <w:sz w:val="22"/>
          <w:lang w:val="en"/>
        </w:rPr>
        <w:t>coherent bunch-by-bunch instabilities due to FII</w:t>
      </w:r>
      <w:r w:rsidRPr="00836AC7">
        <w:rPr>
          <w:rFonts w:ascii="Times New Roman" w:hAnsi="Times New Roman" w:cs="Times New Roman"/>
          <w:color w:val="000000" w:themeColor="text1"/>
          <w:sz w:val="22"/>
        </w:rPr>
        <w:t xml:space="preserve"> for the ILC electron DR and those for the SuperKEKB HER are comparable, although the SuperKEKB HER is in the commissioning stage, and the beam current has not yet reached the design value. We expect that they will store a higher beam current operation at the SuperKEKB HER. </w:t>
      </w:r>
      <w:r w:rsidRPr="00836AC7">
        <w:rPr>
          <w:rStyle w:val="jlqj4b"/>
          <w:rFonts w:ascii="Times New Roman" w:hAnsi="Times New Roman" w:cs="Times New Roman"/>
          <w:color w:val="000000" w:themeColor="text1"/>
          <w:sz w:val="22"/>
          <w:lang w:val="en"/>
        </w:rPr>
        <w:t>The reproduction of FII in the SuperKEKB HER by performing simulations is useful for the evaluation of FII in the ILC electron DR.</w:t>
      </w:r>
      <w:r w:rsidRPr="00836AC7">
        <w:rPr>
          <w:rStyle w:val="viiyi"/>
          <w:rFonts w:ascii="Times New Roman" w:hAnsi="Times New Roman" w:cs="Times New Roman"/>
          <w:color w:val="000000" w:themeColor="text1"/>
          <w:sz w:val="22"/>
          <w:lang w:val="en"/>
        </w:rPr>
        <w:t xml:space="preserve"> </w:t>
      </w:r>
    </w:p>
    <w:p w14:paraId="6495B6B9" w14:textId="77777777" w:rsidR="00887DBC" w:rsidRPr="00836AC7" w:rsidRDefault="00887DBC" w:rsidP="00887DBC">
      <w:pPr>
        <w:rPr>
          <w:rFonts w:ascii="Times New Roman" w:hAnsi="Times New Roman" w:cs="Times New Roman"/>
          <w:color w:val="000000" w:themeColor="text1"/>
          <w:sz w:val="22"/>
        </w:rPr>
      </w:pPr>
      <w:r w:rsidRPr="00836AC7">
        <w:rPr>
          <w:rStyle w:val="jlqj4b"/>
          <w:rFonts w:ascii="Times New Roman" w:hAnsi="Times New Roman" w:cs="Times New Roman"/>
          <w:color w:val="000000" w:themeColor="text1"/>
          <w:sz w:val="22"/>
          <w:lang w:val="en"/>
        </w:rPr>
        <w:t>In SuperKEKB, the fast FB is used to suppress coherent bunch-by-bunch instabilities due to FII.</w:t>
      </w:r>
      <w:r w:rsidRPr="00836AC7">
        <w:rPr>
          <w:rFonts w:ascii="Times New Roman" w:hAnsi="Times New Roman" w:cs="Times New Roman"/>
          <w:color w:val="000000" w:themeColor="text1"/>
          <w:sz w:val="22"/>
          <w:lang w:val="en"/>
        </w:rPr>
        <w:t xml:space="preserve"> </w:t>
      </w:r>
      <w:r w:rsidRPr="00836AC7">
        <w:rPr>
          <w:rFonts w:ascii="Times New Roman" w:hAnsi="Times New Roman" w:cs="Times New Roman"/>
          <w:color w:val="000000" w:themeColor="text1"/>
          <w:sz w:val="22"/>
        </w:rPr>
        <w:t>The dynamic range of the SuperKEKB fast FB was updated from 8 bits to 12 bits to extend their dynamic range.</w:t>
      </w:r>
      <w:r w:rsidRPr="00836AC7">
        <w:rPr>
          <w:rStyle w:val="jlqj4b"/>
          <w:rFonts w:ascii="Times New Roman" w:hAnsi="Times New Roman" w:cs="Times New Roman"/>
          <w:color w:val="000000" w:themeColor="text1"/>
          <w:sz w:val="22"/>
          <w:lang w:val="en"/>
        </w:rPr>
        <w:t xml:space="preserve"> Because the experience of suppressing FII in the SuperKEKB HER using fast FB is helpful for understanding the suppression of the instability in ILC electron DR, we hope that this experience will provide useful information to ILC.</w:t>
      </w:r>
      <w:r w:rsidRPr="00836AC7">
        <w:rPr>
          <w:rStyle w:val="viiyi"/>
          <w:rFonts w:ascii="Times New Roman" w:hAnsi="Times New Roman" w:cs="Times New Roman"/>
          <w:color w:val="000000" w:themeColor="text1"/>
          <w:sz w:val="22"/>
          <w:lang w:val="en"/>
        </w:rPr>
        <w:t xml:space="preserve"> </w:t>
      </w:r>
      <w:r w:rsidRPr="00836AC7">
        <w:rPr>
          <w:rStyle w:val="jlqj4b"/>
          <w:rFonts w:ascii="Times New Roman" w:hAnsi="Times New Roman" w:cs="Times New Roman"/>
          <w:color w:val="000000" w:themeColor="text1"/>
          <w:sz w:val="22"/>
          <w:lang w:val="en"/>
        </w:rPr>
        <w:t xml:space="preserve">In addition, when there is a need for experience in FII suppression under conditions that exceed the performance </w:t>
      </w:r>
      <w:r w:rsidRPr="00836AC7">
        <w:rPr>
          <w:rStyle w:val="jlqj4b"/>
          <w:rFonts w:ascii="Times New Roman" w:hAnsi="Times New Roman" w:cs="Times New Roman"/>
          <w:color w:val="000000" w:themeColor="text1"/>
          <w:sz w:val="22"/>
          <w:lang w:val="en"/>
        </w:rPr>
        <w:lastRenderedPageBreak/>
        <w:t>of SuperKEKB in evaluation by the simulation, etc., additional beam tests are needed to suppress the FII at other accelerators.</w:t>
      </w:r>
      <w:r w:rsidRPr="00836AC7">
        <w:rPr>
          <w:rStyle w:val="viiyi"/>
          <w:rFonts w:ascii="Times New Roman" w:hAnsi="Times New Roman" w:cs="Times New Roman"/>
          <w:color w:val="000000" w:themeColor="text1"/>
          <w:sz w:val="22"/>
          <w:lang w:val="en"/>
        </w:rPr>
        <w:t xml:space="preserve"> </w:t>
      </w:r>
      <w:r w:rsidRPr="00836AC7">
        <w:rPr>
          <w:rStyle w:val="jlqj4b"/>
          <w:rFonts w:ascii="Times New Roman" w:hAnsi="Times New Roman" w:cs="Times New Roman"/>
          <w:color w:val="000000" w:themeColor="text1"/>
          <w:sz w:val="22"/>
          <w:lang w:val="en"/>
        </w:rPr>
        <w:t xml:space="preserve">When we test FII suppression with other accelerators, it is necessary to prepare the FB system used in SuperKEKB or the FB system that exceeds its performance, and scientists are also required to perform the performance evaluation. Furthermore, in general, since the beam orbit oscillations can be created by </w:t>
      </w:r>
      <w:r w:rsidRPr="00836AC7">
        <w:rPr>
          <w:rStyle w:val="HTML"/>
          <w:rFonts w:ascii="Times New Roman" w:hAnsi="Times New Roman" w:cs="Times New Roman"/>
          <w:color w:val="000000" w:themeColor="text1"/>
          <w:sz w:val="22"/>
        </w:rPr>
        <w:t xml:space="preserve">cultural noise, working pumps and cryogenic system vibrations etc., </w:t>
      </w:r>
      <w:r w:rsidRPr="00836AC7">
        <w:rPr>
          <w:rFonts w:ascii="Times New Roman" w:hAnsi="Times New Roman" w:cs="Times New Roman"/>
          <w:color w:val="000000" w:themeColor="text1"/>
          <w:sz w:val="22"/>
        </w:rPr>
        <w:t xml:space="preserve">we should consider development of the </w:t>
      </w:r>
      <w:r w:rsidRPr="00836AC7">
        <w:rPr>
          <w:rStyle w:val="HTML"/>
          <w:rFonts w:ascii="Times New Roman" w:hAnsi="Times New Roman" w:cs="Times New Roman"/>
          <w:color w:val="000000" w:themeColor="text1"/>
          <w:sz w:val="22"/>
        </w:rPr>
        <w:t xml:space="preserve">orbit FB to stabilize the beam orbit oscillations in ILC DR down to the required level. </w:t>
      </w:r>
    </w:p>
    <w:p w14:paraId="5E8FB611" w14:textId="77777777" w:rsidR="00887DBC" w:rsidRDefault="00887DBC" w:rsidP="00887DBC">
      <w:pPr>
        <w:widowControl/>
        <w:jc w:val="center"/>
      </w:pPr>
      <w:r>
        <w:rPr>
          <w:rFonts w:cs="Arial" w:hint="eastAsia"/>
          <w:noProof/>
          <w:szCs w:val="21"/>
          <w:lang w:val="it-IT" w:eastAsia="it-IT"/>
        </w:rPr>
        <w:drawing>
          <wp:inline distT="0" distB="0" distL="0" distR="0" wp14:anchorId="3EE44433" wp14:editId="56191DC3">
            <wp:extent cx="2261160" cy="1355760"/>
            <wp:effectExtent l="0" t="0" r="6350" b="0"/>
            <wp:docPr id="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cstate="email">
                      <a:extLst>
                        <a:ext uri="{28A0092B-C50C-407E-A947-70E740481C1C}">
                          <a14:useLocalDpi xmlns:a14="http://schemas.microsoft.com/office/drawing/2010/main"/>
                        </a:ext>
                      </a:extLst>
                    </a:blip>
                    <a:srcRect/>
                    <a:stretch>
                      <a:fillRect/>
                    </a:stretch>
                  </pic:blipFill>
                  <pic:spPr bwMode="auto">
                    <a:xfrm>
                      <a:off x="0" y="0"/>
                      <a:ext cx="2261160" cy="1355760"/>
                    </a:xfrm>
                    <a:prstGeom prst="rect">
                      <a:avLst/>
                    </a:prstGeom>
                    <a:noFill/>
                    <a:ln>
                      <a:noFill/>
                    </a:ln>
                  </pic:spPr>
                </pic:pic>
              </a:graphicData>
            </a:graphic>
          </wp:inline>
        </w:drawing>
      </w:r>
    </w:p>
    <w:p w14:paraId="4A48825E" w14:textId="77777777" w:rsidR="00887DBC" w:rsidRDefault="00887DBC" w:rsidP="00887DBC">
      <w:pPr>
        <w:pStyle w:val="a3"/>
        <w:widowControl/>
        <w:ind w:leftChars="0" w:left="530"/>
        <w:jc w:val="center"/>
      </w:pPr>
      <w:r>
        <w:rPr>
          <w:noProof/>
          <w:lang w:val="it-IT" w:eastAsia="it-IT"/>
        </w:rPr>
        <w:drawing>
          <wp:inline distT="0" distB="0" distL="0" distR="0" wp14:anchorId="1C979563" wp14:editId="7E4ABEBE">
            <wp:extent cx="4320720" cy="2351520"/>
            <wp:effectExtent l="0" t="0" r="3810" b="0"/>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cstate="email">
                      <a:extLst>
                        <a:ext uri="{28A0092B-C50C-407E-A947-70E740481C1C}">
                          <a14:useLocalDpi xmlns:a14="http://schemas.microsoft.com/office/drawing/2010/main"/>
                        </a:ext>
                      </a:extLst>
                    </a:blip>
                    <a:srcRect/>
                    <a:stretch>
                      <a:fillRect/>
                    </a:stretch>
                  </pic:blipFill>
                  <pic:spPr bwMode="auto">
                    <a:xfrm>
                      <a:off x="0" y="0"/>
                      <a:ext cx="4320720" cy="2351520"/>
                    </a:xfrm>
                    <a:prstGeom prst="rect">
                      <a:avLst/>
                    </a:prstGeom>
                    <a:noFill/>
                    <a:ln>
                      <a:noFill/>
                    </a:ln>
                  </pic:spPr>
                </pic:pic>
              </a:graphicData>
            </a:graphic>
          </wp:inline>
        </w:drawing>
      </w:r>
    </w:p>
    <w:p w14:paraId="5ABE21F8" w14:textId="77777777" w:rsidR="00887DBC" w:rsidRDefault="00887DBC" w:rsidP="00887DBC">
      <w:pPr>
        <w:pStyle w:val="a3"/>
        <w:widowControl/>
        <w:ind w:leftChars="0" w:left="530"/>
        <w:jc w:val="center"/>
      </w:pPr>
      <w:r>
        <w:rPr>
          <w:rFonts w:hint="eastAsia"/>
          <w:noProof/>
          <w:lang w:val="it-IT" w:eastAsia="it-IT"/>
        </w:rPr>
        <w:drawing>
          <wp:inline distT="0" distB="0" distL="0" distR="0" wp14:anchorId="14847FAE" wp14:editId="3A22E50B">
            <wp:extent cx="6172200" cy="1390650"/>
            <wp:effectExtent l="0" t="0" r="0" b="0"/>
            <wp:docPr id="4"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email">
                      <a:extLst>
                        <a:ext uri="{28A0092B-C50C-407E-A947-70E740481C1C}">
                          <a14:useLocalDpi xmlns:a14="http://schemas.microsoft.com/office/drawing/2010/main"/>
                        </a:ext>
                      </a:extLst>
                    </a:blip>
                    <a:srcRect/>
                    <a:stretch>
                      <a:fillRect/>
                    </a:stretch>
                  </pic:blipFill>
                  <pic:spPr bwMode="auto">
                    <a:xfrm>
                      <a:off x="0" y="0"/>
                      <a:ext cx="6172200" cy="1390650"/>
                    </a:xfrm>
                    <a:prstGeom prst="rect">
                      <a:avLst/>
                    </a:prstGeom>
                    <a:noFill/>
                    <a:ln>
                      <a:noFill/>
                    </a:ln>
                  </pic:spPr>
                </pic:pic>
              </a:graphicData>
            </a:graphic>
          </wp:inline>
        </w:drawing>
      </w:r>
    </w:p>
    <w:p w14:paraId="4B2A0E6B" w14:textId="77777777" w:rsidR="00887DBC" w:rsidRDefault="00887DBC" w:rsidP="00887DBC">
      <w:pPr>
        <w:widowControl/>
        <w:jc w:val="left"/>
      </w:pPr>
      <w:r>
        <w:br w:type="page"/>
      </w:r>
    </w:p>
    <w:p w14:paraId="27780B38" w14:textId="77777777" w:rsidR="00887DBC" w:rsidRPr="00A146B2" w:rsidRDefault="00887DBC" w:rsidP="00B8709C">
      <w:pPr>
        <w:pStyle w:val="2"/>
      </w:pPr>
      <w:bookmarkStart w:id="134" w:name="_Hlk59192548"/>
      <w:bookmarkStart w:id="135" w:name="_Toc64007117"/>
      <w:r w:rsidRPr="009177C1">
        <w:lastRenderedPageBreak/>
        <w:t>WP-1</w:t>
      </w:r>
      <w:r>
        <w:t>4</w:t>
      </w:r>
      <w:r w:rsidRPr="009177C1">
        <w:t>:</w:t>
      </w:r>
      <w:r w:rsidRPr="00EC7EA5">
        <w:t xml:space="preserve"> </w:t>
      </w:r>
      <w:bookmarkEnd w:id="134"/>
      <w:r w:rsidRPr="00EC7EA5">
        <w:t>System design of ILC DR injection/extraction kickers</w:t>
      </w:r>
      <w:bookmarkEnd w:id="135"/>
    </w:p>
    <w:p w14:paraId="08CCAC7B" w14:textId="5EC5083A"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er.2,2021-Jan-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p w14:paraId="695F5CC4" w14:textId="77777777" w:rsidR="00887DBC" w:rsidRPr="009177C1" w:rsidRDefault="00887DBC" w:rsidP="00B8709C">
      <w:pPr>
        <w:pStyle w:val="3"/>
      </w:pPr>
      <w:bookmarkStart w:id="136" w:name="_Toc64007118"/>
      <w:r w:rsidRPr="009177C1">
        <w:t>Technical Preparations Plan:</w:t>
      </w:r>
      <w:bookmarkEnd w:id="136"/>
    </w:p>
    <w:p w14:paraId="0A76A93E" w14:textId="77777777" w:rsidR="00887DBC" w:rsidRPr="00EC7EA5" w:rsidRDefault="00887DBC" w:rsidP="00E923F4">
      <w:pPr>
        <w:spacing w:line="340" w:lineRule="exact"/>
        <w:rPr>
          <w:rFonts w:ascii="Times New Roman" w:hAnsi="Times New Roman" w:cs="Times New Roman"/>
          <w:sz w:val="22"/>
        </w:rPr>
      </w:pPr>
      <w:r>
        <w:rPr>
          <w:rFonts w:ascii="Times New Roman" w:hAnsi="Times New Roman" w:cs="Times New Roman"/>
          <w:sz w:val="22"/>
        </w:rPr>
        <w:t>F</w:t>
      </w:r>
      <w:r w:rsidRPr="00EC7EA5">
        <w:rPr>
          <w:rFonts w:ascii="Times New Roman" w:hAnsi="Times New Roman" w:cs="Times New Roman"/>
          <w:sz w:val="22"/>
        </w:rPr>
        <w:t>ast kicker magnets and fast-pulsed power source</w:t>
      </w:r>
      <w:r>
        <w:rPr>
          <w:rFonts w:ascii="Times New Roman" w:hAnsi="Times New Roman" w:cs="Times New Roman"/>
          <w:sz w:val="22"/>
        </w:rPr>
        <w:t>s</w:t>
      </w:r>
      <w:r w:rsidRPr="00EC7EA5">
        <w:rPr>
          <w:rFonts w:ascii="Times New Roman" w:hAnsi="Times New Roman" w:cs="Times New Roman"/>
          <w:sz w:val="22"/>
        </w:rPr>
        <w:t xml:space="preserve"> have been developed, and multiple kicker systems have already been operated under beam operation at the Accelerator Test Facility (ATF) at KEK. </w:t>
      </w:r>
      <w:r w:rsidRPr="00EC7EA5">
        <w:rPr>
          <w:rStyle w:val="jlqj4b"/>
          <w:rFonts w:ascii="Times New Roman" w:hAnsi="Times New Roman" w:cs="Times New Roman"/>
          <w:sz w:val="22"/>
          <w:lang w:val="en"/>
        </w:rPr>
        <w:t>However, considering the current dynamic aperture of the present design of the ILC DR, the electrode gap of the stripline kicker must be expanded to 50 mm.</w:t>
      </w:r>
      <w:r w:rsidRPr="00EC7EA5">
        <w:rPr>
          <w:rStyle w:val="viiyi"/>
          <w:rFonts w:ascii="Times New Roman" w:hAnsi="Times New Roman" w:cs="Times New Roman"/>
          <w:sz w:val="22"/>
          <w:lang w:val="en"/>
        </w:rPr>
        <w:t xml:space="preserve"> </w:t>
      </w:r>
      <w:r w:rsidRPr="00EC7EA5">
        <w:rPr>
          <w:rStyle w:val="jlqj4b"/>
          <w:rFonts w:ascii="Times New Roman" w:hAnsi="Times New Roman" w:cs="Times New Roman"/>
          <w:sz w:val="22"/>
          <w:lang w:val="en"/>
        </w:rPr>
        <w:t>Then, when using a pulsar tested at the ATF, it is necessary to make minor modifications to the beam optics in the straight section of the ILC DR. Furthermore, when the straight section of the ILC DR is modified, it is necessary to modify the injection and extraction lines for the DR as well.</w:t>
      </w:r>
    </w:p>
    <w:p w14:paraId="0547616E" w14:textId="38E1F194" w:rsidR="00887DBC" w:rsidRPr="00F474F7" w:rsidRDefault="00887DBC" w:rsidP="00E923F4">
      <w:pPr>
        <w:spacing w:line="340" w:lineRule="exact"/>
        <w:rPr>
          <w:rStyle w:val="jlqj4b"/>
          <w:rFonts w:ascii="Times New Roman" w:hAnsi="Times New Roman" w:cs="Times New Roman"/>
          <w:color w:val="FF0000"/>
          <w:sz w:val="22"/>
        </w:rPr>
      </w:pPr>
      <w:r w:rsidRPr="00EC7EA5">
        <w:rPr>
          <w:rFonts w:ascii="Times New Roman" w:hAnsi="Times New Roman" w:cs="Times New Roman"/>
          <w:sz w:val="22"/>
        </w:rPr>
        <w:t xml:space="preserve">The remaining task for the ILC kicker system, </w:t>
      </w:r>
      <w:r>
        <w:rPr>
          <w:rFonts w:ascii="Times New Roman" w:hAnsi="Times New Roman" w:cs="Times New Roman"/>
          <w:sz w:val="22"/>
        </w:rPr>
        <w:t>as reported</w:t>
      </w:r>
      <w:r w:rsidRPr="00EC7EA5">
        <w:rPr>
          <w:rFonts w:ascii="Times New Roman" w:hAnsi="Times New Roman" w:cs="Times New Roman"/>
          <w:sz w:val="22"/>
        </w:rPr>
        <w:t xml:space="preserve"> by MEXT’s ILC Advisory Panel is to ensure the stability and reliability over long-term operation. A long-term stability test of the fast kicker system will be performed at </w:t>
      </w:r>
      <w:r>
        <w:rPr>
          <w:rFonts w:ascii="Times New Roman" w:hAnsi="Times New Roman" w:cs="Times New Roman"/>
          <w:sz w:val="22"/>
        </w:rPr>
        <w:t xml:space="preserve">the </w:t>
      </w:r>
      <w:r w:rsidRPr="00EC7EA5">
        <w:rPr>
          <w:rFonts w:ascii="Times New Roman" w:hAnsi="Times New Roman" w:cs="Times New Roman"/>
          <w:sz w:val="22"/>
        </w:rPr>
        <w:t>ATF.</w:t>
      </w:r>
      <w:r w:rsidR="00F474F7">
        <w:rPr>
          <w:rFonts w:ascii="Times New Roman" w:hAnsi="Times New Roman" w:cs="Times New Roman"/>
          <w:sz w:val="22"/>
        </w:rPr>
        <w:t xml:space="preserve"> </w:t>
      </w:r>
      <w:r w:rsidR="00F474F7" w:rsidRPr="00F474F7">
        <w:rPr>
          <w:rStyle w:val="jlqj4b"/>
          <w:rFonts w:ascii="Times New Roman" w:hAnsi="Times New Roman" w:cs="Times New Roman"/>
          <w:color w:val="000000" w:themeColor="text1"/>
          <w:sz w:val="22"/>
        </w:rPr>
        <w:t>T</w:t>
      </w:r>
      <w:r w:rsidRPr="00F474F7">
        <w:rPr>
          <w:rStyle w:val="jlqj4b"/>
          <w:rFonts w:ascii="Times New Roman" w:hAnsi="Times New Roman" w:cs="Times New Roman"/>
          <w:color w:val="000000" w:themeColor="text1"/>
          <w:sz w:val="22"/>
          <w:lang w:val="en"/>
        </w:rPr>
        <w:t>he</w:t>
      </w:r>
      <w:r w:rsidR="00F474F7">
        <w:rPr>
          <w:rStyle w:val="jlqj4b"/>
          <w:rFonts w:ascii="Times New Roman" w:hAnsi="Times New Roman" w:cs="Times New Roman"/>
          <w:color w:val="000000" w:themeColor="text1"/>
          <w:sz w:val="22"/>
          <w:lang w:val="en"/>
        </w:rPr>
        <w:t xml:space="preserve"> </w:t>
      </w:r>
      <w:r w:rsidRPr="00F474F7">
        <w:rPr>
          <w:rStyle w:val="jlqj4b"/>
          <w:rFonts w:ascii="Times New Roman" w:hAnsi="Times New Roman" w:cs="Times New Roman"/>
          <w:color w:val="000000" w:themeColor="text1"/>
          <w:sz w:val="22"/>
          <w:lang w:val="en"/>
        </w:rPr>
        <w:t>kicker pulsar used for the long-term test is basically the FID pulsar used in the ATF</w:t>
      </w:r>
      <w:r w:rsidR="00F474F7" w:rsidRPr="00F474F7">
        <w:rPr>
          <w:rStyle w:val="jlqj4b"/>
          <w:rFonts w:ascii="Times New Roman" w:hAnsi="Times New Roman" w:cs="Times New Roman"/>
          <w:color w:val="000000" w:themeColor="text1"/>
          <w:sz w:val="22"/>
          <w:lang w:val="en"/>
        </w:rPr>
        <w:t xml:space="preserve">, </w:t>
      </w:r>
      <w:r w:rsidR="00F474F7">
        <w:rPr>
          <w:rStyle w:val="jlqj4b"/>
          <w:rFonts w:ascii="Times New Roman" w:hAnsi="Times New Roman" w:cs="Times New Roman"/>
          <w:sz w:val="22"/>
        </w:rPr>
        <w:t>but</w:t>
      </w:r>
      <w:r w:rsidRPr="00EC7EA5">
        <w:rPr>
          <w:rStyle w:val="jlqj4b"/>
          <w:rFonts w:ascii="Times New Roman" w:hAnsi="Times New Roman" w:cs="Times New Roman"/>
          <w:sz w:val="22"/>
          <w:lang w:val="en"/>
        </w:rPr>
        <w:t xml:space="preserve"> the power that can be supplied by the FID pulsar is limited and there is no margin when applying it to the ILC</w:t>
      </w:r>
      <w:r>
        <w:rPr>
          <w:rStyle w:val="jlqj4b"/>
          <w:rFonts w:ascii="Times New Roman" w:hAnsi="Times New Roman" w:cs="Times New Roman"/>
          <w:sz w:val="22"/>
          <w:lang w:val="en"/>
        </w:rPr>
        <w:t>.</w:t>
      </w:r>
      <w:r w:rsidRPr="00EC7EA5">
        <w:rPr>
          <w:rStyle w:val="jlqj4b"/>
          <w:rFonts w:ascii="Times New Roman" w:hAnsi="Times New Roman" w:cs="Times New Roman"/>
          <w:sz w:val="22"/>
          <w:lang w:val="en"/>
        </w:rPr>
        <w:t xml:space="preserve"> </w:t>
      </w:r>
      <w:r>
        <w:rPr>
          <w:rStyle w:val="jlqj4b"/>
          <w:rFonts w:ascii="Times New Roman" w:hAnsi="Times New Roman" w:cs="Times New Roman"/>
          <w:sz w:val="22"/>
          <w:lang w:val="en"/>
        </w:rPr>
        <w:t>W</w:t>
      </w:r>
      <w:r w:rsidRPr="00EC7EA5">
        <w:rPr>
          <w:rStyle w:val="jlqj4b"/>
          <w:rFonts w:ascii="Times New Roman" w:hAnsi="Times New Roman" w:cs="Times New Roman"/>
          <w:sz w:val="22"/>
          <w:lang w:val="en"/>
        </w:rPr>
        <w:t xml:space="preserve">e would like to develop a power source that is considered to be capable of realizing higher voltage </w:t>
      </w:r>
      <w:r>
        <w:rPr>
          <w:rStyle w:val="jlqj4b"/>
          <w:rFonts w:ascii="Times New Roman" w:hAnsi="Times New Roman" w:cs="Times New Roman"/>
          <w:sz w:val="22"/>
          <w:lang w:val="en"/>
        </w:rPr>
        <w:t>simultaneously</w:t>
      </w:r>
      <w:r w:rsidRPr="00EC7EA5">
        <w:rPr>
          <w:rStyle w:val="jlqj4b"/>
          <w:rFonts w:ascii="Times New Roman" w:hAnsi="Times New Roman" w:cs="Times New Roman"/>
          <w:sz w:val="22"/>
          <w:lang w:val="en"/>
        </w:rPr>
        <w:t>.</w:t>
      </w:r>
    </w:p>
    <w:p w14:paraId="1E716B64" w14:textId="68BF59A4" w:rsidR="00887DBC" w:rsidRDefault="00887DBC" w:rsidP="00E923F4">
      <w:pPr>
        <w:spacing w:line="340" w:lineRule="exact"/>
        <w:rPr>
          <w:rFonts w:ascii="Times New Roman" w:hAnsi="Times New Roman" w:cs="Times New Roman"/>
          <w:sz w:val="22"/>
        </w:rPr>
      </w:pPr>
      <w:r w:rsidRPr="00EC7EA5">
        <w:rPr>
          <w:rFonts w:ascii="Times New Roman" w:hAnsi="Times New Roman" w:cs="Times New Roman"/>
          <w:sz w:val="22"/>
        </w:rPr>
        <w:t xml:space="preserve">Furthermore, </w:t>
      </w:r>
      <w:r>
        <w:rPr>
          <w:rFonts w:ascii="Times New Roman" w:hAnsi="Times New Roman" w:cs="Times New Roman"/>
          <w:sz w:val="22"/>
        </w:rPr>
        <w:t>because</w:t>
      </w:r>
      <w:r w:rsidRPr="00EC7EA5">
        <w:rPr>
          <w:rFonts w:ascii="Times New Roman" w:hAnsi="Times New Roman" w:cs="Times New Roman"/>
          <w:sz w:val="22"/>
        </w:rPr>
        <w:t xml:space="preserve"> the injection system for the electron-driven position source is different from other ILC injection and extraction kickers, the injection kicker</w:t>
      </w:r>
      <w:r>
        <w:rPr>
          <w:rFonts w:ascii="Times New Roman" w:hAnsi="Times New Roman" w:cs="Times New Roman"/>
          <w:sz w:val="22"/>
        </w:rPr>
        <w:t xml:space="preserve"> will need to be developed,</w:t>
      </w:r>
      <w:r w:rsidRPr="00EC7EA5">
        <w:rPr>
          <w:rFonts w:ascii="Times New Roman" w:hAnsi="Times New Roman" w:cs="Times New Roman"/>
          <w:sz w:val="22"/>
        </w:rPr>
        <w:t xml:space="preserve"> when we adopt the electron-driven positron source for the ILC positron source.</w:t>
      </w:r>
    </w:p>
    <w:p w14:paraId="0FDEDE25" w14:textId="77777777" w:rsidR="00E923F4" w:rsidRPr="00EC7EA5" w:rsidRDefault="00E923F4" w:rsidP="00E923F4">
      <w:pPr>
        <w:spacing w:line="340" w:lineRule="exact"/>
        <w:rPr>
          <w:rFonts w:ascii="Times New Roman" w:hAnsi="Times New Roman" w:cs="Times New Roman"/>
          <w:sz w:val="22"/>
        </w:rPr>
      </w:pPr>
    </w:p>
    <w:p w14:paraId="0031982D" w14:textId="77777777" w:rsidR="00887DBC" w:rsidRPr="00EC7EA5" w:rsidRDefault="00887DBC" w:rsidP="00E923F4">
      <w:pPr>
        <w:pStyle w:val="3"/>
        <w:spacing w:line="340" w:lineRule="exact"/>
      </w:pPr>
      <w:bookmarkStart w:id="137" w:name="_Toc64007119"/>
      <w:r w:rsidRPr="00EC7EA5">
        <w:t>Goals of the technical preparation:</w:t>
      </w:r>
      <w:bookmarkEnd w:id="137"/>
    </w:p>
    <w:p w14:paraId="09A79658" w14:textId="77777777" w:rsidR="00887DBC" w:rsidRPr="00EC7EA5" w:rsidRDefault="00887DBC" w:rsidP="00E923F4">
      <w:pPr>
        <w:spacing w:line="340" w:lineRule="exact"/>
        <w:rPr>
          <w:rFonts w:ascii="Times New Roman" w:hAnsi="Times New Roman" w:cs="Times New Roman"/>
        </w:rPr>
      </w:pPr>
      <w:r w:rsidRPr="00EC7EA5">
        <w:rPr>
          <w:rFonts w:ascii="Times New Roman" w:hAnsi="Times New Roman" w:cs="Times New Roman"/>
        </w:rPr>
        <w:t>System design of the beam injection and extraction for the ILC DR, based on the existing hardware. The specifications of the DR beam injection/extraction are as the follows.</w:t>
      </w:r>
    </w:p>
    <w:tbl>
      <w:tblPr>
        <w:tblW w:w="9771" w:type="dxa"/>
        <w:tblLayout w:type="fixed"/>
        <w:tblCellMar>
          <w:left w:w="0" w:type="dxa"/>
          <w:right w:w="0" w:type="dxa"/>
        </w:tblCellMar>
        <w:tblLook w:val="04A0" w:firstRow="1" w:lastRow="0" w:firstColumn="1" w:lastColumn="0" w:noHBand="0" w:noVBand="1"/>
      </w:tblPr>
      <w:tblGrid>
        <w:gridCol w:w="4385"/>
        <w:gridCol w:w="2409"/>
        <w:gridCol w:w="2977"/>
      </w:tblGrid>
      <w:tr w:rsidR="00887DBC" w:rsidRPr="00EC7EA5" w14:paraId="4F1786B6" w14:textId="77777777" w:rsidTr="00932ADB">
        <w:trPr>
          <w:trHeight w:val="410"/>
        </w:trPr>
        <w:tc>
          <w:tcPr>
            <w:tcW w:w="438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D3F76F2" w14:textId="77777777" w:rsidR="00887DBC" w:rsidRPr="00EC7EA5" w:rsidRDefault="00887DBC" w:rsidP="00E923F4">
            <w:pPr>
              <w:spacing w:line="340" w:lineRule="exact"/>
              <w:jc w:val="center"/>
              <w:rPr>
                <w:rFonts w:ascii="Times New Roman" w:hAnsi="Times New Roman" w:cs="Times New Roman"/>
              </w:rPr>
            </w:pPr>
            <w:r w:rsidRPr="00EC7EA5">
              <w:rPr>
                <w:rFonts w:ascii="Times New Roman" w:hAnsi="Times New Roman" w:cs="Times New Roman"/>
                <w:b/>
                <w:bCs/>
                <w:i/>
                <w:iCs/>
              </w:rPr>
              <w:t>Parameters</w:t>
            </w:r>
          </w:p>
        </w:tc>
        <w:tc>
          <w:tcPr>
            <w:tcW w:w="24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6C32D5A" w14:textId="77777777" w:rsidR="00887DBC" w:rsidRPr="00EC7EA5" w:rsidRDefault="00887DBC" w:rsidP="00E923F4">
            <w:pPr>
              <w:spacing w:line="340" w:lineRule="exact"/>
              <w:jc w:val="center"/>
              <w:rPr>
                <w:rFonts w:ascii="Times New Roman" w:hAnsi="Times New Roman" w:cs="Times New Roman"/>
              </w:rPr>
            </w:pPr>
            <w:r w:rsidRPr="00EC7EA5">
              <w:rPr>
                <w:rFonts w:ascii="Times New Roman" w:hAnsi="Times New Roman" w:cs="Times New Roman"/>
                <w:b/>
                <w:bCs/>
                <w:i/>
                <w:iCs/>
              </w:rPr>
              <w:t>Unit</w:t>
            </w:r>
          </w:p>
        </w:tc>
        <w:tc>
          <w:tcPr>
            <w:tcW w:w="29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8AF7B3D" w14:textId="77777777" w:rsidR="00887DBC" w:rsidRPr="00EC7EA5" w:rsidRDefault="00887DBC" w:rsidP="00E923F4">
            <w:pPr>
              <w:spacing w:line="340" w:lineRule="exact"/>
              <w:jc w:val="center"/>
              <w:rPr>
                <w:rFonts w:ascii="Times New Roman" w:hAnsi="Times New Roman" w:cs="Times New Roman"/>
                <w:b/>
                <w:bCs/>
                <w:i/>
                <w:iCs/>
              </w:rPr>
            </w:pPr>
            <w:r w:rsidRPr="00EC7EA5">
              <w:rPr>
                <w:rFonts w:ascii="Times New Roman" w:hAnsi="Times New Roman" w:cs="Times New Roman"/>
                <w:b/>
                <w:bCs/>
                <w:i/>
                <w:iCs/>
              </w:rPr>
              <w:t>Design</w:t>
            </w:r>
          </w:p>
        </w:tc>
      </w:tr>
      <w:tr w:rsidR="00887DBC" w:rsidRPr="00EC7EA5" w14:paraId="1E35A625" w14:textId="77777777" w:rsidTr="00932ADB">
        <w:trPr>
          <w:trHeight w:val="96"/>
        </w:trPr>
        <w:tc>
          <w:tcPr>
            <w:tcW w:w="438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497CCC2" w14:textId="77777777" w:rsidR="00887DBC" w:rsidRPr="00EC7EA5" w:rsidRDefault="00887DBC" w:rsidP="00E923F4">
            <w:pPr>
              <w:spacing w:line="340" w:lineRule="exact"/>
              <w:rPr>
                <w:rFonts w:ascii="Times New Roman" w:hAnsi="Times New Roman" w:cs="Times New Roman"/>
              </w:rPr>
            </w:pPr>
            <w:r w:rsidRPr="00EC7EA5">
              <w:rPr>
                <w:rFonts w:ascii="Times New Roman" w:hAnsi="Times New Roman" w:cs="Times New Roman"/>
              </w:rPr>
              <w:t>Number of bunches in DR</w:t>
            </w:r>
          </w:p>
        </w:tc>
        <w:tc>
          <w:tcPr>
            <w:tcW w:w="24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E9703BE" w14:textId="77777777" w:rsidR="00887DBC" w:rsidRPr="00EC7EA5" w:rsidRDefault="00887DBC" w:rsidP="00E923F4">
            <w:pPr>
              <w:spacing w:line="340" w:lineRule="exact"/>
              <w:jc w:val="center"/>
              <w:rPr>
                <w:rFonts w:ascii="Times New Roman" w:hAnsi="Times New Roman" w:cs="Times New Roman"/>
              </w:rPr>
            </w:pPr>
            <w:r w:rsidRPr="00EC7EA5">
              <w:rPr>
                <w:rFonts w:ascii="Times New Roman" w:hAnsi="Times New Roman" w:cs="Times New Roman"/>
              </w:rPr>
              <w:t xml:space="preserve">  Bunches</w:t>
            </w:r>
          </w:p>
        </w:tc>
        <w:tc>
          <w:tcPr>
            <w:tcW w:w="29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27784FC" w14:textId="77777777" w:rsidR="00887DBC" w:rsidRPr="00EC7EA5" w:rsidRDefault="00887DBC" w:rsidP="00E923F4">
            <w:pPr>
              <w:spacing w:line="340" w:lineRule="exact"/>
              <w:jc w:val="center"/>
              <w:rPr>
                <w:rFonts w:ascii="Times New Roman" w:hAnsi="Times New Roman" w:cs="Times New Roman"/>
              </w:rPr>
            </w:pPr>
            <w:r w:rsidRPr="00EC7EA5">
              <w:rPr>
                <w:rFonts w:ascii="Times New Roman" w:hAnsi="Times New Roman" w:cs="Times New Roman"/>
              </w:rPr>
              <w:t>1312 / 2625 (optional)</w:t>
            </w:r>
          </w:p>
        </w:tc>
      </w:tr>
      <w:tr w:rsidR="00887DBC" w:rsidRPr="00EC7EA5" w14:paraId="2977DEBC" w14:textId="77777777" w:rsidTr="00932ADB">
        <w:trPr>
          <w:trHeight w:val="96"/>
        </w:trPr>
        <w:tc>
          <w:tcPr>
            <w:tcW w:w="438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B3390D1" w14:textId="77777777" w:rsidR="00887DBC" w:rsidRPr="00EC7EA5" w:rsidRDefault="00887DBC" w:rsidP="00E923F4">
            <w:pPr>
              <w:spacing w:line="340" w:lineRule="exact"/>
              <w:rPr>
                <w:rFonts w:ascii="Times New Roman" w:hAnsi="Times New Roman" w:cs="Times New Roman"/>
              </w:rPr>
            </w:pPr>
            <w:r w:rsidRPr="00EC7EA5">
              <w:rPr>
                <w:rFonts w:ascii="Times New Roman" w:hAnsi="Times New Roman" w:cs="Times New Roman"/>
              </w:rPr>
              <w:t>Repetition rate</w:t>
            </w:r>
          </w:p>
        </w:tc>
        <w:tc>
          <w:tcPr>
            <w:tcW w:w="24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4475E51" w14:textId="77777777" w:rsidR="00887DBC" w:rsidRPr="00EC7EA5" w:rsidRDefault="00887DBC" w:rsidP="00E923F4">
            <w:pPr>
              <w:spacing w:line="340" w:lineRule="exact"/>
              <w:jc w:val="center"/>
              <w:rPr>
                <w:rFonts w:ascii="Times New Roman" w:hAnsi="Times New Roman" w:cs="Times New Roman"/>
              </w:rPr>
            </w:pPr>
            <w:r w:rsidRPr="00EC7EA5">
              <w:rPr>
                <w:rFonts w:ascii="Times New Roman" w:hAnsi="Times New Roman" w:cs="Times New Roman"/>
              </w:rPr>
              <w:t>Hz</w:t>
            </w:r>
          </w:p>
        </w:tc>
        <w:tc>
          <w:tcPr>
            <w:tcW w:w="29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0FA32B3" w14:textId="77777777" w:rsidR="00887DBC" w:rsidRPr="00EC7EA5" w:rsidRDefault="00887DBC" w:rsidP="00E923F4">
            <w:pPr>
              <w:spacing w:line="340" w:lineRule="exact"/>
              <w:jc w:val="center"/>
              <w:rPr>
                <w:rFonts w:ascii="Times New Roman" w:hAnsi="Times New Roman" w:cs="Times New Roman"/>
              </w:rPr>
            </w:pPr>
            <w:r w:rsidRPr="00EC7EA5">
              <w:rPr>
                <w:rFonts w:ascii="Times New Roman" w:hAnsi="Times New Roman" w:cs="Times New Roman"/>
              </w:rPr>
              <w:t>5</w:t>
            </w:r>
          </w:p>
        </w:tc>
      </w:tr>
    </w:tbl>
    <w:p w14:paraId="47DE3D6E" w14:textId="77777777" w:rsidR="00E923F4" w:rsidRDefault="00E923F4" w:rsidP="006C629C"/>
    <w:p w14:paraId="76A8A6BD" w14:textId="636B902A" w:rsidR="00887DBC" w:rsidRPr="00733D0F" w:rsidRDefault="00B70F6F" w:rsidP="00E923F4">
      <w:pPr>
        <w:pStyle w:val="3"/>
        <w:spacing w:line="340" w:lineRule="exact"/>
      </w:pPr>
      <w:bookmarkStart w:id="138" w:name="_Toc64007120"/>
      <w:r>
        <w:t>List of items:</w:t>
      </w:r>
      <w:r w:rsidR="00887DBC">
        <w:t>:</w:t>
      </w:r>
      <w:bookmarkEnd w:id="138"/>
    </w:p>
    <w:tbl>
      <w:tblPr>
        <w:tblW w:w="9488" w:type="dxa"/>
        <w:tblLayout w:type="fixed"/>
        <w:tblCellMar>
          <w:left w:w="0" w:type="dxa"/>
          <w:right w:w="0" w:type="dxa"/>
        </w:tblCellMar>
        <w:tblLook w:val="04A0" w:firstRow="1" w:lastRow="0" w:firstColumn="1" w:lastColumn="0" w:noHBand="0" w:noVBand="1"/>
      </w:tblPr>
      <w:tblGrid>
        <w:gridCol w:w="9488"/>
      </w:tblGrid>
      <w:tr w:rsidR="00AC0D71" w:rsidRPr="007D6D8E" w14:paraId="0FC2EB49" w14:textId="77777777" w:rsidTr="00AC0D71">
        <w:trPr>
          <w:trHeight w:val="350"/>
        </w:trPr>
        <w:tc>
          <w:tcPr>
            <w:tcW w:w="948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F1195B3" w14:textId="77777777" w:rsidR="00AC0D71" w:rsidRPr="007D6D8E" w:rsidRDefault="00AC0D71" w:rsidP="00E923F4">
            <w:pPr>
              <w:spacing w:line="340" w:lineRule="exact"/>
              <w:jc w:val="center"/>
            </w:pPr>
            <w:r w:rsidRPr="009177C1">
              <w:rPr>
                <w:rFonts w:ascii="Times New Roman" w:hAnsi="Times New Roman" w:cs="Times New Roman"/>
                <w:b/>
                <w:bCs/>
                <w:i/>
                <w:iCs/>
                <w:szCs w:val="21"/>
              </w:rPr>
              <w:t>Items</w:t>
            </w:r>
          </w:p>
        </w:tc>
      </w:tr>
      <w:tr w:rsidR="00AC0D71" w:rsidRPr="007D6D8E" w14:paraId="0747E159" w14:textId="77777777" w:rsidTr="00AC0D71">
        <w:trPr>
          <w:trHeight w:val="82"/>
        </w:trPr>
        <w:tc>
          <w:tcPr>
            <w:tcW w:w="948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3C8FCA0" w14:textId="77777777" w:rsidR="00AC0D71" w:rsidRPr="00EC7EA5" w:rsidRDefault="00AC0D71" w:rsidP="00E923F4">
            <w:pPr>
              <w:spacing w:line="340" w:lineRule="exact"/>
              <w:jc w:val="left"/>
              <w:rPr>
                <w:rFonts w:ascii="Times New Roman" w:hAnsi="Times New Roman" w:cs="Times New Roman"/>
                <w:szCs w:val="21"/>
              </w:rPr>
            </w:pPr>
            <w:r w:rsidRPr="00EC7EA5">
              <w:rPr>
                <w:rFonts w:ascii="Times New Roman" w:eastAsia="游ゴシック" w:hAnsi="Times New Roman" w:cs="Times New Roman"/>
                <w:color w:val="000000"/>
                <w:szCs w:val="21"/>
              </w:rPr>
              <w:t>Fast kicker: System design of DR and LTR/RTL optics optimization</w:t>
            </w:r>
          </w:p>
        </w:tc>
      </w:tr>
      <w:tr w:rsidR="00AC0D71" w:rsidRPr="007D6D8E" w14:paraId="5BA892CE" w14:textId="77777777" w:rsidTr="00AC0D71">
        <w:trPr>
          <w:trHeight w:val="82"/>
        </w:trPr>
        <w:tc>
          <w:tcPr>
            <w:tcW w:w="948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B9CD784" w14:textId="77777777" w:rsidR="00AC0D71" w:rsidRPr="00EC7EA5" w:rsidRDefault="00AC0D71" w:rsidP="00E923F4">
            <w:pPr>
              <w:spacing w:line="340" w:lineRule="exact"/>
              <w:jc w:val="left"/>
              <w:rPr>
                <w:rFonts w:ascii="Times New Roman" w:hAnsi="Times New Roman" w:cs="Times New Roman"/>
                <w:szCs w:val="21"/>
              </w:rPr>
            </w:pPr>
            <w:r w:rsidRPr="00EC7EA5">
              <w:rPr>
                <w:rFonts w:ascii="Times New Roman" w:eastAsia="游ゴシック" w:hAnsi="Times New Roman" w:cs="Times New Roman"/>
                <w:color w:val="000000"/>
                <w:szCs w:val="21"/>
              </w:rPr>
              <w:t xml:space="preserve">Fast kicker: Hardware preparation of FID pulsar </w:t>
            </w:r>
          </w:p>
        </w:tc>
      </w:tr>
      <w:tr w:rsidR="00AC0D71" w:rsidRPr="007D6D8E" w14:paraId="376A62C9" w14:textId="77777777" w:rsidTr="00AC0D71">
        <w:trPr>
          <w:trHeight w:val="82"/>
        </w:trPr>
        <w:tc>
          <w:tcPr>
            <w:tcW w:w="948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D14CBBD" w14:textId="77777777" w:rsidR="00AC0D71" w:rsidRPr="00EC7EA5" w:rsidRDefault="00AC0D71" w:rsidP="00E923F4">
            <w:pPr>
              <w:spacing w:line="340" w:lineRule="exact"/>
              <w:jc w:val="left"/>
              <w:rPr>
                <w:rFonts w:ascii="Times New Roman" w:hAnsi="Times New Roman" w:cs="Times New Roman"/>
                <w:szCs w:val="21"/>
              </w:rPr>
            </w:pPr>
            <w:r w:rsidRPr="00EC7EA5">
              <w:rPr>
                <w:rFonts w:ascii="Times New Roman" w:eastAsia="游ゴシック" w:hAnsi="Times New Roman" w:cs="Times New Roman"/>
                <w:color w:val="000000"/>
                <w:szCs w:val="21"/>
              </w:rPr>
              <w:t xml:space="preserve">Fast kicker: System design &amp; prototyping of induction kicker </w:t>
            </w:r>
          </w:p>
        </w:tc>
      </w:tr>
      <w:tr w:rsidR="00AC0D71" w:rsidRPr="007D6D8E" w14:paraId="4A071BED" w14:textId="77777777" w:rsidTr="00AC0D71">
        <w:trPr>
          <w:trHeight w:val="82"/>
        </w:trPr>
        <w:tc>
          <w:tcPr>
            <w:tcW w:w="948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75C939D" w14:textId="77777777" w:rsidR="00AC0D71" w:rsidRPr="00EC7EA5" w:rsidRDefault="00AC0D71" w:rsidP="00E923F4">
            <w:pPr>
              <w:spacing w:line="340" w:lineRule="exact"/>
              <w:jc w:val="left"/>
              <w:rPr>
                <w:rFonts w:ascii="Times New Roman" w:hAnsi="Times New Roman" w:cs="Times New Roman"/>
                <w:szCs w:val="21"/>
              </w:rPr>
            </w:pPr>
            <w:r w:rsidRPr="00EC7EA5">
              <w:rPr>
                <w:rFonts w:ascii="Times New Roman" w:eastAsia="游ゴシック" w:hAnsi="Times New Roman" w:cs="Times New Roman"/>
                <w:color w:val="000000"/>
                <w:szCs w:val="21"/>
              </w:rPr>
              <w:t>Fast kicker: Long-term stability test at ATF</w:t>
            </w:r>
          </w:p>
        </w:tc>
      </w:tr>
      <w:tr w:rsidR="00AC0D71" w:rsidRPr="007D6D8E" w14:paraId="1E76DEB0" w14:textId="77777777" w:rsidTr="00AC0D71">
        <w:trPr>
          <w:trHeight w:val="82"/>
        </w:trPr>
        <w:tc>
          <w:tcPr>
            <w:tcW w:w="948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DC72200" w14:textId="77777777" w:rsidR="00AC0D71" w:rsidRPr="00EC7EA5" w:rsidRDefault="00AC0D71" w:rsidP="00E923F4">
            <w:pPr>
              <w:spacing w:line="340" w:lineRule="exact"/>
              <w:jc w:val="left"/>
              <w:rPr>
                <w:rFonts w:ascii="Times New Roman" w:eastAsia="游ゴシック" w:hAnsi="Times New Roman" w:cs="Times New Roman"/>
                <w:color w:val="000000"/>
                <w:szCs w:val="21"/>
              </w:rPr>
            </w:pPr>
            <w:r w:rsidRPr="00EC7EA5">
              <w:rPr>
                <w:rFonts w:ascii="Times New Roman" w:eastAsia="游ゴシック" w:hAnsi="Times New Roman" w:cs="Times New Roman"/>
                <w:color w:val="000000"/>
                <w:szCs w:val="21"/>
              </w:rPr>
              <w:t>E-driven kicker: System design, include induction kicker development</w:t>
            </w:r>
          </w:p>
        </w:tc>
      </w:tr>
    </w:tbl>
    <w:p w14:paraId="5149BAC3" w14:textId="4C2F98DB" w:rsidR="00887DBC" w:rsidRDefault="00887DBC" w:rsidP="00E923F4">
      <w:pPr>
        <w:spacing w:line="340" w:lineRule="exact"/>
        <w:jc w:val="right"/>
        <w:rPr>
          <w:rFonts w:ascii="Century" w:eastAsia="游明朝" w:hAnsi="Century" w:cs="Times New Roman"/>
        </w:rPr>
      </w:pPr>
    </w:p>
    <w:p w14:paraId="0B344E53" w14:textId="62A67FA4" w:rsidR="00887DBC" w:rsidRPr="003809A4" w:rsidRDefault="00887DBC" w:rsidP="00E923F4">
      <w:pPr>
        <w:pStyle w:val="a3"/>
        <w:widowControl/>
        <w:spacing w:line="340" w:lineRule="exact"/>
        <w:ind w:leftChars="0" w:left="530"/>
      </w:pPr>
      <w:r>
        <w:br w:type="page"/>
      </w:r>
    </w:p>
    <w:p w14:paraId="70AD78E0" w14:textId="54C43B74" w:rsidR="00887DBC" w:rsidRPr="009177C1" w:rsidRDefault="00887DBC" w:rsidP="00B8709C">
      <w:pPr>
        <w:pStyle w:val="3"/>
      </w:pPr>
      <w:bookmarkStart w:id="139" w:name="_Toc64007121"/>
      <w:bookmarkStart w:id="140" w:name="_Hlk59193067"/>
      <w:r w:rsidRPr="009177C1">
        <w:lastRenderedPageBreak/>
        <w:t xml:space="preserve">Status and </w:t>
      </w:r>
      <w:r w:rsidR="00E923F4">
        <w:t>P</w:t>
      </w:r>
      <w:r w:rsidRPr="009177C1">
        <w:t>rospects:</w:t>
      </w:r>
      <w:bookmarkEnd w:id="139"/>
    </w:p>
    <w:bookmarkEnd w:id="140"/>
    <w:p w14:paraId="4A032874" w14:textId="77777777" w:rsidR="00887DBC" w:rsidRPr="0042650B" w:rsidRDefault="00887DBC" w:rsidP="00887DBC">
      <w:pPr>
        <w:pStyle w:val="a3"/>
        <w:widowControl/>
        <w:ind w:leftChars="0" w:left="0"/>
        <w:rPr>
          <w:rFonts w:ascii="Times New Roman" w:hAnsi="Times New Roman" w:cs="Times New Roman"/>
          <w:sz w:val="22"/>
        </w:rPr>
      </w:pPr>
      <w:r w:rsidRPr="0042650B">
        <w:rPr>
          <w:rFonts w:ascii="Times New Roman" w:hAnsi="Times New Roman" w:cs="Times New Roman"/>
          <w:sz w:val="22"/>
        </w:rPr>
        <w:t xml:space="preserve">The electron beam or positron beam is converted into a low emittance beam while circulating the DR. In the ILC, a bunch train of 1312 bunches with </w:t>
      </w:r>
      <w:r>
        <w:rPr>
          <w:rFonts w:ascii="Times New Roman" w:hAnsi="Times New Roman" w:cs="Times New Roman"/>
          <w:sz w:val="22"/>
        </w:rPr>
        <w:t>a</w:t>
      </w:r>
      <w:r w:rsidRPr="0042650B">
        <w:rPr>
          <w:rFonts w:ascii="Times New Roman" w:hAnsi="Times New Roman" w:cs="Times New Roman"/>
          <w:sz w:val="22"/>
        </w:rPr>
        <w:t xml:space="preserve"> bunch interval of 554 ns is generated by the electron or positron source</w:t>
      </w:r>
      <w:r>
        <w:rPr>
          <w:rFonts w:ascii="Times New Roman" w:hAnsi="Times New Roman" w:cs="Times New Roman"/>
          <w:sz w:val="22"/>
        </w:rPr>
        <w:t>,</w:t>
      </w:r>
      <w:r w:rsidRPr="0042650B">
        <w:rPr>
          <w:rFonts w:ascii="Times New Roman" w:hAnsi="Times New Roman" w:cs="Times New Roman"/>
          <w:sz w:val="22"/>
        </w:rPr>
        <w:t xml:space="preserve"> and </w:t>
      </w:r>
      <w:r>
        <w:rPr>
          <w:rFonts w:ascii="Times New Roman" w:hAnsi="Times New Roman" w:cs="Times New Roman"/>
          <w:sz w:val="22"/>
        </w:rPr>
        <w:t xml:space="preserve">is </w:t>
      </w:r>
      <w:r w:rsidRPr="0042650B">
        <w:rPr>
          <w:rFonts w:ascii="Times New Roman" w:hAnsi="Times New Roman" w:cs="Times New Roman"/>
          <w:sz w:val="22"/>
        </w:rPr>
        <w:t>stored in the DR. These bunches must be stored in the DR by compressing the bunch interval down to 6 ns</w:t>
      </w:r>
      <w:r>
        <w:rPr>
          <w:rFonts w:ascii="Times New Roman" w:hAnsi="Times New Roman" w:cs="Times New Roman"/>
          <w:sz w:val="22"/>
        </w:rPr>
        <w:t>,</w:t>
      </w:r>
      <w:r w:rsidRPr="0042650B">
        <w:rPr>
          <w:rFonts w:ascii="Times New Roman" w:hAnsi="Times New Roman" w:cs="Times New Roman"/>
          <w:sz w:val="22"/>
        </w:rPr>
        <w:t xml:space="preserve"> which enable</w:t>
      </w:r>
      <w:r>
        <w:rPr>
          <w:rFonts w:ascii="Times New Roman" w:hAnsi="Times New Roman" w:cs="Times New Roman"/>
          <w:sz w:val="22"/>
        </w:rPr>
        <w:t>s</w:t>
      </w:r>
      <w:r w:rsidRPr="0042650B">
        <w:rPr>
          <w:rFonts w:ascii="Times New Roman" w:hAnsi="Times New Roman" w:cs="Times New Roman"/>
          <w:sz w:val="22"/>
        </w:rPr>
        <w:t xml:space="preserve"> </w:t>
      </w:r>
      <w:r>
        <w:rPr>
          <w:rFonts w:ascii="Times New Roman" w:hAnsi="Times New Roman" w:cs="Times New Roman"/>
          <w:sz w:val="22"/>
        </w:rPr>
        <w:t>a</w:t>
      </w:r>
      <w:r w:rsidRPr="0042650B">
        <w:rPr>
          <w:rFonts w:ascii="Times New Roman" w:hAnsi="Times New Roman" w:cs="Times New Roman"/>
          <w:sz w:val="22"/>
        </w:rPr>
        <w:t xml:space="preserve"> smaller 3.2 km ring compare</w:t>
      </w:r>
      <w:r>
        <w:rPr>
          <w:rFonts w:ascii="Times New Roman" w:hAnsi="Times New Roman" w:cs="Times New Roman"/>
          <w:sz w:val="22"/>
        </w:rPr>
        <w:t>d</w:t>
      </w:r>
      <w:r w:rsidRPr="0042650B">
        <w:rPr>
          <w:rFonts w:ascii="Times New Roman" w:hAnsi="Times New Roman" w:cs="Times New Roman"/>
          <w:sz w:val="22"/>
        </w:rPr>
        <w:t xml:space="preserve"> to that of </w:t>
      </w:r>
      <w:r>
        <w:rPr>
          <w:rFonts w:ascii="Times New Roman" w:hAnsi="Times New Roman" w:cs="Times New Roman"/>
          <w:sz w:val="22"/>
        </w:rPr>
        <w:t xml:space="preserve">the </w:t>
      </w:r>
      <w:r w:rsidRPr="0042650B">
        <w:rPr>
          <w:rFonts w:ascii="Times New Roman" w:hAnsi="Times New Roman" w:cs="Times New Roman"/>
          <w:sz w:val="22"/>
        </w:rPr>
        <w:t xml:space="preserve">uncompressed one. After </w:t>
      </w:r>
      <w:r>
        <w:rPr>
          <w:rFonts w:ascii="Times New Roman" w:hAnsi="Times New Roman" w:cs="Times New Roman"/>
          <w:sz w:val="22"/>
        </w:rPr>
        <w:t xml:space="preserve">the </w:t>
      </w:r>
      <w:r w:rsidRPr="0042650B">
        <w:rPr>
          <w:rFonts w:ascii="Times New Roman" w:hAnsi="Times New Roman" w:cs="Times New Roman"/>
          <w:sz w:val="22"/>
        </w:rPr>
        <w:t>bunches be</w:t>
      </w:r>
      <w:r>
        <w:rPr>
          <w:rFonts w:ascii="Times New Roman" w:hAnsi="Times New Roman" w:cs="Times New Roman"/>
          <w:sz w:val="22"/>
        </w:rPr>
        <w:t>come</w:t>
      </w:r>
      <w:r w:rsidRPr="0042650B">
        <w:rPr>
          <w:rFonts w:ascii="Times New Roman" w:hAnsi="Times New Roman" w:cs="Times New Roman"/>
          <w:sz w:val="22"/>
        </w:rPr>
        <w:t xml:space="preserve"> low emittance, they are extracted bunch by bunch from </w:t>
      </w:r>
      <w:r>
        <w:rPr>
          <w:rFonts w:ascii="Times New Roman" w:hAnsi="Times New Roman" w:cs="Times New Roman"/>
          <w:sz w:val="22"/>
        </w:rPr>
        <w:t xml:space="preserve">the </w:t>
      </w:r>
      <w:r w:rsidRPr="0042650B">
        <w:rPr>
          <w:rFonts w:ascii="Times New Roman" w:hAnsi="Times New Roman" w:cs="Times New Roman"/>
          <w:sz w:val="22"/>
        </w:rPr>
        <w:t xml:space="preserve">DR by recovering the bunch interval of 554 ns. These requirements will be changed for the luminosity upgrade option of ILC, </w:t>
      </w:r>
      <w:r>
        <w:rPr>
          <w:rFonts w:ascii="Times New Roman" w:hAnsi="Times New Roman" w:cs="Times New Roman"/>
          <w:sz w:val="22"/>
        </w:rPr>
        <w:t>that is,</w:t>
      </w:r>
      <w:r w:rsidRPr="0042650B">
        <w:rPr>
          <w:rFonts w:ascii="Times New Roman" w:hAnsi="Times New Roman" w:cs="Times New Roman"/>
          <w:sz w:val="22"/>
        </w:rPr>
        <w:t xml:space="preserve"> a beam consists of 2625 bunches with </w:t>
      </w:r>
      <w:r>
        <w:rPr>
          <w:rFonts w:ascii="Times New Roman" w:hAnsi="Times New Roman" w:cs="Times New Roman"/>
          <w:sz w:val="22"/>
        </w:rPr>
        <w:t>an</w:t>
      </w:r>
      <w:r w:rsidRPr="0042650B">
        <w:rPr>
          <w:rFonts w:ascii="Times New Roman" w:hAnsi="Times New Roman" w:cs="Times New Roman"/>
          <w:sz w:val="22"/>
        </w:rPr>
        <w:t xml:space="preserve"> interval of 332 ns, </w:t>
      </w:r>
      <w:r>
        <w:rPr>
          <w:rFonts w:ascii="Times New Roman" w:hAnsi="Times New Roman" w:cs="Times New Roman"/>
          <w:sz w:val="22"/>
        </w:rPr>
        <w:t>and</w:t>
      </w:r>
      <w:r w:rsidRPr="0042650B">
        <w:rPr>
          <w:rFonts w:ascii="Times New Roman" w:hAnsi="Times New Roman" w:cs="Times New Roman"/>
          <w:sz w:val="22"/>
        </w:rPr>
        <w:t xml:space="preserve"> the bunch interval in DR becomes 3 ns. The injection and extraction kickers require high repetition frequencies of 2 MHz, </w:t>
      </w:r>
      <w:r>
        <w:rPr>
          <w:rFonts w:ascii="Times New Roman" w:hAnsi="Times New Roman" w:cs="Times New Roman"/>
          <w:sz w:val="22"/>
        </w:rPr>
        <w:t>as well as</w:t>
      </w:r>
      <w:r w:rsidRPr="0042650B">
        <w:rPr>
          <w:rFonts w:ascii="Times New Roman" w:hAnsi="Times New Roman" w:cs="Times New Roman"/>
          <w:sz w:val="22"/>
        </w:rPr>
        <w:t xml:space="preserve"> very fast rise/fall times of the kick field of 6 ns and 3 ns for the nominal and luminosity upgrade option, respectively. These parameters cannot be realized by using </w:t>
      </w:r>
      <w:r>
        <w:rPr>
          <w:rFonts w:ascii="Times New Roman" w:hAnsi="Times New Roman" w:cs="Times New Roman"/>
          <w:sz w:val="22"/>
        </w:rPr>
        <w:t xml:space="preserve">an </w:t>
      </w:r>
      <w:r w:rsidRPr="0042650B">
        <w:rPr>
          <w:rFonts w:ascii="Times New Roman" w:hAnsi="Times New Roman" w:cs="Times New Roman"/>
          <w:sz w:val="22"/>
        </w:rPr>
        <w:t xml:space="preserve">ordinary kicker system, which consists of a pulse magnet and a pulse power supply with </w:t>
      </w:r>
      <w:r>
        <w:rPr>
          <w:rFonts w:ascii="Times New Roman" w:hAnsi="Times New Roman" w:cs="Times New Roman"/>
          <w:sz w:val="22"/>
        </w:rPr>
        <w:t xml:space="preserve">a </w:t>
      </w:r>
      <w:r w:rsidRPr="0042650B">
        <w:rPr>
          <w:rFonts w:ascii="Times New Roman" w:hAnsi="Times New Roman" w:cs="Times New Roman"/>
          <w:sz w:val="22"/>
        </w:rPr>
        <w:t>thyratron switch. A system using multi</w:t>
      </w:r>
      <w:r>
        <w:rPr>
          <w:rFonts w:ascii="Times New Roman" w:hAnsi="Times New Roman" w:cs="Times New Roman"/>
          <w:sz w:val="22"/>
        </w:rPr>
        <w:t xml:space="preserve">ple </w:t>
      </w:r>
      <w:r w:rsidRPr="0042650B">
        <w:rPr>
          <w:rFonts w:ascii="Times New Roman" w:hAnsi="Times New Roman" w:cs="Times New Roman"/>
          <w:sz w:val="22"/>
        </w:rPr>
        <w:t>units of stripline kicker and fast high</w:t>
      </w:r>
      <w:r>
        <w:rPr>
          <w:rFonts w:ascii="Times New Roman" w:hAnsi="Times New Roman" w:cs="Times New Roman"/>
          <w:sz w:val="22"/>
        </w:rPr>
        <w:t>-</w:t>
      </w:r>
      <w:r w:rsidRPr="0042650B">
        <w:rPr>
          <w:rFonts w:ascii="Times New Roman" w:hAnsi="Times New Roman" w:cs="Times New Roman"/>
          <w:sz w:val="22"/>
        </w:rPr>
        <w:t xml:space="preserve">voltage pulsars </w:t>
      </w:r>
      <w:r>
        <w:rPr>
          <w:rFonts w:ascii="Times New Roman" w:hAnsi="Times New Roman" w:cs="Times New Roman"/>
          <w:sz w:val="22"/>
        </w:rPr>
        <w:t>is</w:t>
      </w:r>
      <w:r w:rsidRPr="0042650B">
        <w:rPr>
          <w:rFonts w:ascii="Times New Roman" w:hAnsi="Times New Roman" w:cs="Times New Roman"/>
          <w:sz w:val="22"/>
        </w:rPr>
        <w:t xml:space="preserve"> the most promising candidate</w:t>
      </w:r>
      <w:r>
        <w:rPr>
          <w:rFonts w:ascii="Times New Roman" w:hAnsi="Times New Roman" w:cs="Times New Roman"/>
          <w:sz w:val="22"/>
        </w:rPr>
        <w:t>s</w:t>
      </w:r>
      <w:r w:rsidRPr="0042650B">
        <w:rPr>
          <w:rFonts w:ascii="Times New Roman" w:hAnsi="Times New Roman" w:cs="Times New Roman"/>
          <w:sz w:val="22"/>
        </w:rPr>
        <w:t xml:space="preserve"> to realize the parameters.</w:t>
      </w:r>
    </w:p>
    <w:p w14:paraId="7633C660" w14:textId="77777777" w:rsidR="00887DBC" w:rsidRPr="0042650B" w:rsidRDefault="00887DBC" w:rsidP="00887DBC">
      <w:pPr>
        <w:widowControl/>
        <w:rPr>
          <w:rFonts w:ascii="Times New Roman" w:eastAsia="ＭＳ Ｐゴシック" w:hAnsi="Times New Roman" w:cs="Times New Roman"/>
          <w:kern w:val="0"/>
          <w:sz w:val="22"/>
        </w:rPr>
      </w:pPr>
      <w:r w:rsidRPr="0042650B">
        <w:rPr>
          <w:rFonts w:ascii="Times New Roman" w:eastAsia="ＭＳ Ｐゴシック" w:hAnsi="Times New Roman" w:cs="Times New Roman"/>
          <w:kern w:val="0"/>
          <w:sz w:val="22"/>
        </w:rPr>
        <w:t>One of the key technologies of the kicker is a high</w:t>
      </w:r>
      <w:r>
        <w:rPr>
          <w:rFonts w:ascii="Times New Roman" w:eastAsia="ＭＳ Ｐゴシック" w:hAnsi="Times New Roman" w:cs="Times New Roman"/>
          <w:kern w:val="0"/>
          <w:sz w:val="22"/>
        </w:rPr>
        <w:t>-</w:t>
      </w:r>
      <w:r w:rsidRPr="0042650B">
        <w:rPr>
          <w:rFonts w:ascii="Times New Roman" w:eastAsia="ＭＳ Ｐゴシック" w:hAnsi="Times New Roman" w:cs="Times New Roman"/>
          <w:kern w:val="0"/>
          <w:sz w:val="22"/>
        </w:rPr>
        <w:t xml:space="preserve">voltage pulsar to drive the stripline. The pulsar requires over </w:t>
      </w:r>
      <w:r>
        <w:rPr>
          <w:rFonts w:ascii="Times New Roman" w:eastAsia="ＭＳ Ｐゴシック" w:hAnsi="Times New Roman" w:cs="Times New Roman"/>
          <w:kern w:val="0"/>
          <w:sz w:val="22"/>
        </w:rPr>
        <w:t xml:space="preserve">a </w:t>
      </w:r>
      <w:r w:rsidRPr="0042650B">
        <w:rPr>
          <w:rFonts w:ascii="Times New Roman" w:eastAsia="ＭＳ Ｐゴシック" w:hAnsi="Times New Roman" w:cs="Times New Roman"/>
          <w:kern w:val="0"/>
          <w:sz w:val="22"/>
        </w:rPr>
        <w:t>peak voltage</w:t>
      </w:r>
      <w:r>
        <w:rPr>
          <w:rFonts w:ascii="Times New Roman" w:eastAsia="ＭＳ Ｐゴシック" w:hAnsi="Times New Roman" w:cs="Times New Roman"/>
          <w:kern w:val="0"/>
          <w:sz w:val="22"/>
        </w:rPr>
        <w:t xml:space="preserve"> of 5 kV</w:t>
      </w:r>
      <w:r w:rsidRPr="0042650B">
        <w:rPr>
          <w:rFonts w:ascii="Times New Roman" w:eastAsia="ＭＳ Ｐゴシック" w:hAnsi="Times New Roman" w:cs="Times New Roman"/>
          <w:kern w:val="0"/>
          <w:sz w:val="22"/>
        </w:rPr>
        <w:t xml:space="preserve">, </w:t>
      </w:r>
      <w:r>
        <w:rPr>
          <w:rFonts w:ascii="Times New Roman" w:eastAsia="ＭＳ Ｐゴシック" w:hAnsi="Times New Roman" w:cs="Times New Roman"/>
          <w:kern w:val="0"/>
          <w:sz w:val="22"/>
        </w:rPr>
        <w:t xml:space="preserve">a </w:t>
      </w:r>
      <w:r w:rsidRPr="0042650B">
        <w:rPr>
          <w:rFonts w:ascii="Times New Roman" w:eastAsia="ＭＳ Ｐゴシック" w:hAnsi="Times New Roman" w:cs="Times New Roman"/>
          <w:kern w:val="0"/>
          <w:sz w:val="22"/>
        </w:rPr>
        <w:t xml:space="preserve">1 ns rise/fall time, </w:t>
      </w:r>
      <w:r>
        <w:rPr>
          <w:rFonts w:ascii="Times New Roman" w:eastAsia="ＭＳ Ｐゴシック" w:hAnsi="Times New Roman" w:cs="Times New Roman"/>
          <w:kern w:val="0"/>
          <w:sz w:val="22"/>
        </w:rPr>
        <w:t xml:space="preserve">a </w:t>
      </w:r>
      <w:r w:rsidRPr="0042650B">
        <w:rPr>
          <w:rFonts w:ascii="Times New Roman" w:eastAsia="ＭＳ Ｐゴシック" w:hAnsi="Times New Roman" w:cs="Times New Roman"/>
          <w:kern w:val="0"/>
          <w:sz w:val="22"/>
        </w:rPr>
        <w:t xml:space="preserve">2 MHz burst pulse </w:t>
      </w:r>
      <w:r>
        <w:rPr>
          <w:rFonts w:ascii="Times New Roman" w:eastAsia="ＭＳ Ｐゴシック" w:hAnsi="Times New Roman" w:cs="Times New Roman"/>
          <w:kern w:val="0"/>
          <w:sz w:val="22"/>
        </w:rPr>
        <w:t xml:space="preserve">with </w:t>
      </w:r>
      <w:r w:rsidRPr="0042650B">
        <w:rPr>
          <w:rFonts w:ascii="Times New Roman" w:eastAsia="ＭＳ Ｐゴシック" w:hAnsi="Times New Roman" w:cs="Times New Roman"/>
          <w:kern w:val="0"/>
          <w:sz w:val="22"/>
        </w:rPr>
        <w:t>a 1 ms duration</w:t>
      </w:r>
      <w:r>
        <w:rPr>
          <w:rFonts w:ascii="Times New Roman" w:eastAsia="ＭＳ Ｐゴシック" w:hAnsi="Times New Roman" w:cs="Times New Roman"/>
          <w:kern w:val="0"/>
          <w:sz w:val="22"/>
        </w:rPr>
        <w:t>,</w:t>
      </w:r>
      <w:r w:rsidRPr="0042650B">
        <w:rPr>
          <w:rFonts w:ascii="Times New Roman" w:eastAsia="ＭＳ Ｐゴシック" w:hAnsi="Times New Roman" w:cs="Times New Roman"/>
          <w:kern w:val="0"/>
          <w:sz w:val="22"/>
        </w:rPr>
        <w:t xml:space="preserve"> and </w:t>
      </w:r>
      <w:r>
        <w:rPr>
          <w:rFonts w:ascii="Times New Roman" w:eastAsia="ＭＳ Ｐゴシック" w:hAnsi="Times New Roman" w:cs="Times New Roman"/>
          <w:kern w:val="0"/>
          <w:sz w:val="22"/>
        </w:rPr>
        <w:t xml:space="preserve">operation at </w:t>
      </w:r>
      <w:r w:rsidRPr="0042650B">
        <w:rPr>
          <w:rFonts w:ascii="Times New Roman" w:eastAsia="ＭＳ Ｐゴシック" w:hAnsi="Times New Roman" w:cs="Times New Roman"/>
          <w:kern w:val="0"/>
          <w:sz w:val="22"/>
        </w:rPr>
        <w:t xml:space="preserve">5 Hz to realize the ILC parameters. A semiconductor device called </w:t>
      </w:r>
      <w:r>
        <w:rPr>
          <w:rFonts w:ascii="Times New Roman" w:eastAsia="ＭＳ Ｐゴシック" w:hAnsi="Times New Roman" w:cs="Times New Roman"/>
          <w:kern w:val="0"/>
          <w:sz w:val="22"/>
        </w:rPr>
        <w:t xml:space="preserve">a </w:t>
      </w:r>
      <w:r w:rsidRPr="0042650B">
        <w:rPr>
          <w:rFonts w:ascii="Times New Roman" w:eastAsia="ＭＳ Ｐゴシック" w:hAnsi="Times New Roman" w:cs="Times New Roman"/>
          <w:kern w:val="0"/>
          <w:sz w:val="22"/>
        </w:rPr>
        <w:t>drift step recovery diode (DSRD) has a very fast switching speed and high repetition rate</w:t>
      </w:r>
      <w:r>
        <w:rPr>
          <w:rFonts w:ascii="Times New Roman" w:eastAsia="ＭＳ Ｐゴシック" w:hAnsi="Times New Roman" w:cs="Times New Roman"/>
          <w:kern w:val="0"/>
          <w:sz w:val="22"/>
        </w:rPr>
        <w:t>, and</w:t>
      </w:r>
      <w:r w:rsidRPr="0042650B">
        <w:rPr>
          <w:rFonts w:ascii="Times New Roman" w:eastAsia="ＭＳ Ｐゴシック" w:hAnsi="Times New Roman" w:cs="Times New Roman"/>
          <w:kern w:val="0"/>
          <w:sz w:val="22"/>
        </w:rPr>
        <w:t xml:space="preserve"> </w:t>
      </w:r>
      <w:r>
        <w:rPr>
          <w:rFonts w:ascii="Times New Roman" w:eastAsia="ＭＳ Ｐゴシック" w:hAnsi="Times New Roman" w:cs="Times New Roman"/>
          <w:kern w:val="0"/>
          <w:sz w:val="22"/>
        </w:rPr>
        <w:t>t</w:t>
      </w:r>
      <w:r w:rsidRPr="0042650B">
        <w:rPr>
          <w:rFonts w:ascii="Times New Roman" w:eastAsia="ＭＳ Ｐゴシック" w:hAnsi="Times New Roman" w:cs="Times New Roman"/>
          <w:kern w:val="0"/>
          <w:sz w:val="22"/>
        </w:rPr>
        <w:t xml:space="preserve">he pulsar using DRDS switches (fabricated by FID Technology, Ltd.) meets these parameters. The beam kick test using a single unit of stripline kicker and DSRD pulsar was carried out in the ATF DR. </w:t>
      </w:r>
    </w:p>
    <w:p w14:paraId="3B4E41B8" w14:textId="77777777" w:rsidR="00887DBC" w:rsidRPr="0042650B" w:rsidRDefault="00887DBC" w:rsidP="00887DBC">
      <w:pPr>
        <w:widowControl/>
        <w:rPr>
          <w:rFonts w:ascii="Times New Roman" w:hAnsi="Times New Roman" w:cs="Times New Roman"/>
          <w:sz w:val="22"/>
        </w:rPr>
      </w:pPr>
      <w:r>
        <w:rPr>
          <w:rFonts w:ascii="Times New Roman" w:hAnsi="Times New Roman" w:cs="Times New Roman"/>
          <w:sz w:val="22"/>
        </w:rPr>
        <w:t>S</w:t>
      </w:r>
      <w:r w:rsidRPr="0042650B">
        <w:rPr>
          <w:rFonts w:ascii="Times New Roman" w:hAnsi="Times New Roman" w:cs="Times New Roman"/>
          <w:sz w:val="22"/>
        </w:rPr>
        <w:t xml:space="preserve">uccessful beam extraction was demonstrated in the beam operation from </w:t>
      </w:r>
      <w:r>
        <w:rPr>
          <w:rFonts w:ascii="Times New Roman" w:hAnsi="Times New Roman" w:cs="Times New Roman"/>
          <w:sz w:val="22"/>
        </w:rPr>
        <w:t xml:space="preserve">the </w:t>
      </w:r>
      <w:r w:rsidRPr="0042650B">
        <w:rPr>
          <w:rFonts w:ascii="Times New Roman" w:hAnsi="Times New Roman" w:cs="Times New Roman"/>
          <w:sz w:val="22"/>
        </w:rPr>
        <w:t xml:space="preserve">ATF DR to </w:t>
      </w:r>
      <w:r>
        <w:rPr>
          <w:rFonts w:ascii="Times New Roman" w:hAnsi="Times New Roman" w:cs="Times New Roman"/>
          <w:sz w:val="22"/>
        </w:rPr>
        <w:t xml:space="preserve">the </w:t>
      </w:r>
      <w:r w:rsidRPr="0042650B">
        <w:rPr>
          <w:rFonts w:ascii="Times New Roman" w:hAnsi="Times New Roman" w:cs="Times New Roman"/>
          <w:sz w:val="22"/>
        </w:rPr>
        <w:t xml:space="preserve">ATF2 beamline. </w:t>
      </w:r>
      <w:r>
        <w:rPr>
          <w:rFonts w:ascii="Times New Roman" w:hAnsi="Times New Roman" w:cs="Times New Roman"/>
          <w:sz w:val="22"/>
        </w:rPr>
        <w:t>For this experiment, t</w:t>
      </w:r>
      <w:r w:rsidRPr="0042650B">
        <w:rPr>
          <w:rFonts w:ascii="Times New Roman" w:hAnsi="Times New Roman" w:cs="Times New Roman"/>
          <w:sz w:val="22"/>
        </w:rPr>
        <w:t xml:space="preserve">wo units of stripline kickers were installed, temporarily replacing the conventional extraction kicker, which has been </w:t>
      </w:r>
      <w:r>
        <w:rPr>
          <w:rFonts w:ascii="Times New Roman" w:hAnsi="Times New Roman" w:cs="Times New Roman"/>
          <w:sz w:val="22"/>
        </w:rPr>
        <w:t>placed</w:t>
      </w:r>
      <w:r w:rsidRPr="0042650B">
        <w:rPr>
          <w:rFonts w:ascii="Times New Roman" w:hAnsi="Times New Roman" w:cs="Times New Roman"/>
          <w:sz w:val="22"/>
        </w:rPr>
        <w:t xml:space="preserve"> offline. Two pairs of 10 kV pulsars were used to drive the striplines. The stripline kicker produced a 3 mrad kick angle for </w:t>
      </w:r>
      <w:r>
        <w:rPr>
          <w:rFonts w:ascii="Times New Roman" w:hAnsi="Times New Roman" w:cs="Times New Roman"/>
          <w:sz w:val="22"/>
        </w:rPr>
        <w:t>a</w:t>
      </w:r>
      <w:r w:rsidRPr="0042650B">
        <w:rPr>
          <w:rFonts w:ascii="Times New Roman" w:hAnsi="Times New Roman" w:cs="Times New Roman"/>
          <w:sz w:val="22"/>
        </w:rPr>
        <w:t xml:space="preserve"> 1.3 GeV beam. </w:t>
      </w:r>
      <w:r>
        <w:rPr>
          <w:rFonts w:ascii="Times New Roman" w:hAnsi="Times New Roman" w:cs="Times New Roman"/>
          <w:sz w:val="22"/>
        </w:rPr>
        <w:t>Owing to geometrical restrictions, t</w:t>
      </w:r>
      <w:r w:rsidRPr="0042650B">
        <w:rPr>
          <w:rFonts w:ascii="Times New Roman" w:hAnsi="Times New Roman" w:cs="Times New Roman"/>
          <w:sz w:val="22"/>
        </w:rPr>
        <w:t>he pulse bump orbit and the auxiliary septum magnet were used with the stripline kicker</w:t>
      </w:r>
      <w:r>
        <w:rPr>
          <w:rFonts w:ascii="Times New Roman" w:hAnsi="Times New Roman" w:cs="Times New Roman"/>
          <w:sz w:val="22"/>
        </w:rPr>
        <w:t>.</w:t>
      </w:r>
      <w:r w:rsidRPr="0042650B">
        <w:rPr>
          <w:rFonts w:ascii="Times New Roman" w:hAnsi="Times New Roman" w:cs="Times New Roman"/>
          <w:sz w:val="22"/>
        </w:rPr>
        <w:t xml:space="preserve"> </w:t>
      </w:r>
      <w:r w:rsidRPr="0042650B">
        <w:rPr>
          <w:rStyle w:val="jlqj4b"/>
          <w:rFonts w:ascii="Times New Roman" w:hAnsi="Times New Roman" w:cs="Times New Roman"/>
          <w:sz w:val="22"/>
          <w:lang w:val="en"/>
        </w:rPr>
        <w:t>This 10KV pulsar succeeded in extracting the beam, but could not generate the burst pulse of 1312 bunches required by the ILC.</w:t>
      </w:r>
    </w:p>
    <w:p w14:paraId="443BF899" w14:textId="77777777" w:rsidR="00887DBC" w:rsidRPr="0042650B" w:rsidRDefault="00887DBC" w:rsidP="00887DBC">
      <w:pPr>
        <w:rPr>
          <w:rStyle w:val="jlqj4b"/>
          <w:rFonts w:ascii="Times New Roman" w:hAnsi="Times New Roman" w:cs="Times New Roman"/>
          <w:sz w:val="22"/>
          <w:lang w:val="en"/>
        </w:rPr>
      </w:pPr>
      <w:r w:rsidRPr="0042650B">
        <w:rPr>
          <w:rFonts w:ascii="Times New Roman" w:hAnsi="Times New Roman" w:cs="Times New Roman"/>
          <w:sz w:val="22"/>
        </w:rPr>
        <w:t xml:space="preserve">A long-term stability test of the fast kicker system will be performed at </w:t>
      </w:r>
      <w:r>
        <w:rPr>
          <w:rFonts w:ascii="Times New Roman" w:hAnsi="Times New Roman" w:cs="Times New Roman"/>
          <w:sz w:val="22"/>
        </w:rPr>
        <w:t xml:space="preserve">the </w:t>
      </w:r>
      <w:r w:rsidRPr="0042650B">
        <w:rPr>
          <w:rFonts w:ascii="Times New Roman" w:hAnsi="Times New Roman" w:cs="Times New Roman"/>
          <w:sz w:val="22"/>
        </w:rPr>
        <w:t xml:space="preserve">ATF. </w:t>
      </w:r>
      <w:r w:rsidRPr="0042650B">
        <w:rPr>
          <w:rStyle w:val="jlqj4b"/>
          <w:rFonts w:ascii="Times New Roman" w:hAnsi="Times New Roman" w:cs="Times New Roman"/>
          <w:sz w:val="22"/>
          <w:lang w:val="en"/>
        </w:rPr>
        <w:t>The kicker pulsar used for the long-term test is basically the FID pulsar used in the 1</w:t>
      </w:r>
      <w:r w:rsidRPr="0042650B">
        <w:rPr>
          <w:rStyle w:val="jlqj4b"/>
          <w:rFonts w:ascii="Times New Roman" w:hAnsi="Times New Roman" w:cs="Times New Roman"/>
          <w:sz w:val="22"/>
          <w:vertAlign w:val="superscript"/>
          <w:lang w:val="en"/>
        </w:rPr>
        <w:t>st</w:t>
      </w:r>
      <w:r w:rsidRPr="0042650B">
        <w:rPr>
          <w:rStyle w:val="jlqj4b"/>
          <w:rFonts w:ascii="Times New Roman" w:hAnsi="Times New Roman" w:cs="Times New Roman"/>
          <w:sz w:val="22"/>
          <w:lang w:val="en"/>
        </w:rPr>
        <w:t xml:space="preserve"> ATF test (5</w:t>
      </w:r>
      <w:r>
        <w:rPr>
          <w:rStyle w:val="jlqj4b"/>
          <w:rFonts w:ascii="Times New Roman" w:hAnsi="Times New Roman" w:cs="Times New Roman"/>
          <w:sz w:val="22"/>
          <w:lang w:val="en"/>
        </w:rPr>
        <w:t xml:space="preserve"> </w:t>
      </w:r>
      <w:r w:rsidRPr="0042650B">
        <w:rPr>
          <w:rStyle w:val="jlqj4b"/>
          <w:rFonts w:ascii="Times New Roman" w:hAnsi="Times New Roman" w:cs="Times New Roman"/>
          <w:sz w:val="22"/>
          <w:lang w:val="en"/>
        </w:rPr>
        <w:t xml:space="preserve">kV pulsar), which can generate </w:t>
      </w:r>
      <w:r>
        <w:rPr>
          <w:rStyle w:val="jlqj4b"/>
          <w:rFonts w:ascii="Times New Roman" w:hAnsi="Times New Roman" w:cs="Times New Roman"/>
          <w:sz w:val="22"/>
          <w:lang w:val="en"/>
        </w:rPr>
        <w:t>a</w:t>
      </w:r>
      <w:r w:rsidRPr="0042650B">
        <w:rPr>
          <w:rStyle w:val="jlqj4b"/>
          <w:rFonts w:ascii="Times New Roman" w:hAnsi="Times New Roman" w:cs="Times New Roman"/>
          <w:sz w:val="22"/>
          <w:lang w:val="en"/>
        </w:rPr>
        <w:t xml:space="preserve"> burst pulse of 1312 bunches. </w:t>
      </w:r>
      <w:r>
        <w:rPr>
          <w:rStyle w:val="jlqj4b"/>
          <w:rFonts w:ascii="Times New Roman" w:hAnsi="Times New Roman" w:cs="Times New Roman"/>
          <w:sz w:val="22"/>
          <w:lang w:val="en"/>
        </w:rPr>
        <w:t>Because</w:t>
      </w:r>
      <w:r w:rsidRPr="0042650B">
        <w:rPr>
          <w:rStyle w:val="jlqj4b"/>
          <w:rFonts w:ascii="Times New Roman" w:hAnsi="Times New Roman" w:cs="Times New Roman"/>
          <w:sz w:val="22"/>
          <w:lang w:val="en"/>
        </w:rPr>
        <w:t xml:space="preserve"> the voltage of 5kV is not </w:t>
      </w:r>
      <w:r>
        <w:rPr>
          <w:rStyle w:val="jlqj4b"/>
          <w:rFonts w:ascii="Times New Roman" w:hAnsi="Times New Roman" w:cs="Times New Roman"/>
          <w:sz w:val="22"/>
          <w:lang w:val="en"/>
        </w:rPr>
        <w:t>sufficient</w:t>
      </w:r>
      <w:r w:rsidRPr="0042650B">
        <w:rPr>
          <w:rStyle w:val="jlqj4b"/>
          <w:rFonts w:ascii="Times New Roman" w:hAnsi="Times New Roman" w:cs="Times New Roman"/>
          <w:sz w:val="22"/>
          <w:lang w:val="en"/>
        </w:rPr>
        <w:t xml:space="preserve"> for the actual beam extraction from the ATF DR, </w:t>
      </w:r>
      <w:r>
        <w:rPr>
          <w:rStyle w:val="jlqj4b"/>
          <w:rFonts w:ascii="Times New Roman" w:hAnsi="Times New Roman" w:cs="Times New Roman"/>
          <w:sz w:val="22"/>
          <w:lang w:val="en"/>
        </w:rPr>
        <w:t>a</w:t>
      </w:r>
      <w:r w:rsidRPr="0042650B">
        <w:rPr>
          <w:rStyle w:val="jlqj4b"/>
          <w:rFonts w:ascii="Times New Roman" w:hAnsi="Times New Roman" w:cs="Times New Roman"/>
          <w:sz w:val="22"/>
          <w:lang w:val="en"/>
        </w:rPr>
        <w:t xml:space="preserve"> long-term test will be performed at the ATF extraction line.</w:t>
      </w:r>
    </w:p>
    <w:p w14:paraId="4BBCEDBB" w14:textId="77777777" w:rsidR="00887DBC" w:rsidRPr="0042650B" w:rsidRDefault="00887DBC" w:rsidP="00887DBC">
      <w:pPr>
        <w:rPr>
          <w:rStyle w:val="jlqj4b"/>
          <w:rFonts w:ascii="Times New Roman" w:hAnsi="Times New Roman" w:cs="Times New Roman"/>
          <w:sz w:val="22"/>
          <w:lang w:val="en"/>
        </w:rPr>
      </w:pPr>
      <w:r w:rsidRPr="0042650B">
        <w:rPr>
          <w:rStyle w:val="jlqj4b"/>
          <w:rFonts w:ascii="Times New Roman" w:hAnsi="Times New Roman" w:cs="Times New Roman"/>
          <w:sz w:val="22"/>
          <w:lang w:val="en"/>
        </w:rPr>
        <w:t>In addition, CERN has been developing an induction</w:t>
      </w:r>
      <w:r>
        <w:rPr>
          <w:rStyle w:val="jlqj4b"/>
          <w:rFonts w:ascii="Times New Roman" w:hAnsi="Times New Roman" w:cs="Times New Roman"/>
          <w:sz w:val="22"/>
          <w:lang w:val="en"/>
        </w:rPr>
        <w:t>-</w:t>
      </w:r>
      <w:r w:rsidRPr="0042650B">
        <w:rPr>
          <w:rStyle w:val="jlqj4b"/>
          <w:rFonts w:ascii="Times New Roman" w:hAnsi="Times New Roman" w:cs="Times New Roman"/>
          <w:sz w:val="22"/>
          <w:lang w:val="en"/>
        </w:rPr>
        <w:t>type kicker pulsar for CLIC.</w:t>
      </w:r>
      <w:r>
        <w:rPr>
          <w:rStyle w:val="viiyi"/>
          <w:rFonts w:ascii="Times New Roman" w:hAnsi="Times New Roman" w:cs="Times New Roman"/>
          <w:sz w:val="22"/>
          <w:lang w:val="en"/>
        </w:rPr>
        <w:t xml:space="preserve"> </w:t>
      </w:r>
      <w:r w:rsidRPr="0042650B">
        <w:rPr>
          <w:rStyle w:val="jlqj4b"/>
          <w:rFonts w:ascii="Times New Roman" w:hAnsi="Times New Roman" w:cs="Times New Roman"/>
          <w:sz w:val="22"/>
          <w:lang w:val="en"/>
        </w:rPr>
        <w:t>By</w:t>
      </w:r>
      <w:r>
        <w:rPr>
          <w:rStyle w:val="jlqj4b"/>
          <w:rFonts w:ascii="Times New Roman" w:hAnsi="Times New Roman" w:cs="Times New Roman"/>
          <w:sz w:val="22"/>
          <w:lang w:val="en"/>
        </w:rPr>
        <w:t xml:space="preserve"> </w:t>
      </w:r>
      <w:r w:rsidRPr="0042650B">
        <w:rPr>
          <w:rStyle w:val="jlqj4b"/>
          <w:rFonts w:ascii="Times New Roman" w:hAnsi="Times New Roman" w:cs="Times New Roman"/>
          <w:sz w:val="22"/>
          <w:lang w:val="en"/>
        </w:rPr>
        <w:t>applying this technology</w:t>
      </w:r>
      <w:r>
        <w:rPr>
          <w:rStyle w:val="jlqj4b"/>
          <w:rFonts w:ascii="Times New Roman" w:hAnsi="Times New Roman" w:cs="Times New Roman"/>
          <w:sz w:val="22"/>
          <w:lang w:val="en"/>
        </w:rPr>
        <w:t xml:space="preserve">, </w:t>
      </w:r>
      <w:r w:rsidRPr="0042650B">
        <w:rPr>
          <w:rStyle w:val="jlqj4b"/>
          <w:rFonts w:ascii="Times New Roman" w:hAnsi="Times New Roman" w:cs="Times New Roman"/>
          <w:sz w:val="22"/>
          <w:lang w:val="en"/>
        </w:rPr>
        <w:t xml:space="preserve">it is expected that a kicker pulsar with a </w:t>
      </w:r>
      <w:r>
        <w:rPr>
          <w:rStyle w:val="jlqj4b"/>
          <w:rFonts w:ascii="Times New Roman" w:hAnsi="Times New Roman" w:cs="Times New Roman"/>
          <w:sz w:val="22"/>
          <w:lang w:val="en"/>
        </w:rPr>
        <w:t xml:space="preserve">voltage </w:t>
      </w:r>
      <w:r w:rsidRPr="0042650B">
        <w:rPr>
          <w:rStyle w:val="jlqj4b"/>
          <w:rFonts w:ascii="Times New Roman" w:hAnsi="Times New Roman" w:cs="Times New Roman"/>
          <w:sz w:val="22"/>
          <w:lang w:val="en"/>
        </w:rPr>
        <w:t>higher than the FID pulsar will be realized.</w:t>
      </w:r>
      <w:r w:rsidRPr="0042650B">
        <w:rPr>
          <w:rStyle w:val="viiyi"/>
          <w:rFonts w:ascii="Times New Roman" w:hAnsi="Times New Roman" w:cs="Times New Roman"/>
          <w:sz w:val="22"/>
          <w:lang w:val="en"/>
        </w:rPr>
        <w:t xml:space="preserve"> </w:t>
      </w:r>
      <w:r w:rsidRPr="0042650B">
        <w:rPr>
          <w:rStyle w:val="jlqj4b"/>
          <w:rFonts w:ascii="Times New Roman" w:hAnsi="Times New Roman" w:cs="Times New Roman"/>
          <w:sz w:val="22"/>
          <w:lang w:val="en"/>
        </w:rPr>
        <w:t>It is hoped that the ILC Pre-Lab period will be able to proceed with the development of an induction type kicker pulsar and perform beam tests using the developed pulsar at the ATF.</w:t>
      </w:r>
    </w:p>
    <w:p w14:paraId="29F90B35" w14:textId="77777777" w:rsidR="00887DBC" w:rsidRPr="0042650B" w:rsidRDefault="00887DBC" w:rsidP="00887DBC">
      <w:pPr>
        <w:rPr>
          <w:rStyle w:val="jlqj4b"/>
          <w:rFonts w:ascii="Times New Roman" w:hAnsi="Times New Roman" w:cs="Times New Roman"/>
          <w:sz w:val="22"/>
          <w:lang w:val="en"/>
        </w:rPr>
      </w:pPr>
      <w:r w:rsidRPr="0042650B">
        <w:rPr>
          <w:rStyle w:val="jlqj4b"/>
          <w:rFonts w:ascii="Times New Roman" w:hAnsi="Times New Roman" w:cs="Times New Roman"/>
          <w:sz w:val="22"/>
          <w:lang w:val="en"/>
        </w:rPr>
        <w:t xml:space="preserve">Unlike the kicker used in other ILC kickers, an injection kicker for the electron-driven positron source is required to operate at </w:t>
      </w:r>
      <w:r>
        <w:rPr>
          <w:rStyle w:val="jlqj4b"/>
          <w:rFonts w:ascii="Times New Roman" w:hAnsi="Times New Roman" w:cs="Times New Roman"/>
          <w:sz w:val="22"/>
          <w:lang w:val="en"/>
        </w:rPr>
        <w:t>a</w:t>
      </w:r>
      <w:r w:rsidRPr="0042650B">
        <w:rPr>
          <w:rStyle w:val="jlqj4b"/>
          <w:rFonts w:ascii="Times New Roman" w:hAnsi="Times New Roman" w:cs="Times New Roman"/>
          <w:sz w:val="22"/>
          <w:lang w:val="en"/>
        </w:rPr>
        <w:t xml:space="preserve"> rise/fall time</w:t>
      </w:r>
      <w:r>
        <w:rPr>
          <w:rStyle w:val="jlqj4b"/>
          <w:rFonts w:ascii="Times New Roman" w:hAnsi="Times New Roman" w:cs="Times New Roman"/>
          <w:sz w:val="22"/>
          <w:lang w:val="en"/>
        </w:rPr>
        <w:t xml:space="preserve"> of </w:t>
      </w:r>
      <w:r w:rsidRPr="0042650B">
        <w:rPr>
          <w:rStyle w:val="jlqj4b"/>
          <w:rFonts w:ascii="Times New Roman" w:hAnsi="Times New Roman" w:cs="Times New Roman"/>
          <w:sz w:val="22"/>
          <w:lang w:val="en"/>
        </w:rPr>
        <w:t xml:space="preserve">70 ns, the flat-top </w:t>
      </w:r>
      <w:r>
        <w:rPr>
          <w:rStyle w:val="jlqj4b"/>
          <w:rFonts w:ascii="Times New Roman" w:hAnsi="Times New Roman" w:cs="Times New Roman"/>
          <w:sz w:val="22"/>
          <w:lang w:val="en"/>
        </w:rPr>
        <w:t xml:space="preserve">of </w:t>
      </w:r>
      <w:r w:rsidRPr="0042650B">
        <w:rPr>
          <w:rStyle w:val="jlqj4b"/>
          <w:rFonts w:ascii="Times New Roman" w:hAnsi="Times New Roman" w:cs="Times New Roman"/>
          <w:sz w:val="22"/>
          <w:lang w:val="en"/>
        </w:rPr>
        <w:t xml:space="preserve">470 ns, and </w:t>
      </w:r>
      <w:r>
        <w:rPr>
          <w:rStyle w:val="jlqj4b"/>
          <w:rFonts w:ascii="Times New Roman" w:hAnsi="Times New Roman" w:cs="Times New Roman"/>
          <w:sz w:val="22"/>
          <w:lang w:val="en"/>
        </w:rPr>
        <w:t xml:space="preserve">a </w:t>
      </w:r>
      <w:r w:rsidRPr="0042650B">
        <w:rPr>
          <w:rStyle w:val="jlqj4b"/>
          <w:rFonts w:ascii="Times New Roman" w:hAnsi="Times New Roman" w:cs="Times New Roman"/>
          <w:sz w:val="22"/>
          <w:lang w:val="en"/>
        </w:rPr>
        <w:t xml:space="preserve">repetition rate </w:t>
      </w:r>
      <w:r>
        <w:rPr>
          <w:rStyle w:val="jlqj4b"/>
          <w:rFonts w:ascii="Times New Roman" w:hAnsi="Times New Roman" w:cs="Times New Roman"/>
          <w:sz w:val="22"/>
          <w:lang w:val="en"/>
        </w:rPr>
        <w:t xml:space="preserve">of </w:t>
      </w:r>
      <w:r w:rsidRPr="0042650B">
        <w:rPr>
          <w:rStyle w:val="jlqj4b"/>
          <w:rFonts w:ascii="Times New Roman" w:hAnsi="Times New Roman" w:cs="Times New Roman"/>
          <w:sz w:val="22"/>
          <w:lang w:val="en"/>
        </w:rPr>
        <w:t xml:space="preserve">300 Hz. </w:t>
      </w:r>
      <w:r>
        <w:rPr>
          <w:rStyle w:val="jlqj4b"/>
          <w:rFonts w:ascii="Times New Roman" w:hAnsi="Times New Roman" w:cs="Times New Roman"/>
          <w:sz w:val="22"/>
          <w:lang w:val="en"/>
        </w:rPr>
        <w:t>Because</w:t>
      </w:r>
      <w:r w:rsidRPr="0042650B">
        <w:rPr>
          <w:rStyle w:val="jlqj4b"/>
          <w:rFonts w:ascii="Times New Roman" w:hAnsi="Times New Roman" w:cs="Times New Roman"/>
          <w:sz w:val="22"/>
          <w:lang w:val="en"/>
        </w:rPr>
        <w:t xml:space="preserve"> the induction</w:t>
      </w:r>
      <w:r>
        <w:rPr>
          <w:rStyle w:val="jlqj4b"/>
          <w:rFonts w:ascii="Times New Roman" w:hAnsi="Times New Roman" w:cs="Times New Roman"/>
          <w:sz w:val="22"/>
          <w:lang w:val="en"/>
        </w:rPr>
        <w:t>-</w:t>
      </w:r>
      <w:r w:rsidRPr="0042650B">
        <w:rPr>
          <w:rStyle w:val="jlqj4b"/>
          <w:rFonts w:ascii="Times New Roman" w:hAnsi="Times New Roman" w:cs="Times New Roman"/>
          <w:sz w:val="22"/>
          <w:lang w:val="en"/>
        </w:rPr>
        <w:t xml:space="preserve">type kicker pulsar may meet this requirement, </w:t>
      </w:r>
      <w:r>
        <w:rPr>
          <w:rStyle w:val="jlqj4b"/>
          <w:rFonts w:ascii="Times New Roman" w:hAnsi="Times New Roman" w:cs="Times New Roman"/>
          <w:sz w:val="22"/>
          <w:lang w:val="en"/>
        </w:rPr>
        <w:t>there</w:t>
      </w:r>
      <w:r w:rsidRPr="0042650B">
        <w:rPr>
          <w:rStyle w:val="jlqj4b"/>
          <w:rFonts w:ascii="Times New Roman" w:hAnsi="Times New Roman" w:cs="Times New Roman"/>
          <w:sz w:val="22"/>
          <w:lang w:val="en"/>
        </w:rPr>
        <w:t xml:space="preserve"> is also </w:t>
      </w:r>
      <w:r>
        <w:rPr>
          <w:rStyle w:val="jlqj4b"/>
          <w:rFonts w:ascii="Times New Roman" w:hAnsi="Times New Roman" w:cs="Times New Roman"/>
          <w:sz w:val="22"/>
          <w:lang w:val="en"/>
        </w:rPr>
        <w:t>the need</w:t>
      </w:r>
      <w:r w:rsidRPr="0042650B">
        <w:rPr>
          <w:rStyle w:val="jlqj4b"/>
          <w:rFonts w:ascii="Times New Roman" w:hAnsi="Times New Roman" w:cs="Times New Roman"/>
          <w:sz w:val="22"/>
          <w:lang w:val="en"/>
        </w:rPr>
        <w:t xml:space="preserve"> to develop it as an injection kicker for the electron-driven positron source.</w:t>
      </w:r>
    </w:p>
    <w:p w14:paraId="522FB5C9" w14:textId="77777777" w:rsidR="00887DBC" w:rsidRDefault="00887DBC" w:rsidP="00887DBC">
      <w:pPr>
        <w:rPr>
          <w:rStyle w:val="jlqj4b"/>
          <w:lang w:val="en"/>
        </w:rPr>
      </w:pPr>
    </w:p>
    <w:p w14:paraId="0B5DCF71" w14:textId="77777777" w:rsidR="00887DBC" w:rsidRDefault="00887DBC" w:rsidP="00887DBC">
      <w:pPr>
        <w:jc w:val="center"/>
        <w:rPr>
          <w:lang w:val="en"/>
        </w:rPr>
      </w:pPr>
      <w:r>
        <w:rPr>
          <w:rFonts w:hint="eastAsia"/>
          <w:noProof/>
          <w:lang w:val="it-IT" w:eastAsia="it-IT"/>
        </w:rPr>
        <w:lastRenderedPageBreak/>
        <w:drawing>
          <wp:inline distT="0" distB="0" distL="0" distR="0" wp14:anchorId="67B99EA0" wp14:editId="570752D7">
            <wp:extent cx="5482800" cy="3841200"/>
            <wp:effectExtent l="0" t="0" r="3810" b="6985"/>
            <wp:docPr id="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2" cstate="email">
                      <a:extLst>
                        <a:ext uri="{28A0092B-C50C-407E-A947-70E740481C1C}">
                          <a14:useLocalDpi xmlns:a14="http://schemas.microsoft.com/office/drawing/2010/main"/>
                        </a:ext>
                      </a:extLst>
                    </a:blip>
                    <a:srcRect/>
                    <a:stretch>
                      <a:fillRect/>
                    </a:stretch>
                  </pic:blipFill>
                  <pic:spPr bwMode="auto">
                    <a:xfrm>
                      <a:off x="0" y="0"/>
                      <a:ext cx="5482800" cy="3841200"/>
                    </a:xfrm>
                    <a:prstGeom prst="rect">
                      <a:avLst/>
                    </a:prstGeom>
                    <a:noFill/>
                    <a:ln>
                      <a:noFill/>
                    </a:ln>
                  </pic:spPr>
                </pic:pic>
              </a:graphicData>
            </a:graphic>
          </wp:inline>
        </w:drawing>
      </w:r>
    </w:p>
    <w:p w14:paraId="28EBD959" w14:textId="77777777" w:rsidR="00887DBC" w:rsidRDefault="00887DBC" w:rsidP="00887DBC">
      <w:pPr>
        <w:jc w:val="center"/>
        <w:rPr>
          <w:lang w:val="en"/>
        </w:rPr>
      </w:pPr>
      <w:r>
        <w:rPr>
          <w:rFonts w:hint="eastAsia"/>
          <w:noProof/>
          <w:lang w:val="it-IT" w:eastAsia="it-IT"/>
        </w:rPr>
        <w:drawing>
          <wp:inline distT="0" distB="0" distL="0" distR="0" wp14:anchorId="4F01DF77" wp14:editId="15E6BE83">
            <wp:extent cx="3977640" cy="2173320"/>
            <wp:effectExtent l="0" t="0" r="3810" b="0"/>
            <wp:docPr id="7"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cstate="email">
                      <a:extLst>
                        <a:ext uri="{28A0092B-C50C-407E-A947-70E740481C1C}">
                          <a14:useLocalDpi xmlns:a14="http://schemas.microsoft.com/office/drawing/2010/main"/>
                        </a:ext>
                      </a:extLst>
                    </a:blip>
                    <a:srcRect/>
                    <a:stretch>
                      <a:fillRect/>
                    </a:stretch>
                  </pic:blipFill>
                  <pic:spPr bwMode="auto">
                    <a:xfrm>
                      <a:off x="0" y="0"/>
                      <a:ext cx="3977640" cy="2173320"/>
                    </a:xfrm>
                    <a:prstGeom prst="rect">
                      <a:avLst/>
                    </a:prstGeom>
                    <a:noFill/>
                    <a:ln>
                      <a:noFill/>
                    </a:ln>
                  </pic:spPr>
                </pic:pic>
              </a:graphicData>
            </a:graphic>
          </wp:inline>
        </w:drawing>
      </w:r>
    </w:p>
    <w:p w14:paraId="7AFE071E" w14:textId="77777777" w:rsidR="00887DBC" w:rsidRPr="00A146B2" w:rsidRDefault="00887DBC" w:rsidP="00887DBC">
      <w:pPr>
        <w:jc w:val="center"/>
        <w:rPr>
          <w:lang w:val="en"/>
        </w:rPr>
      </w:pPr>
      <w:r>
        <w:rPr>
          <w:rFonts w:hint="eastAsia"/>
          <w:noProof/>
          <w:lang w:val="it-IT" w:eastAsia="it-IT"/>
        </w:rPr>
        <w:drawing>
          <wp:inline distT="0" distB="0" distL="0" distR="0" wp14:anchorId="502758BE" wp14:editId="108450DC">
            <wp:extent cx="4555080" cy="1971720"/>
            <wp:effectExtent l="0" t="0" r="0" b="0"/>
            <wp:docPr id="17" name="図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4" cstate="email">
                      <a:extLst>
                        <a:ext uri="{28A0092B-C50C-407E-A947-70E740481C1C}">
                          <a14:useLocalDpi xmlns:a14="http://schemas.microsoft.com/office/drawing/2010/main"/>
                        </a:ext>
                      </a:extLst>
                    </a:blip>
                    <a:srcRect/>
                    <a:stretch>
                      <a:fillRect/>
                    </a:stretch>
                  </pic:blipFill>
                  <pic:spPr bwMode="auto">
                    <a:xfrm>
                      <a:off x="0" y="0"/>
                      <a:ext cx="4555080" cy="1971720"/>
                    </a:xfrm>
                    <a:prstGeom prst="rect">
                      <a:avLst/>
                    </a:prstGeom>
                    <a:noFill/>
                    <a:ln>
                      <a:noFill/>
                    </a:ln>
                  </pic:spPr>
                </pic:pic>
              </a:graphicData>
            </a:graphic>
          </wp:inline>
        </w:drawing>
      </w:r>
    </w:p>
    <w:p w14:paraId="49C783DC" w14:textId="77777777" w:rsidR="004F2B3C" w:rsidRDefault="004F2B3C" w:rsidP="00277A62">
      <w:pPr>
        <w:widowControl/>
        <w:spacing w:line="320" w:lineRule="exact"/>
        <w:jc w:val="left"/>
        <w:rPr>
          <w:sz w:val="22"/>
        </w:rPr>
      </w:pPr>
    </w:p>
    <w:p w14:paraId="061A6DDC" w14:textId="073CDCB1" w:rsidR="00AB3A83" w:rsidRDefault="009D2283">
      <w:pPr>
        <w:widowControl/>
        <w:jc w:val="left"/>
        <w:rPr>
          <w:sz w:val="22"/>
        </w:rPr>
      </w:pPr>
      <w:r>
        <w:rPr>
          <w:sz w:val="22"/>
        </w:rPr>
        <w:br w:type="page"/>
      </w:r>
    </w:p>
    <w:p w14:paraId="0E28DD0B" w14:textId="3B91DE5E" w:rsidR="00887DBC" w:rsidRPr="00CF3A8E" w:rsidRDefault="00887DBC" w:rsidP="00B8709C">
      <w:pPr>
        <w:pStyle w:val="1"/>
      </w:pPr>
      <w:bookmarkStart w:id="141" w:name="_Toc64007122"/>
      <w:r w:rsidRPr="009C4436">
        <w:lastRenderedPageBreak/>
        <w:t xml:space="preserve">Area-System </w:t>
      </w:r>
      <w:r w:rsidR="00745609">
        <w:t>5</w:t>
      </w:r>
      <w:r w:rsidRPr="009C4436">
        <w:t>: B</w:t>
      </w:r>
      <w:r>
        <w:t>eam Delivery System</w:t>
      </w:r>
      <w:bookmarkEnd w:id="141"/>
    </w:p>
    <w:p w14:paraId="6EC97DC9" w14:textId="34A41958"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hint="eastAsia"/>
          <w:sz w:val="24"/>
          <w:szCs w:val="24"/>
        </w:rPr>
        <w:t>V</w:t>
      </w:r>
      <w:r>
        <w:rPr>
          <w:rFonts w:ascii="Times New Roman" w:hAnsi="Times New Roman" w:cs="Times New Roman"/>
          <w:sz w:val="24"/>
          <w:szCs w:val="24"/>
        </w:rPr>
        <w:t>er.1,2020-</w:t>
      </w:r>
      <w:r w:rsidR="00727198">
        <w:rPr>
          <w:rFonts w:ascii="Times New Roman" w:hAnsi="Times New Roman" w:cs="Times New Roman"/>
          <w:sz w:val="24"/>
          <w:szCs w:val="24"/>
        </w:rPr>
        <w:t>Dec-29</w:t>
      </w:r>
      <w:r>
        <w:rPr>
          <w:rFonts w:ascii="Times New Roman" w:hAnsi="Times New Roman" w:cs="Times New Roman"/>
          <w:sz w:val="24"/>
          <w:szCs w:val="24"/>
        </w:rPr>
        <w:t>)</w:t>
      </w:r>
    </w:p>
    <w:p w14:paraId="50B4A6E4" w14:textId="77777777" w:rsidR="00887DBC" w:rsidRPr="009177C1" w:rsidRDefault="00887DBC" w:rsidP="00B8709C">
      <w:pPr>
        <w:pStyle w:val="3"/>
      </w:pPr>
      <w:bookmarkStart w:id="142" w:name="_Toc64007123"/>
      <w:r w:rsidRPr="009177C1">
        <w:t>Overview:</w:t>
      </w:r>
      <w:bookmarkEnd w:id="142"/>
    </w:p>
    <w:p w14:paraId="3D736600" w14:textId="77777777" w:rsidR="00887DBC" w:rsidRPr="007733EF" w:rsidRDefault="00887DBC" w:rsidP="00887DBC">
      <w:pPr>
        <w:autoSpaceDE w:val="0"/>
        <w:autoSpaceDN w:val="0"/>
        <w:adjustRightInd w:val="0"/>
        <w:rPr>
          <w:rFonts w:ascii="Times New Roman" w:hAnsi="Times New Roman" w:cs="Times New Roman"/>
          <w:color w:val="000000"/>
          <w:kern w:val="0"/>
          <w:sz w:val="22"/>
        </w:rPr>
      </w:pPr>
      <w:r w:rsidRPr="007733EF">
        <w:rPr>
          <w:rFonts w:ascii="Times New Roman" w:hAnsi="Times New Roman" w:cs="Times New Roman"/>
          <w:color w:val="000000"/>
          <w:kern w:val="0"/>
          <w:sz w:val="22"/>
        </w:rPr>
        <w:t>The ILC beam delivery system (BDS) is responsible for transporting the electron and positron beams from the exit of the main linac (ML), focusing them to the sizes required to satisfy the ILC luminosity goals, causing them to collide, and then transporting the spent beams to the main beam dumps.</w:t>
      </w:r>
    </w:p>
    <w:p w14:paraId="0F1CDA6E" w14:textId="77777777" w:rsidR="00887DBC" w:rsidRPr="007733EF" w:rsidRDefault="00887DBC" w:rsidP="00887DBC">
      <w:pPr>
        <w:autoSpaceDE w:val="0"/>
        <w:autoSpaceDN w:val="0"/>
        <w:adjustRightInd w:val="0"/>
        <w:rPr>
          <w:rFonts w:ascii="Times New Roman" w:eastAsia="ＭＳ Ｐゴシック" w:hAnsi="Times New Roman" w:cs="Times New Roman"/>
          <w:kern w:val="0"/>
          <w:sz w:val="22"/>
        </w:rPr>
      </w:pPr>
      <w:r w:rsidRPr="007733EF">
        <w:rPr>
          <w:rFonts w:ascii="Times New Roman" w:hAnsi="Times New Roman" w:cs="Times New Roman"/>
          <w:color w:val="000000"/>
          <w:kern w:val="0"/>
          <w:sz w:val="22"/>
        </w:rPr>
        <w:t xml:space="preserve">The final focus (FF) system is one of the main systems of the BDS. </w:t>
      </w:r>
      <w:r w:rsidRPr="007733EF">
        <w:rPr>
          <w:rFonts w:ascii="Times New Roman" w:hAnsi="Times New Roman" w:cs="Times New Roman"/>
          <w:sz w:val="22"/>
        </w:rPr>
        <w:t xml:space="preserve">The main purpose of the FF system is to squeeze the electron and positron beams until nanometer level at the interaction point (IP) keeping at the same time a control of the position at the order of nanometer. </w:t>
      </w:r>
      <w:r w:rsidRPr="007733EF">
        <w:rPr>
          <w:rFonts w:ascii="Times New Roman" w:eastAsia="ＭＳ Ｐゴシック" w:hAnsi="Times New Roman" w:cs="Times New Roman"/>
          <w:kern w:val="0"/>
          <w:sz w:val="22"/>
        </w:rPr>
        <w:t xml:space="preserve">The ATF2 beamline was designed and constructed by an international collaboration as a facility to </w:t>
      </w:r>
      <w:r w:rsidRPr="007733EF">
        <w:rPr>
          <w:rFonts w:ascii="Times New Roman" w:hAnsi="Times New Roman" w:cs="Times New Roman"/>
          <w:sz w:val="22"/>
        </w:rPr>
        <w:t>validate</w:t>
      </w:r>
      <w:r w:rsidRPr="007733EF">
        <w:rPr>
          <w:rFonts w:ascii="Times New Roman" w:eastAsia="ＭＳ Ｐゴシック" w:hAnsi="Times New Roman" w:cs="Times New Roman"/>
          <w:kern w:val="0"/>
          <w:sz w:val="22"/>
        </w:rPr>
        <w:t xml:space="preserve"> the design of the ILC FF system. </w:t>
      </w:r>
      <w:r w:rsidRPr="007733EF">
        <w:rPr>
          <w:rFonts w:ascii="Times New Roman" w:hAnsi="Times New Roman" w:cs="Times New Roman"/>
          <w:sz w:val="22"/>
        </w:rPr>
        <w:t>The tuning of the beam to achieve the nanometer beam size level as well as the feedback system to control the position at the IP have been carried out as part of this collaboration. In particular a prototype</w:t>
      </w:r>
      <w:r w:rsidRPr="007733EF">
        <w:rPr>
          <w:rFonts w:ascii="Times New Roman" w:eastAsia="ＭＳ Ｐゴシック" w:hAnsi="Times New Roman" w:cs="Times New Roman"/>
          <w:kern w:val="0"/>
          <w:sz w:val="22"/>
        </w:rPr>
        <w:t xml:space="preserve"> feedback system for the ILC has been verified to satisfy all ILC requirements, such as time delay, beam position monitor resolution, drive amplifier power, and beam correction dynamic range. </w:t>
      </w:r>
      <w:r w:rsidRPr="007733EF">
        <w:rPr>
          <w:rFonts w:ascii="Times New Roman" w:hAnsi="Times New Roman" w:cs="Times New Roman"/>
          <w:sz w:val="22"/>
        </w:rPr>
        <w:t>A complete validation of the ILC FFS will be continued during the Pre-Lab period in the framework of the ATF international collaboration.</w:t>
      </w:r>
    </w:p>
    <w:p w14:paraId="60F46BED" w14:textId="4389CE6C" w:rsidR="00887DBC" w:rsidRPr="007733EF" w:rsidRDefault="00887DBC" w:rsidP="00887DBC">
      <w:pPr>
        <w:autoSpaceDE w:val="0"/>
        <w:autoSpaceDN w:val="0"/>
        <w:adjustRightInd w:val="0"/>
        <w:rPr>
          <w:rFonts w:ascii="Times New Roman" w:eastAsia="ＭＳ Ｐゴシック" w:hAnsi="Times New Roman" w:cs="Times New Roman"/>
          <w:kern w:val="0"/>
          <w:sz w:val="22"/>
        </w:rPr>
      </w:pPr>
      <w:r w:rsidRPr="007733EF">
        <w:rPr>
          <w:rFonts w:ascii="Times New Roman" w:hAnsi="Times New Roman" w:cs="Times New Roman"/>
          <w:kern w:val="0"/>
          <w:sz w:val="22"/>
        </w:rPr>
        <w:t xml:space="preserve">The present ILC design includes a single IP with a 14 mrad beam crossing angle. The 14 mrad geometry provides space for separate extraction lines and requires crab cavities to rotate the bunches horizontally for head-on collisions. There are two detectors in a common interaction region (IR) hall that alternately occupy a single collision point, in a so-called “push-pull” configuration. This approach, which is considerably more exigent for detector assembly and operation than a configuration with two separate interaction regions, has been chosen for budget reasons. </w:t>
      </w:r>
      <w:r w:rsidRPr="007733EF">
        <w:rPr>
          <w:rFonts w:ascii="Times New Roman" w:eastAsia="ＭＳ Ｐゴシック" w:hAnsi="Times New Roman" w:cs="Times New Roman"/>
          <w:kern w:val="0"/>
          <w:sz w:val="22"/>
        </w:rPr>
        <w:t>The superconducting FD magnet and cryostat package</w:t>
      </w:r>
      <w:r w:rsidRPr="007733EF">
        <w:rPr>
          <w:rFonts w:ascii="Times New Roman" w:eastAsia="ＭＳ Ｐゴシック" w:hAnsi="Times New Roman" w:cs="Times New Roman"/>
          <w:kern w:val="0"/>
          <w:sz w:val="22"/>
        </w:rPr>
        <w:t xml:space="preserve">　</w:t>
      </w:r>
      <w:r w:rsidRPr="007733EF">
        <w:rPr>
          <w:rFonts w:ascii="Times New Roman" w:eastAsia="ＭＳ Ｐゴシック" w:hAnsi="Times New Roman" w:cs="Times New Roman"/>
          <w:kern w:val="0"/>
          <w:sz w:val="22"/>
        </w:rPr>
        <w:t>for the ILC</w:t>
      </w:r>
      <w:r w:rsidRPr="007733EF">
        <w:rPr>
          <w:rFonts w:ascii="Times New Roman" w:eastAsia="ＭＳ Ｐゴシック" w:hAnsi="Times New Roman" w:cs="Times New Roman"/>
          <w:kern w:val="0"/>
          <w:sz w:val="22"/>
        </w:rPr>
        <w:t xml:space="preserve">　</w:t>
      </w:r>
      <w:r w:rsidRPr="007733EF">
        <w:rPr>
          <w:rFonts w:ascii="Times New Roman" w:eastAsia="ＭＳ Ｐゴシック" w:hAnsi="Times New Roman" w:cs="Times New Roman"/>
          <w:kern w:val="0"/>
          <w:sz w:val="22"/>
        </w:rPr>
        <w:t>were designed by BNL, and the technology for the superconducting FD magnets was demonstrated by a series of</w:t>
      </w:r>
      <w:r w:rsidRPr="007733EF">
        <w:rPr>
          <w:rFonts w:ascii="Times New Roman" w:eastAsia="ＭＳ Ｐゴシック" w:hAnsi="Times New Roman" w:cs="Times New Roman"/>
          <w:kern w:val="0"/>
          <w:sz w:val="22"/>
        </w:rPr>
        <w:t xml:space="preserve">　</w:t>
      </w:r>
      <w:r w:rsidRPr="007733EF">
        <w:rPr>
          <w:rFonts w:ascii="Times New Roman" w:eastAsia="ＭＳ Ｐゴシック" w:hAnsi="Times New Roman" w:cs="Times New Roman"/>
          <w:kern w:val="0"/>
          <w:sz w:val="22"/>
        </w:rPr>
        <w:t xml:space="preserve">short prototype multi-pole coils at the ILC TDR stage. </w:t>
      </w:r>
      <w:r w:rsidRPr="007733EF">
        <w:rPr>
          <w:rFonts w:ascii="Times New Roman" w:hAnsi="Times New Roman" w:cs="Times New Roman"/>
          <w:sz w:val="22"/>
        </w:rPr>
        <w:t>To assess the choice of the most appropriate technology a detailed FD system based on the ILC TDR will be necessary in the ILC pre-Lab period.</w:t>
      </w:r>
      <w:r w:rsidRPr="007733EF">
        <w:rPr>
          <w:rFonts w:ascii="Times New Roman" w:eastAsia="ＭＳ Ｐゴシック" w:hAnsi="Times New Roman" w:cs="Times New Roman"/>
          <w:kern w:val="0"/>
          <w:sz w:val="22"/>
        </w:rPr>
        <w:t xml:space="preserve"> Furthermore, since the FD package </w:t>
      </w:r>
      <w:r w:rsidRPr="007733EF">
        <w:rPr>
          <w:rFonts w:ascii="Times New Roman" w:hAnsi="Times New Roman" w:cs="Times New Roman"/>
          <w:sz w:val="22"/>
        </w:rPr>
        <w:t>has an impact on</w:t>
      </w:r>
      <w:r w:rsidRPr="007733EF">
        <w:rPr>
          <w:rFonts w:ascii="Times New Roman" w:eastAsia="ＭＳ Ｐゴシック" w:hAnsi="Times New Roman" w:cs="Times New Roman"/>
          <w:kern w:val="0"/>
          <w:sz w:val="22"/>
        </w:rPr>
        <w:t xml:space="preserve"> the ILC physics detectors, the system design will have to be implemented </w:t>
      </w:r>
      <w:r w:rsidRPr="007733EF">
        <w:rPr>
          <w:rFonts w:ascii="Times New Roman" w:hAnsi="Times New Roman" w:cs="Times New Roman"/>
          <w:sz w:val="22"/>
        </w:rPr>
        <w:t>in coordination</w:t>
      </w:r>
      <w:r w:rsidRPr="007733EF">
        <w:rPr>
          <w:rFonts w:ascii="Times New Roman" w:eastAsia="ＭＳ Ｐゴシック" w:hAnsi="Times New Roman" w:cs="Times New Roman"/>
          <w:kern w:val="0"/>
          <w:sz w:val="22"/>
        </w:rPr>
        <w:t xml:space="preserve"> with the ILC physics detector groups.</w:t>
      </w:r>
    </w:p>
    <w:p w14:paraId="18C0D6E9" w14:textId="39015BAC" w:rsidR="00D66140" w:rsidRPr="007733EF" w:rsidRDefault="00D66140" w:rsidP="00887DBC">
      <w:pPr>
        <w:autoSpaceDE w:val="0"/>
        <w:autoSpaceDN w:val="0"/>
        <w:adjustRightInd w:val="0"/>
        <w:rPr>
          <w:rFonts w:ascii="Times New Roman" w:eastAsia="ＭＳ Ｐゴシック" w:hAnsi="Times New Roman" w:cs="Times New Roman"/>
          <w:kern w:val="0"/>
          <w:sz w:val="22"/>
        </w:rPr>
      </w:pPr>
      <w:r w:rsidRPr="007733EF">
        <w:rPr>
          <w:rStyle w:val="jlqj4b"/>
          <w:rFonts w:ascii="Times New Roman" w:hAnsi="Times New Roman" w:cs="Times New Roman"/>
          <w:sz w:val="22"/>
          <w:lang w:val="en"/>
        </w:rPr>
        <w:t xml:space="preserve">The contents of this area system mentioned above need to be described in </w:t>
      </w:r>
      <w:r w:rsidRPr="007733EF">
        <w:rPr>
          <w:rStyle w:val="jlqj4b"/>
          <w:rFonts w:ascii="Times New Roman" w:eastAsia="ＭＳ 明朝" w:hAnsi="Times New Roman" w:cs="Times New Roman"/>
          <w:sz w:val="22"/>
          <w:lang w:val="en"/>
        </w:rPr>
        <w:t>the EDR (Engineering Design Report).</w:t>
      </w:r>
    </w:p>
    <w:p w14:paraId="1BDD4542" w14:textId="77777777" w:rsidR="00887DBC" w:rsidRPr="007733EF" w:rsidRDefault="00887DBC" w:rsidP="00887DBC">
      <w:pPr>
        <w:rPr>
          <w:rFonts w:ascii="Times New Roman" w:hAnsi="Times New Roman" w:cs="Times New Roman"/>
          <w:sz w:val="22"/>
        </w:rPr>
      </w:pPr>
    </w:p>
    <w:p w14:paraId="12B6A682" w14:textId="77777777" w:rsidR="00887DBC" w:rsidRPr="00BA1FFC" w:rsidRDefault="00887DBC" w:rsidP="00B8709C">
      <w:pPr>
        <w:pStyle w:val="3"/>
      </w:pPr>
      <w:bookmarkStart w:id="143" w:name="_Toc64007124"/>
      <w:r w:rsidRPr="009177C1">
        <w:t xml:space="preserve">Area-System </w:t>
      </w:r>
      <w:r>
        <w:t>BDS</w:t>
      </w:r>
      <w:r w:rsidRPr="009177C1">
        <w:t>: Work packages:</w:t>
      </w:r>
      <w:bookmarkEnd w:id="143"/>
    </w:p>
    <w:tbl>
      <w:tblPr>
        <w:tblW w:w="9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3964"/>
        <w:gridCol w:w="5825"/>
      </w:tblGrid>
      <w:tr w:rsidR="00887DBC" w:rsidRPr="00DF5726" w14:paraId="6164A1CE" w14:textId="77777777" w:rsidTr="00932ADB">
        <w:trPr>
          <w:trHeight w:val="56"/>
        </w:trPr>
        <w:tc>
          <w:tcPr>
            <w:tcW w:w="3964" w:type="dxa"/>
            <w:vMerge w:val="restart"/>
            <w:shd w:val="clear" w:color="auto" w:fill="auto"/>
            <w:noWrap/>
            <w:vAlign w:val="center"/>
            <w:hideMark/>
          </w:tcPr>
          <w:p w14:paraId="041E7F2E"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u w:val="single"/>
              </w:rPr>
            </w:pPr>
            <w:r w:rsidRPr="00F35F65">
              <w:rPr>
                <w:rFonts w:ascii="Times New Roman" w:eastAsia="游ゴシック" w:hAnsi="Times New Roman" w:cs="Times New Roman"/>
                <w:color w:val="000000"/>
                <w:kern w:val="0"/>
                <w:sz w:val="22"/>
                <w:u w:val="single"/>
              </w:rPr>
              <w:t>WP-15:</w:t>
            </w:r>
          </w:p>
          <w:p w14:paraId="2101B2CC"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kern w:val="0"/>
                <w:sz w:val="22"/>
              </w:rPr>
              <w:t>System design of ILC final focus beamline</w:t>
            </w:r>
          </w:p>
        </w:tc>
        <w:tc>
          <w:tcPr>
            <w:tcW w:w="5825" w:type="dxa"/>
            <w:shd w:val="clear" w:color="auto" w:fill="auto"/>
            <w:noWrap/>
            <w:hideMark/>
          </w:tcPr>
          <w:p w14:paraId="59350098" w14:textId="77777777" w:rsidR="00887DBC" w:rsidRPr="00F35F65" w:rsidRDefault="00887DBC" w:rsidP="00932ADB">
            <w:pPr>
              <w:widowControl/>
              <w:spacing w:line="240" w:lineRule="exact"/>
              <w:ind w:rightChars="19" w:right="40"/>
              <w:jc w:val="left"/>
              <w:rPr>
                <w:rFonts w:ascii="Times New Roman" w:eastAsia="游ゴシック" w:hAnsi="Times New Roman" w:cs="Times New Roman"/>
                <w:iCs/>
                <w:kern w:val="0"/>
                <w:sz w:val="22"/>
              </w:rPr>
            </w:pPr>
            <w:r w:rsidRPr="00F35F65">
              <w:rPr>
                <w:rFonts w:ascii="Times New Roman" w:hAnsi="Times New Roman" w:cs="Times New Roman"/>
                <w:iCs/>
                <w:sz w:val="22"/>
              </w:rPr>
              <w:t>ILC-FFS system design: Hardware optimization</w:t>
            </w:r>
          </w:p>
        </w:tc>
      </w:tr>
      <w:tr w:rsidR="00887DBC" w:rsidRPr="00DF5726" w14:paraId="6F503AFE" w14:textId="77777777" w:rsidTr="00932ADB">
        <w:trPr>
          <w:trHeight w:val="50"/>
        </w:trPr>
        <w:tc>
          <w:tcPr>
            <w:tcW w:w="3964" w:type="dxa"/>
            <w:vMerge/>
            <w:shd w:val="clear" w:color="auto" w:fill="auto"/>
            <w:vAlign w:val="center"/>
            <w:hideMark/>
          </w:tcPr>
          <w:p w14:paraId="6CA04CD3"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5825" w:type="dxa"/>
            <w:shd w:val="clear" w:color="auto" w:fill="auto"/>
            <w:noWrap/>
            <w:vAlign w:val="center"/>
            <w:hideMark/>
          </w:tcPr>
          <w:p w14:paraId="5CB0378E" w14:textId="77777777" w:rsidR="00887DBC" w:rsidRPr="00F35F65" w:rsidRDefault="00887DBC" w:rsidP="00932ADB">
            <w:pPr>
              <w:widowControl/>
              <w:spacing w:line="240" w:lineRule="exact"/>
              <w:ind w:rightChars="19" w:right="40"/>
              <w:jc w:val="left"/>
              <w:rPr>
                <w:rFonts w:ascii="Times New Roman" w:eastAsia="游ゴシック" w:hAnsi="Times New Roman" w:cs="Times New Roman"/>
                <w:iCs/>
                <w:color w:val="000000"/>
                <w:sz w:val="22"/>
              </w:rPr>
            </w:pPr>
            <w:r w:rsidRPr="00F35F65">
              <w:rPr>
                <w:rFonts w:ascii="Times New Roman" w:hAnsi="Times New Roman" w:cs="Times New Roman"/>
                <w:iCs/>
                <w:sz w:val="22"/>
              </w:rPr>
              <w:t>ILC-FFS system design: Realistic beam line driven / IP design</w:t>
            </w:r>
          </w:p>
        </w:tc>
      </w:tr>
      <w:tr w:rsidR="00887DBC" w:rsidRPr="00DF5726" w14:paraId="646F8446" w14:textId="77777777" w:rsidTr="00932ADB">
        <w:trPr>
          <w:trHeight w:val="50"/>
        </w:trPr>
        <w:tc>
          <w:tcPr>
            <w:tcW w:w="3964" w:type="dxa"/>
            <w:vMerge/>
            <w:shd w:val="clear" w:color="auto" w:fill="auto"/>
            <w:vAlign w:val="center"/>
          </w:tcPr>
          <w:p w14:paraId="73F41E80"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5825" w:type="dxa"/>
            <w:shd w:val="clear" w:color="auto" w:fill="auto"/>
            <w:noWrap/>
            <w:vAlign w:val="center"/>
          </w:tcPr>
          <w:p w14:paraId="77431AFE" w14:textId="77777777" w:rsidR="00887DBC" w:rsidRPr="00F35F65" w:rsidRDefault="00887DBC" w:rsidP="00932ADB">
            <w:pPr>
              <w:widowControl/>
              <w:spacing w:line="240" w:lineRule="exact"/>
              <w:ind w:rightChars="19" w:right="40"/>
              <w:jc w:val="left"/>
              <w:rPr>
                <w:rFonts w:ascii="Times New Roman" w:eastAsia="游ゴシック" w:hAnsi="Times New Roman" w:cs="Times New Roman"/>
                <w:iCs/>
                <w:color w:val="000000"/>
                <w:sz w:val="22"/>
              </w:rPr>
            </w:pPr>
            <w:r w:rsidRPr="00F35F65">
              <w:rPr>
                <w:rFonts w:ascii="Times New Roman" w:hAnsi="Times New Roman" w:cs="Times New Roman"/>
                <w:iCs/>
                <w:sz w:val="22"/>
              </w:rPr>
              <w:t>ILC-FFS beam tests: Long-Term stability</w:t>
            </w:r>
          </w:p>
        </w:tc>
      </w:tr>
      <w:tr w:rsidR="00887DBC" w:rsidRPr="00DF5726" w14:paraId="6A4606BD" w14:textId="77777777" w:rsidTr="00932ADB">
        <w:trPr>
          <w:trHeight w:val="50"/>
        </w:trPr>
        <w:tc>
          <w:tcPr>
            <w:tcW w:w="3964" w:type="dxa"/>
            <w:vMerge/>
            <w:shd w:val="clear" w:color="auto" w:fill="auto"/>
            <w:vAlign w:val="center"/>
          </w:tcPr>
          <w:p w14:paraId="253250F7"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5825" w:type="dxa"/>
            <w:shd w:val="clear" w:color="auto" w:fill="auto"/>
            <w:noWrap/>
          </w:tcPr>
          <w:p w14:paraId="1658DDEA" w14:textId="77777777" w:rsidR="00887DBC" w:rsidRPr="00F35F65" w:rsidRDefault="00887DBC" w:rsidP="00932ADB">
            <w:pPr>
              <w:widowControl/>
              <w:spacing w:line="240" w:lineRule="exact"/>
              <w:ind w:rightChars="19" w:right="40"/>
              <w:jc w:val="left"/>
              <w:rPr>
                <w:rFonts w:ascii="Times New Roman" w:eastAsia="游ゴシック" w:hAnsi="Times New Roman" w:cs="Times New Roman"/>
                <w:iCs/>
                <w:kern w:val="0"/>
                <w:sz w:val="22"/>
              </w:rPr>
            </w:pPr>
            <w:r w:rsidRPr="00F35F65">
              <w:rPr>
                <w:rFonts w:ascii="Times New Roman" w:hAnsi="Times New Roman" w:cs="Times New Roman"/>
                <w:iCs/>
                <w:sz w:val="22"/>
              </w:rPr>
              <w:t>ILC-FFS beam tests: High-order aberrations</w:t>
            </w:r>
          </w:p>
        </w:tc>
      </w:tr>
      <w:tr w:rsidR="00887DBC" w:rsidRPr="00DF5726" w14:paraId="68742CC5" w14:textId="77777777" w:rsidTr="00932ADB">
        <w:trPr>
          <w:trHeight w:val="50"/>
        </w:trPr>
        <w:tc>
          <w:tcPr>
            <w:tcW w:w="3964" w:type="dxa"/>
            <w:vMerge/>
            <w:shd w:val="clear" w:color="auto" w:fill="auto"/>
            <w:vAlign w:val="center"/>
            <w:hideMark/>
          </w:tcPr>
          <w:p w14:paraId="1B7D6B5C"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5825" w:type="dxa"/>
            <w:shd w:val="clear" w:color="auto" w:fill="auto"/>
            <w:noWrap/>
            <w:hideMark/>
          </w:tcPr>
          <w:p w14:paraId="358C7513" w14:textId="77777777" w:rsidR="00887DBC" w:rsidRPr="00F35F65" w:rsidRDefault="00887DBC" w:rsidP="00932ADB">
            <w:pPr>
              <w:widowControl/>
              <w:spacing w:line="240" w:lineRule="exact"/>
              <w:ind w:rightChars="19" w:right="40"/>
              <w:jc w:val="left"/>
              <w:rPr>
                <w:rFonts w:ascii="Times New Roman" w:eastAsia="游ゴシック" w:hAnsi="Times New Roman" w:cs="Times New Roman"/>
                <w:iCs/>
                <w:kern w:val="0"/>
                <w:sz w:val="22"/>
              </w:rPr>
            </w:pPr>
            <w:r w:rsidRPr="00F35F65">
              <w:rPr>
                <w:rFonts w:ascii="Times New Roman" w:hAnsi="Times New Roman" w:cs="Times New Roman"/>
                <w:iCs/>
                <w:sz w:val="22"/>
              </w:rPr>
              <w:t>ILC-FFS beam tests: R&amp;D complementary studies</w:t>
            </w:r>
          </w:p>
        </w:tc>
      </w:tr>
      <w:tr w:rsidR="00887DBC" w:rsidRPr="00DF5726" w14:paraId="6655C17F" w14:textId="77777777" w:rsidTr="00932ADB">
        <w:trPr>
          <w:trHeight w:val="90"/>
        </w:trPr>
        <w:tc>
          <w:tcPr>
            <w:tcW w:w="3964" w:type="dxa"/>
            <w:vMerge w:val="restart"/>
            <w:shd w:val="clear" w:color="auto" w:fill="auto"/>
            <w:noWrap/>
            <w:vAlign w:val="center"/>
            <w:hideMark/>
          </w:tcPr>
          <w:p w14:paraId="4BE67DB9"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u w:val="single"/>
              </w:rPr>
            </w:pPr>
            <w:r w:rsidRPr="00F35F65">
              <w:rPr>
                <w:rFonts w:ascii="Times New Roman" w:eastAsia="游ゴシック" w:hAnsi="Times New Roman" w:cs="Times New Roman"/>
                <w:color w:val="000000"/>
                <w:kern w:val="0"/>
                <w:sz w:val="22"/>
                <w:u w:val="single"/>
              </w:rPr>
              <w:t>WP-16:</w:t>
            </w:r>
          </w:p>
          <w:p w14:paraId="6471FB38"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kern w:val="0"/>
                <w:sz w:val="22"/>
              </w:rPr>
              <w:t>Final doublet design optimization</w:t>
            </w:r>
          </w:p>
        </w:tc>
        <w:tc>
          <w:tcPr>
            <w:tcW w:w="5825" w:type="dxa"/>
            <w:shd w:val="clear" w:color="auto" w:fill="auto"/>
            <w:noWrap/>
            <w:vAlign w:val="center"/>
            <w:hideMark/>
          </w:tcPr>
          <w:p w14:paraId="03BF8B75" w14:textId="77777777" w:rsidR="00887DBC" w:rsidRPr="00F35F65" w:rsidRDefault="00887DBC" w:rsidP="00932ADB">
            <w:pPr>
              <w:widowControl/>
              <w:spacing w:line="240" w:lineRule="exact"/>
              <w:ind w:rightChars="19" w:right="40"/>
              <w:jc w:val="left"/>
              <w:rPr>
                <w:rFonts w:ascii="Times New Roman" w:eastAsia="游ゴシック" w:hAnsi="Times New Roman" w:cs="Times New Roman"/>
                <w:kern w:val="0"/>
                <w:sz w:val="22"/>
              </w:rPr>
            </w:pPr>
            <w:r w:rsidRPr="00F35F65">
              <w:rPr>
                <w:rStyle w:val="normaltextrun"/>
                <w:rFonts w:ascii="Times New Roman" w:hAnsi="Times New Roman" w:cs="Times New Roman"/>
                <w:sz w:val="22"/>
              </w:rPr>
              <w:t>Re-optimization of TDR FF design considering new coil winding technology and IR design advances.</w:t>
            </w:r>
            <w:r w:rsidRPr="00F35F65">
              <w:rPr>
                <w:rStyle w:val="eop"/>
                <w:rFonts w:ascii="Times New Roman" w:hAnsi="Times New Roman" w:cs="Times New Roman"/>
                <w:sz w:val="22"/>
              </w:rPr>
              <w:t> </w:t>
            </w:r>
          </w:p>
        </w:tc>
      </w:tr>
      <w:tr w:rsidR="00887DBC" w:rsidRPr="00DF5726" w14:paraId="4FBE3C25" w14:textId="77777777" w:rsidTr="00932ADB">
        <w:trPr>
          <w:trHeight w:val="90"/>
        </w:trPr>
        <w:tc>
          <w:tcPr>
            <w:tcW w:w="3964" w:type="dxa"/>
            <w:vMerge/>
            <w:shd w:val="clear" w:color="auto" w:fill="auto"/>
            <w:vAlign w:val="center"/>
            <w:hideMark/>
          </w:tcPr>
          <w:p w14:paraId="02ED159C"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5825" w:type="dxa"/>
            <w:shd w:val="clear" w:color="auto" w:fill="auto"/>
            <w:noWrap/>
            <w:vAlign w:val="center"/>
            <w:hideMark/>
          </w:tcPr>
          <w:p w14:paraId="5C62A76F" w14:textId="77777777" w:rsidR="00887DBC" w:rsidRPr="00F35F65" w:rsidRDefault="00887DBC" w:rsidP="00932ADB">
            <w:pPr>
              <w:pStyle w:val="paragraph"/>
              <w:spacing w:before="0" w:beforeAutospacing="0" w:after="0" w:afterAutospacing="0" w:line="240" w:lineRule="exact"/>
              <w:ind w:rightChars="19" w:right="40"/>
              <w:textAlignment w:val="baseline"/>
              <w:rPr>
                <w:rFonts w:ascii="Times New Roman" w:hAnsi="Times New Roman" w:cs="Times New Roman"/>
                <w:sz w:val="22"/>
                <w:szCs w:val="22"/>
              </w:rPr>
            </w:pPr>
            <w:r w:rsidRPr="00F35F65">
              <w:rPr>
                <w:rStyle w:val="normaltextrun"/>
                <w:rFonts w:ascii="Times New Roman" w:hAnsi="Times New Roman" w:cs="Times New Roman"/>
                <w:sz w:val="22"/>
                <w:szCs w:val="22"/>
              </w:rPr>
              <w:t>Assemble QD0 prototype, connect to Service Cryostat and undertake warm/cold vibration stability measurements with a sensitivity of a few nanometers.</w:t>
            </w:r>
            <w:r w:rsidRPr="00F35F65">
              <w:rPr>
                <w:rStyle w:val="eop"/>
                <w:rFonts w:ascii="Times New Roman" w:hAnsi="Times New Roman" w:cs="Times New Roman"/>
                <w:sz w:val="22"/>
                <w:szCs w:val="22"/>
              </w:rPr>
              <w:t> </w:t>
            </w:r>
          </w:p>
        </w:tc>
      </w:tr>
    </w:tbl>
    <w:p w14:paraId="7FD79888" w14:textId="77777777" w:rsidR="00887DBC" w:rsidRDefault="00887DBC" w:rsidP="00887DBC">
      <w:pPr>
        <w:widowControl/>
        <w:jc w:val="left"/>
        <w:rPr>
          <w:lang w:val="en"/>
        </w:rPr>
      </w:pPr>
      <w:r>
        <w:rPr>
          <w:lang w:val="en"/>
        </w:rPr>
        <w:br w:type="page"/>
      </w:r>
    </w:p>
    <w:p w14:paraId="0D0384A2" w14:textId="77777777" w:rsidR="00887DBC" w:rsidRPr="00CC38D7" w:rsidRDefault="00887DBC" w:rsidP="00B8709C">
      <w:pPr>
        <w:pStyle w:val="2"/>
      </w:pPr>
      <w:bookmarkStart w:id="144" w:name="_Toc64007125"/>
      <w:r w:rsidRPr="00CC38D7">
        <w:lastRenderedPageBreak/>
        <w:t>WP-15</w:t>
      </w:r>
      <w:r w:rsidRPr="00CC38D7">
        <w:t>：</w:t>
      </w:r>
      <w:r w:rsidRPr="00CC38D7">
        <w:t>System design of ILC final focus beamline</w:t>
      </w:r>
      <w:bookmarkEnd w:id="144"/>
    </w:p>
    <w:p w14:paraId="42EB720B" w14:textId="4B6C3957"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er.2,2021-Jan-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p w14:paraId="5B03EBA1" w14:textId="77777777" w:rsidR="00887DBC" w:rsidRPr="009177C1" w:rsidRDefault="00887DBC" w:rsidP="00B8709C">
      <w:pPr>
        <w:pStyle w:val="3"/>
      </w:pPr>
      <w:bookmarkStart w:id="145" w:name="_Toc64007126"/>
      <w:r w:rsidRPr="009177C1">
        <w:t>Technical Preparation Plan:</w:t>
      </w:r>
      <w:bookmarkEnd w:id="145"/>
    </w:p>
    <w:p w14:paraId="407362D8" w14:textId="77777777" w:rsidR="00887DBC" w:rsidRPr="007A6FD6" w:rsidRDefault="00887DBC" w:rsidP="00887DBC">
      <w:pPr>
        <w:spacing w:line="168" w:lineRule="auto"/>
        <w:ind w:rightChars="100" w:right="210"/>
        <w:rPr>
          <w:rFonts w:ascii="Times New Roman" w:hAnsi="Times New Roman" w:cs="Times New Roman"/>
          <w:sz w:val="22"/>
        </w:rPr>
      </w:pPr>
      <w:r w:rsidRPr="007A6FD6">
        <w:rPr>
          <w:rFonts w:ascii="Times New Roman" w:hAnsi="Times New Roman" w:cs="Times New Roman"/>
          <w:sz w:val="22"/>
        </w:rPr>
        <w:t>The beam size at the ATF2 focal point is designed to be 37 nm, which is technically equivalent to a 7 nm beam size for ILC250.  A vertical electron beam size of 41 nm, which essentially satisfies the ATF2 design goal, has been produced at ATF2, with a bunch population of approximately 10% of the nominal value of 10</w:t>
      </w:r>
      <w:r w:rsidRPr="007A6FD6">
        <w:rPr>
          <w:rFonts w:ascii="Times New Roman" w:hAnsi="Times New Roman" w:cs="Times New Roman"/>
          <w:sz w:val="22"/>
          <w:vertAlign w:val="superscript"/>
        </w:rPr>
        <w:t>10</w:t>
      </w:r>
      <w:r w:rsidRPr="007A6FD6">
        <w:rPr>
          <w:rFonts w:ascii="Times New Roman" w:hAnsi="Times New Roman" w:cs="Times New Roman"/>
          <w:sz w:val="22"/>
        </w:rPr>
        <w:t xml:space="preserve"> electrons and with a reduced aberration optics. Recent studies indicate that the vertical beam size growth with the beam intensity owing the e</w:t>
      </w:r>
      <w:r w:rsidRPr="007A6FD6">
        <w:rPr>
          <w:rFonts w:ascii="Calibri" w:hAnsi="Calibri" w:cs="Calibri"/>
          <w:sz w:val="22"/>
        </w:rPr>
        <w:t>ﬀ</w:t>
      </w:r>
      <w:r w:rsidRPr="007A6FD6">
        <w:rPr>
          <w:rFonts w:ascii="Times New Roman" w:hAnsi="Times New Roman" w:cs="Times New Roman"/>
          <w:sz w:val="22"/>
        </w:rPr>
        <w:t>ects of wakeﬁelds. Furthermore, SCJ expressed technical concerns about the technology of the control and feedback systems and the long-term stability of the beam focus and position for the ATF2 beam experiment.</w:t>
      </w:r>
    </w:p>
    <w:p w14:paraId="25A3CCC4" w14:textId="77777777" w:rsidR="00887DBC" w:rsidRDefault="00887DBC" w:rsidP="00887DBC">
      <w:pPr>
        <w:spacing w:line="168" w:lineRule="auto"/>
        <w:ind w:rightChars="100" w:right="210"/>
        <w:rPr>
          <w:rStyle w:val="jlqj4b"/>
          <w:rFonts w:ascii="Times New Roman" w:hAnsi="Times New Roman" w:cs="Times New Roman"/>
          <w:sz w:val="22"/>
          <w:lang w:val="en"/>
        </w:rPr>
      </w:pPr>
      <w:r>
        <w:rPr>
          <w:rFonts w:ascii="Times New Roman" w:hAnsi="Times New Roman" w:cs="Times New Roman"/>
          <w:sz w:val="22"/>
        </w:rPr>
        <w:t>T</w:t>
      </w:r>
      <w:r w:rsidRPr="00CC38D7">
        <w:rPr>
          <w:rFonts w:ascii="Times New Roman" w:hAnsi="Times New Roman" w:cs="Times New Roman"/>
          <w:sz w:val="22"/>
        </w:rPr>
        <w:t xml:space="preserve">o overcome these </w:t>
      </w:r>
      <w:r>
        <w:rPr>
          <w:rFonts w:ascii="Times New Roman" w:hAnsi="Times New Roman" w:cs="Times New Roman"/>
          <w:sz w:val="22"/>
        </w:rPr>
        <w:t>apprehensions</w:t>
      </w:r>
      <w:r w:rsidRPr="00CC38D7">
        <w:rPr>
          <w:rFonts w:ascii="Times New Roman" w:hAnsi="Times New Roman" w:cs="Times New Roman"/>
          <w:sz w:val="22"/>
        </w:rPr>
        <w:t>, the main objective of this plan is to pursue the necessary R&amp;D</w:t>
      </w:r>
      <w:r w:rsidRPr="00CC38D7">
        <w:rPr>
          <w:rFonts w:ascii="Times New Roman" w:hAnsi="Times New Roman" w:cs="Times New Roman"/>
          <w:bCs/>
          <w:sz w:val="22"/>
        </w:rPr>
        <w:t xml:space="preserve"> to maximize the luminosity potential of ILC</w:t>
      </w:r>
      <w:r w:rsidRPr="00CC38D7">
        <w:rPr>
          <w:rFonts w:ascii="Times New Roman" w:hAnsi="Times New Roman" w:cs="Times New Roman"/>
          <w:sz w:val="22"/>
        </w:rPr>
        <w:t>. In particular</w:t>
      </w:r>
      <w:r>
        <w:rPr>
          <w:rFonts w:ascii="Times New Roman" w:hAnsi="Times New Roman" w:cs="Times New Roman"/>
          <w:sz w:val="22"/>
        </w:rPr>
        <w:t>,</w:t>
      </w:r>
      <w:r w:rsidRPr="00CC38D7">
        <w:rPr>
          <w:rFonts w:ascii="Times New Roman" w:hAnsi="Times New Roman" w:cs="Times New Roman"/>
          <w:sz w:val="22"/>
        </w:rPr>
        <w:t xml:space="preserve"> </w:t>
      </w:r>
      <w:r w:rsidRPr="00A22921">
        <w:rPr>
          <w:rFonts w:ascii="Times New Roman" w:hAnsi="Times New Roman" w:cs="Times New Roman"/>
          <w:sz w:val="22"/>
        </w:rPr>
        <w:t xml:space="preserve">the ILC final focus system (FFS) </w:t>
      </w:r>
      <w:r w:rsidRPr="00A22921">
        <w:rPr>
          <w:rFonts w:ascii="Times New Roman" w:hAnsi="Times New Roman" w:cs="Times New Roman"/>
          <w:iCs/>
          <w:sz w:val="22"/>
        </w:rPr>
        <w:t>design must be</w:t>
      </w:r>
      <w:r w:rsidRPr="00A22921">
        <w:rPr>
          <w:rFonts w:ascii="Times New Roman" w:hAnsi="Times New Roman" w:cs="Times New Roman"/>
          <w:bCs/>
          <w:iCs/>
          <w:sz w:val="22"/>
        </w:rPr>
        <w:t xml:space="preserve"> </w:t>
      </w:r>
      <w:r w:rsidRPr="00CC38D7">
        <w:rPr>
          <w:rFonts w:ascii="Times New Roman" w:hAnsi="Times New Roman" w:cs="Times New Roman"/>
          <w:sz w:val="22"/>
        </w:rPr>
        <w:t>assess</w:t>
      </w:r>
      <w:r>
        <w:rPr>
          <w:rFonts w:ascii="Times New Roman" w:hAnsi="Times New Roman" w:cs="Times New Roman"/>
          <w:sz w:val="22"/>
        </w:rPr>
        <w:t>ed</w:t>
      </w:r>
      <w:r w:rsidRPr="00CC38D7">
        <w:rPr>
          <w:rFonts w:ascii="Times New Roman" w:hAnsi="Times New Roman" w:cs="Times New Roman"/>
          <w:sz w:val="22"/>
        </w:rPr>
        <w:t xml:space="preserve"> </w:t>
      </w:r>
      <w:r w:rsidRPr="00CC38D7">
        <w:rPr>
          <w:rFonts w:ascii="Times New Roman" w:hAnsi="Times New Roman" w:cs="Times New Roman"/>
          <w:bCs/>
          <w:iCs/>
          <w:sz w:val="22"/>
        </w:rPr>
        <w:t>from the point of view of beam dynamics</w:t>
      </w:r>
      <w:r>
        <w:rPr>
          <w:rFonts w:ascii="Times New Roman" w:hAnsi="Times New Roman" w:cs="Times New Roman"/>
          <w:bCs/>
          <w:iCs/>
          <w:sz w:val="22"/>
        </w:rPr>
        <w:t>,</w:t>
      </w:r>
      <w:r w:rsidRPr="00CC38D7">
        <w:rPr>
          <w:rFonts w:ascii="Times New Roman" w:hAnsi="Times New Roman" w:cs="Times New Roman"/>
          <w:bCs/>
          <w:iCs/>
          <w:sz w:val="22"/>
        </w:rPr>
        <w:t xml:space="preserve"> </w:t>
      </w:r>
      <w:r>
        <w:rPr>
          <w:rFonts w:ascii="Times New Roman" w:hAnsi="Times New Roman" w:cs="Times New Roman"/>
          <w:bCs/>
          <w:iCs/>
          <w:sz w:val="22"/>
        </w:rPr>
        <w:t>choice of</w:t>
      </w:r>
      <w:r w:rsidRPr="00CC38D7">
        <w:rPr>
          <w:rFonts w:ascii="Times New Roman" w:hAnsi="Times New Roman" w:cs="Times New Roman"/>
          <w:bCs/>
          <w:iCs/>
          <w:sz w:val="22"/>
        </w:rPr>
        <w:t xml:space="preserve"> technolog</w:t>
      </w:r>
      <w:r>
        <w:rPr>
          <w:rFonts w:ascii="Times New Roman" w:hAnsi="Times New Roman" w:cs="Times New Roman"/>
          <w:bCs/>
          <w:iCs/>
          <w:sz w:val="22"/>
        </w:rPr>
        <w:t xml:space="preserve">y and </w:t>
      </w:r>
      <w:r w:rsidRPr="00CC38D7">
        <w:rPr>
          <w:rFonts w:ascii="Times New Roman" w:hAnsi="Times New Roman" w:cs="Times New Roman"/>
          <w:bCs/>
          <w:iCs/>
          <w:sz w:val="22"/>
        </w:rPr>
        <w:t>hardware</w:t>
      </w:r>
      <w:r>
        <w:rPr>
          <w:rFonts w:ascii="Times New Roman" w:hAnsi="Times New Roman" w:cs="Times New Roman"/>
          <w:bCs/>
          <w:iCs/>
          <w:sz w:val="22"/>
        </w:rPr>
        <w:t>,</w:t>
      </w:r>
      <w:r w:rsidRPr="00CC38D7">
        <w:rPr>
          <w:rFonts w:ascii="Times New Roman" w:hAnsi="Times New Roman" w:cs="Times New Roman"/>
          <w:bCs/>
          <w:iCs/>
          <w:sz w:val="22"/>
        </w:rPr>
        <w:t xml:space="preserve"> and</w:t>
      </w:r>
      <w:r>
        <w:rPr>
          <w:rFonts w:ascii="Times New Roman" w:hAnsi="Times New Roman" w:cs="Times New Roman"/>
          <w:bCs/>
          <w:iCs/>
          <w:sz w:val="22"/>
        </w:rPr>
        <w:t xml:space="preserve"> </w:t>
      </w:r>
      <w:r w:rsidRPr="00CC38D7">
        <w:rPr>
          <w:rFonts w:ascii="Times New Roman" w:hAnsi="Times New Roman" w:cs="Times New Roman"/>
          <w:iCs/>
          <w:sz w:val="22"/>
        </w:rPr>
        <w:t>long-term stability operation issues.</w:t>
      </w:r>
      <w:r w:rsidRPr="00CC38D7">
        <w:rPr>
          <w:rFonts w:ascii="Times New Roman" w:hAnsi="Times New Roman" w:cs="Times New Roman"/>
          <w:sz w:val="22"/>
        </w:rPr>
        <w:t xml:space="preserve"> </w:t>
      </w:r>
      <w:r>
        <w:rPr>
          <w:rFonts w:ascii="Times New Roman" w:hAnsi="Times New Roman" w:cs="Times New Roman"/>
          <w:sz w:val="22"/>
        </w:rPr>
        <w:t>To</w:t>
      </w:r>
      <w:r w:rsidRPr="00CC38D7">
        <w:rPr>
          <w:rFonts w:ascii="Times New Roman" w:hAnsi="Times New Roman" w:cs="Times New Roman"/>
          <w:sz w:val="22"/>
        </w:rPr>
        <w:t xml:space="preserve"> </w:t>
      </w:r>
      <w:r>
        <w:rPr>
          <w:rFonts w:ascii="Times New Roman" w:hAnsi="Times New Roman" w:cs="Times New Roman"/>
          <w:sz w:val="22"/>
        </w:rPr>
        <w:t>implement</w:t>
      </w:r>
      <w:r w:rsidRPr="00CC38D7">
        <w:rPr>
          <w:rFonts w:ascii="Times New Roman" w:hAnsi="Times New Roman" w:cs="Times New Roman"/>
          <w:sz w:val="22"/>
        </w:rPr>
        <w:t xml:space="preserve"> this program based on the outstanding and unique results achieved by the ATF/ATF2 collaboration, an </w:t>
      </w:r>
      <w:r w:rsidRPr="00CC38D7">
        <w:rPr>
          <w:rFonts w:ascii="Times New Roman" w:hAnsi="Times New Roman" w:cs="Times New Roman"/>
          <w:b/>
          <w:sz w:val="22"/>
        </w:rPr>
        <w:t>ATF3 collaboration</w:t>
      </w:r>
      <w:r w:rsidRPr="00CC38D7">
        <w:rPr>
          <w:rFonts w:ascii="Times New Roman" w:hAnsi="Times New Roman" w:cs="Times New Roman"/>
          <w:sz w:val="22"/>
        </w:rPr>
        <w:t xml:space="preserve"> is </w:t>
      </w:r>
      <w:r>
        <w:rPr>
          <w:rFonts w:ascii="Times New Roman" w:hAnsi="Times New Roman" w:cs="Times New Roman"/>
          <w:sz w:val="22"/>
        </w:rPr>
        <w:t xml:space="preserve">underway </w:t>
      </w:r>
      <w:r w:rsidRPr="00CC38D7">
        <w:rPr>
          <w:rFonts w:ascii="Times New Roman" w:hAnsi="Times New Roman" w:cs="Times New Roman"/>
          <w:sz w:val="22"/>
        </w:rPr>
        <w:t>with the ATF2 partners and with new possible partners worldwide.</w:t>
      </w:r>
      <w:r w:rsidRPr="00CC38D7">
        <w:rPr>
          <w:rFonts w:ascii="Times New Roman" w:hAnsi="Times New Roman" w:cs="Times New Roman"/>
          <w:color w:val="FF0000"/>
          <w:sz w:val="22"/>
        </w:rPr>
        <w:t xml:space="preserve"> </w:t>
      </w:r>
      <w:r w:rsidRPr="00CC38D7">
        <w:rPr>
          <w:rStyle w:val="jlqj4b"/>
          <w:rFonts w:ascii="Times New Roman" w:hAnsi="Times New Roman" w:cs="Times New Roman"/>
          <w:sz w:val="22"/>
          <w:lang w:val="en"/>
        </w:rPr>
        <w:t xml:space="preserve">The results </w:t>
      </w:r>
      <w:r>
        <w:rPr>
          <w:rStyle w:val="jlqj4b"/>
          <w:rFonts w:ascii="Times New Roman" w:hAnsi="Times New Roman" w:cs="Times New Roman"/>
          <w:sz w:val="22"/>
          <w:lang w:val="en"/>
        </w:rPr>
        <w:t>are expected to</w:t>
      </w:r>
      <w:r w:rsidRPr="00CC38D7">
        <w:rPr>
          <w:rStyle w:val="jlqj4b"/>
          <w:rFonts w:ascii="Times New Roman" w:hAnsi="Times New Roman" w:cs="Times New Roman"/>
          <w:sz w:val="22"/>
          <w:lang w:val="en"/>
        </w:rPr>
        <w:t xml:space="preserve"> provide important information necessary for the system design of the ILC </w:t>
      </w:r>
      <w:r>
        <w:rPr>
          <w:rStyle w:val="jlqj4b"/>
          <w:rFonts w:ascii="Times New Roman" w:hAnsi="Times New Roman" w:cs="Times New Roman"/>
          <w:sz w:val="22"/>
          <w:lang w:val="en"/>
        </w:rPr>
        <w:t>FF</w:t>
      </w:r>
      <w:r w:rsidRPr="00CC38D7">
        <w:rPr>
          <w:rStyle w:val="jlqj4b"/>
          <w:rFonts w:ascii="Times New Roman" w:hAnsi="Times New Roman" w:cs="Times New Roman"/>
          <w:sz w:val="22"/>
          <w:lang w:val="en"/>
        </w:rPr>
        <w:t xml:space="preserve"> beamline.</w:t>
      </w:r>
    </w:p>
    <w:p w14:paraId="17F33BF2" w14:textId="77777777" w:rsidR="00887DBC" w:rsidRPr="00CC38D7" w:rsidRDefault="00887DBC" w:rsidP="00B8709C">
      <w:pPr>
        <w:pStyle w:val="3"/>
      </w:pPr>
      <w:bookmarkStart w:id="146" w:name="_Toc64007127"/>
      <w:r w:rsidRPr="00CC38D7">
        <w:t>Goals of the technical preparation:</w:t>
      </w:r>
      <w:bookmarkEnd w:id="146"/>
    </w:p>
    <w:p w14:paraId="694F63FD" w14:textId="77777777" w:rsidR="00887DBC" w:rsidRPr="00CC38D7" w:rsidRDefault="00887DBC" w:rsidP="00887DBC">
      <w:pPr>
        <w:spacing w:line="168" w:lineRule="auto"/>
        <w:ind w:rightChars="100" w:right="210"/>
        <w:rPr>
          <w:rFonts w:ascii="Times New Roman" w:hAnsi="Times New Roman" w:cs="Times New Roman"/>
          <w:b/>
          <w:bCs/>
          <w:i/>
          <w:iCs/>
          <w:sz w:val="22"/>
          <w:u w:val="single"/>
        </w:rPr>
      </w:pPr>
      <w:r w:rsidRPr="00CC38D7">
        <w:rPr>
          <w:rFonts w:ascii="Times New Roman" w:hAnsi="Times New Roman" w:cs="Times New Roman"/>
          <w:sz w:val="22"/>
        </w:rPr>
        <w:t xml:space="preserve">System design of beam optics and hardware for the ILC </w:t>
      </w:r>
      <w:r>
        <w:rPr>
          <w:rFonts w:ascii="Times New Roman" w:hAnsi="Times New Roman" w:cs="Times New Roman"/>
          <w:sz w:val="22"/>
        </w:rPr>
        <w:t>FF</w:t>
      </w:r>
      <w:r w:rsidRPr="00CC38D7">
        <w:rPr>
          <w:rFonts w:ascii="Times New Roman" w:hAnsi="Times New Roman" w:cs="Times New Roman"/>
          <w:sz w:val="22"/>
        </w:rPr>
        <w:t xml:space="preserve"> beamline, based on the established technologies</w:t>
      </w:r>
      <w:r>
        <w:rPr>
          <w:rFonts w:ascii="Times New Roman" w:hAnsi="Times New Roman" w:cs="Times New Roman"/>
          <w:sz w:val="22"/>
        </w:rPr>
        <w:t xml:space="preserve"> is necessary</w:t>
      </w:r>
      <w:r w:rsidRPr="00CC38D7">
        <w:rPr>
          <w:rFonts w:ascii="Times New Roman" w:hAnsi="Times New Roman" w:cs="Times New Roman"/>
          <w:sz w:val="22"/>
        </w:rPr>
        <w:t xml:space="preserve">. The specification of the ILC </w:t>
      </w:r>
      <w:r>
        <w:rPr>
          <w:rFonts w:ascii="Times New Roman" w:hAnsi="Times New Roman" w:cs="Times New Roman"/>
          <w:sz w:val="22"/>
        </w:rPr>
        <w:t>FF</w:t>
      </w:r>
      <w:r w:rsidRPr="00CC38D7">
        <w:rPr>
          <w:rFonts w:ascii="Times New Roman" w:hAnsi="Times New Roman" w:cs="Times New Roman"/>
          <w:sz w:val="22"/>
        </w:rPr>
        <w:t xml:space="preserve"> beamline is designed </w:t>
      </w:r>
      <w:r>
        <w:rPr>
          <w:rFonts w:ascii="Times New Roman" w:hAnsi="Times New Roman" w:cs="Times New Roman"/>
          <w:sz w:val="22"/>
        </w:rPr>
        <w:t>using</w:t>
      </w:r>
      <w:r w:rsidRPr="00CC38D7">
        <w:rPr>
          <w:rFonts w:ascii="Times New Roman" w:hAnsi="Times New Roman" w:cs="Times New Roman"/>
          <w:sz w:val="22"/>
        </w:rPr>
        <w:t xml:space="preserve"> the following parameters.</w:t>
      </w:r>
    </w:p>
    <w:tbl>
      <w:tblPr>
        <w:tblW w:w="9771" w:type="dxa"/>
        <w:tblLayout w:type="fixed"/>
        <w:tblCellMar>
          <w:left w:w="0" w:type="dxa"/>
          <w:right w:w="0" w:type="dxa"/>
        </w:tblCellMar>
        <w:tblLook w:val="04A0" w:firstRow="1" w:lastRow="0" w:firstColumn="1" w:lastColumn="0" w:noHBand="0" w:noVBand="1"/>
      </w:tblPr>
      <w:tblGrid>
        <w:gridCol w:w="5073"/>
        <w:gridCol w:w="2613"/>
        <w:gridCol w:w="2085"/>
      </w:tblGrid>
      <w:tr w:rsidR="00887DBC" w:rsidRPr="009C4436" w14:paraId="16BE3689" w14:textId="77777777" w:rsidTr="00932ADB">
        <w:trPr>
          <w:trHeight w:val="424"/>
        </w:trPr>
        <w:tc>
          <w:tcPr>
            <w:tcW w:w="507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5BBE024" w14:textId="77777777" w:rsidR="00887DBC" w:rsidRPr="00CC38D7" w:rsidRDefault="00887DBC" w:rsidP="00932ADB">
            <w:pPr>
              <w:jc w:val="center"/>
              <w:rPr>
                <w:rFonts w:ascii="Times New Roman" w:hAnsi="Times New Roman" w:cs="Times New Roman"/>
              </w:rPr>
            </w:pPr>
            <w:r w:rsidRPr="00CC38D7">
              <w:rPr>
                <w:rFonts w:ascii="Times New Roman" w:hAnsi="Times New Roman" w:cs="Times New Roman"/>
                <w:b/>
                <w:bCs/>
                <w:i/>
                <w:iCs/>
              </w:rPr>
              <w:t>Parameters</w:t>
            </w:r>
          </w:p>
        </w:tc>
        <w:tc>
          <w:tcPr>
            <w:tcW w:w="26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39288E4" w14:textId="77777777" w:rsidR="00887DBC" w:rsidRPr="00CC38D7" w:rsidRDefault="00887DBC" w:rsidP="00932ADB">
            <w:pPr>
              <w:jc w:val="center"/>
              <w:rPr>
                <w:rFonts w:ascii="Times New Roman" w:hAnsi="Times New Roman" w:cs="Times New Roman"/>
              </w:rPr>
            </w:pPr>
            <w:r w:rsidRPr="00CC38D7">
              <w:rPr>
                <w:rFonts w:ascii="Times New Roman" w:hAnsi="Times New Roman" w:cs="Times New Roman"/>
                <w:b/>
                <w:bCs/>
                <w:i/>
                <w:iCs/>
              </w:rPr>
              <w:t>Unit</w:t>
            </w: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79A5511" w14:textId="77777777" w:rsidR="00887DBC" w:rsidRPr="00CC38D7" w:rsidRDefault="00887DBC" w:rsidP="00932ADB">
            <w:pPr>
              <w:jc w:val="center"/>
              <w:rPr>
                <w:rFonts w:ascii="Times New Roman" w:hAnsi="Times New Roman" w:cs="Times New Roman"/>
                <w:b/>
                <w:bCs/>
                <w:i/>
                <w:iCs/>
              </w:rPr>
            </w:pPr>
            <w:r w:rsidRPr="00CC38D7">
              <w:rPr>
                <w:rFonts w:ascii="Times New Roman" w:hAnsi="Times New Roman" w:cs="Times New Roman"/>
                <w:b/>
                <w:bCs/>
                <w:i/>
                <w:iCs/>
              </w:rPr>
              <w:t>Design</w:t>
            </w:r>
          </w:p>
        </w:tc>
      </w:tr>
      <w:tr w:rsidR="00887DBC" w:rsidRPr="009C4436" w14:paraId="5085CFC9" w14:textId="77777777" w:rsidTr="00932ADB">
        <w:trPr>
          <w:trHeight w:val="99"/>
        </w:trPr>
        <w:tc>
          <w:tcPr>
            <w:tcW w:w="507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A3ED294" w14:textId="77777777" w:rsidR="00887DBC" w:rsidRPr="00CC38D7" w:rsidRDefault="00887DBC" w:rsidP="00932ADB">
            <w:pPr>
              <w:rPr>
                <w:rFonts w:ascii="Times New Roman" w:hAnsi="Times New Roman" w:cs="Times New Roman"/>
              </w:rPr>
            </w:pPr>
            <w:r w:rsidRPr="00CC38D7">
              <w:rPr>
                <w:rFonts w:ascii="Times New Roman" w:hAnsi="Times New Roman" w:cs="Times New Roman"/>
              </w:rPr>
              <w:t>Beam Energy</w:t>
            </w:r>
          </w:p>
        </w:tc>
        <w:tc>
          <w:tcPr>
            <w:tcW w:w="26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7214311" w14:textId="77777777" w:rsidR="00887DBC" w:rsidRPr="00CC38D7" w:rsidRDefault="00887DBC" w:rsidP="00932ADB">
            <w:pPr>
              <w:jc w:val="center"/>
              <w:rPr>
                <w:rFonts w:ascii="Times New Roman" w:hAnsi="Times New Roman" w:cs="Times New Roman"/>
              </w:rPr>
            </w:pPr>
            <w:r w:rsidRPr="00CC38D7">
              <w:rPr>
                <w:rFonts w:ascii="Times New Roman" w:hAnsi="Times New Roman" w:cs="Times New Roman"/>
              </w:rPr>
              <w:t>GeV</w:t>
            </w: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216D212" w14:textId="77777777" w:rsidR="00887DBC" w:rsidRPr="00CC38D7" w:rsidRDefault="00887DBC" w:rsidP="00932ADB">
            <w:pPr>
              <w:jc w:val="center"/>
              <w:rPr>
                <w:rFonts w:ascii="Times New Roman" w:hAnsi="Times New Roman" w:cs="Times New Roman"/>
                <w:i/>
                <w:iCs/>
              </w:rPr>
            </w:pPr>
            <w:r w:rsidRPr="00CC38D7">
              <w:rPr>
                <w:rFonts w:ascii="Times New Roman" w:hAnsi="Times New Roman" w:cs="Times New Roman"/>
              </w:rPr>
              <w:t>125</w:t>
            </w:r>
          </w:p>
        </w:tc>
      </w:tr>
      <w:tr w:rsidR="00887DBC" w:rsidRPr="009C4436" w14:paraId="042F526C" w14:textId="77777777" w:rsidTr="00932ADB">
        <w:trPr>
          <w:trHeight w:val="99"/>
        </w:trPr>
        <w:tc>
          <w:tcPr>
            <w:tcW w:w="507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881244B" w14:textId="77777777" w:rsidR="00887DBC" w:rsidRPr="00CC38D7" w:rsidRDefault="00887DBC" w:rsidP="00932ADB">
            <w:pPr>
              <w:rPr>
                <w:rFonts w:ascii="Times New Roman" w:hAnsi="Times New Roman" w:cs="Times New Roman"/>
              </w:rPr>
            </w:pPr>
            <w:r w:rsidRPr="00CC38D7">
              <w:rPr>
                <w:rFonts w:ascii="Times New Roman" w:hAnsi="Times New Roman" w:cs="Times New Roman"/>
              </w:rPr>
              <w:t>Bunch population</w:t>
            </w:r>
          </w:p>
        </w:tc>
        <w:tc>
          <w:tcPr>
            <w:tcW w:w="26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D5A15A8" w14:textId="77777777" w:rsidR="00887DBC" w:rsidRPr="00CC38D7" w:rsidRDefault="00887DBC" w:rsidP="00932ADB">
            <w:pPr>
              <w:jc w:val="center"/>
              <w:rPr>
                <w:rFonts w:ascii="Times New Roman" w:hAnsi="Times New Roman" w:cs="Times New Roman"/>
              </w:rPr>
            </w:pP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3FDA1A7" w14:textId="77777777" w:rsidR="00887DBC" w:rsidRPr="00CC38D7" w:rsidRDefault="00887DBC" w:rsidP="00932ADB">
            <w:pPr>
              <w:jc w:val="center"/>
              <w:rPr>
                <w:rFonts w:ascii="Times New Roman" w:hAnsi="Times New Roman" w:cs="Times New Roman"/>
              </w:rPr>
            </w:pPr>
            <w:r w:rsidRPr="00CC38D7">
              <w:rPr>
                <w:rFonts w:ascii="Times New Roman" w:hAnsi="Times New Roman" w:cs="Times New Roman"/>
              </w:rPr>
              <w:t>2E10</w:t>
            </w:r>
          </w:p>
        </w:tc>
      </w:tr>
      <w:tr w:rsidR="00887DBC" w:rsidRPr="009C4436" w14:paraId="65E27138" w14:textId="77777777" w:rsidTr="00932ADB">
        <w:trPr>
          <w:trHeight w:val="99"/>
        </w:trPr>
        <w:tc>
          <w:tcPr>
            <w:tcW w:w="507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679A90A" w14:textId="77777777" w:rsidR="00887DBC" w:rsidRPr="00CC38D7" w:rsidRDefault="00887DBC" w:rsidP="00932ADB">
            <w:pPr>
              <w:rPr>
                <w:rFonts w:ascii="Times New Roman" w:hAnsi="Times New Roman" w:cs="Times New Roman"/>
              </w:rPr>
            </w:pPr>
            <w:r w:rsidRPr="00CC38D7">
              <w:rPr>
                <w:rFonts w:ascii="Times New Roman" w:hAnsi="Times New Roman" w:cs="Times New Roman"/>
              </w:rPr>
              <w:t>IP beam size (H/V)</w:t>
            </w:r>
          </w:p>
        </w:tc>
        <w:tc>
          <w:tcPr>
            <w:tcW w:w="26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456BA21" w14:textId="77777777" w:rsidR="00887DBC" w:rsidRPr="00CC38D7" w:rsidRDefault="00887DBC" w:rsidP="00932ADB">
            <w:pPr>
              <w:jc w:val="center"/>
              <w:rPr>
                <w:rFonts w:ascii="Times New Roman" w:hAnsi="Times New Roman" w:cs="Times New Roman"/>
              </w:rPr>
            </w:pPr>
            <w:r w:rsidRPr="00CC38D7">
              <w:rPr>
                <w:rFonts w:ascii="Times New Roman" w:hAnsi="Times New Roman" w:cs="Times New Roman"/>
              </w:rPr>
              <w:t>mm / nm</w:t>
            </w: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E2F4122" w14:textId="77777777" w:rsidR="00887DBC" w:rsidRPr="00CC38D7" w:rsidRDefault="00887DBC" w:rsidP="00932ADB">
            <w:pPr>
              <w:jc w:val="center"/>
              <w:rPr>
                <w:rFonts w:ascii="Times New Roman" w:hAnsi="Times New Roman" w:cs="Times New Roman"/>
              </w:rPr>
            </w:pPr>
            <w:r w:rsidRPr="00CC38D7">
              <w:rPr>
                <w:rFonts w:ascii="Times New Roman" w:hAnsi="Times New Roman" w:cs="Times New Roman"/>
              </w:rPr>
              <w:t>0.515 / 7.66</w:t>
            </w:r>
          </w:p>
        </w:tc>
      </w:tr>
      <w:tr w:rsidR="00887DBC" w:rsidRPr="009C4436" w14:paraId="3137691B" w14:textId="77777777" w:rsidTr="00932ADB">
        <w:trPr>
          <w:trHeight w:val="84"/>
        </w:trPr>
        <w:tc>
          <w:tcPr>
            <w:tcW w:w="507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B1E5034" w14:textId="77777777" w:rsidR="00887DBC" w:rsidRPr="00CC38D7" w:rsidRDefault="00887DBC" w:rsidP="00932ADB">
            <w:pPr>
              <w:rPr>
                <w:rFonts w:ascii="Times New Roman" w:hAnsi="Times New Roman" w:cs="Times New Roman"/>
              </w:rPr>
            </w:pPr>
            <w:r w:rsidRPr="00CC38D7">
              <w:rPr>
                <w:rFonts w:ascii="Times New Roman" w:hAnsi="Times New Roman" w:cs="Times New Roman"/>
              </w:rPr>
              <w:t>IP position stabilization</w:t>
            </w:r>
          </w:p>
        </w:tc>
        <w:tc>
          <w:tcPr>
            <w:tcW w:w="26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4F7B316" w14:textId="77777777" w:rsidR="00887DBC" w:rsidRPr="00CC38D7" w:rsidRDefault="00887DBC" w:rsidP="00932ADB">
            <w:pPr>
              <w:jc w:val="center"/>
              <w:rPr>
                <w:rFonts w:ascii="Times New Roman" w:hAnsi="Times New Roman" w:cs="Times New Roman"/>
              </w:rPr>
            </w:pP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D9DFE72" w14:textId="77777777" w:rsidR="00887DBC" w:rsidRPr="00CC38D7" w:rsidRDefault="00887DBC" w:rsidP="00932ADB">
            <w:pPr>
              <w:jc w:val="center"/>
              <w:rPr>
                <w:rFonts w:ascii="Times New Roman" w:eastAsia="游明朝" w:hAnsi="Times New Roman" w:cs="Times New Roman"/>
              </w:rPr>
            </w:pPr>
            <m:oMathPara>
              <m:oMath>
                <m:r>
                  <w:rPr>
                    <w:rFonts w:ascii="Cambria Math" w:hAnsi="Cambria Math" w:cs="Times New Roman"/>
                  </w:rPr>
                  <m:t>≤0.2</m:t>
                </m:r>
                <m:sSubSup>
                  <m:sSubSupPr>
                    <m:ctrlPr>
                      <w:rPr>
                        <w:rFonts w:ascii="Cambria Math" w:hAnsi="Cambria Math" w:cs="Times New Roman"/>
                        <w:i/>
                      </w:rPr>
                    </m:ctrlPr>
                  </m:sSubSupPr>
                  <m:e>
                    <m:r>
                      <w:rPr>
                        <w:rFonts w:ascii="Cambria Math" w:hAnsi="Cambria Math" w:cs="Times New Roman"/>
                      </w:rPr>
                      <m:t>σ</m:t>
                    </m:r>
                  </m:e>
                  <m:sub>
                    <m:r>
                      <w:rPr>
                        <w:rFonts w:ascii="Cambria Math" w:hAnsi="Cambria Math" w:cs="Times New Roman"/>
                      </w:rPr>
                      <m:t>y</m:t>
                    </m:r>
                  </m:sub>
                  <m:sup>
                    <m:r>
                      <w:rPr>
                        <w:rFonts w:ascii="Cambria Math" w:hAnsi="Cambria Math" w:cs="Times New Roman"/>
                      </w:rPr>
                      <m:t>*</m:t>
                    </m:r>
                  </m:sup>
                </m:sSubSup>
              </m:oMath>
            </m:oMathPara>
          </w:p>
        </w:tc>
      </w:tr>
    </w:tbl>
    <w:p w14:paraId="35C7F6DE" w14:textId="77777777" w:rsidR="00887DBC" w:rsidRDefault="00887DBC" w:rsidP="00887DBC">
      <w:pPr>
        <w:rPr>
          <w:rFonts w:ascii="Times New Roman" w:hAnsi="Times New Roman" w:cs="Times New Roman"/>
          <w:b/>
          <w:bCs/>
          <w:i/>
          <w:iCs/>
          <w:sz w:val="24"/>
          <w:szCs w:val="24"/>
          <w:u w:val="single"/>
        </w:rPr>
      </w:pPr>
    </w:p>
    <w:p w14:paraId="5356761E" w14:textId="33551A17" w:rsidR="00887DBC" w:rsidRPr="006C629C" w:rsidRDefault="00B70F6F" w:rsidP="006C629C">
      <w:pPr>
        <w:pStyle w:val="3"/>
        <w:rPr>
          <w:b w:val="0"/>
          <w:bCs w:val="0"/>
          <w:i w:val="0"/>
          <w:iCs w:val="0"/>
        </w:rPr>
      </w:pPr>
      <w:bookmarkStart w:id="147" w:name="_Toc64007128"/>
      <w:r>
        <w:rPr>
          <w:rStyle w:val="30"/>
          <w:b/>
          <w:bCs/>
          <w:i/>
          <w:iCs/>
        </w:rPr>
        <w:t>List of items:</w:t>
      </w:r>
      <w:r w:rsidR="00887DBC" w:rsidRPr="006C629C">
        <w:rPr>
          <w:b w:val="0"/>
          <w:bCs w:val="0"/>
          <w:i w:val="0"/>
          <w:iCs w:val="0"/>
          <w:szCs w:val="24"/>
        </w:rPr>
        <w:t>:</w:t>
      </w:r>
      <w:bookmarkEnd w:id="147"/>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488"/>
      </w:tblGrid>
      <w:tr w:rsidR="00AC0D71" w:rsidRPr="009C4436" w14:paraId="7F77F352" w14:textId="77777777" w:rsidTr="00AC0D71">
        <w:trPr>
          <w:trHeight w:val="316"/>
        </w:trPr>
        <w:tc>
          <w:tcPr>
            <w:tcW w:w="9488" w:type="dxa"/>
            <w:vAlign w:val="center"/>
          </w:tcPr>
          <w:p w14:paraId="36FE4413" w14:textId="77777777" w:rsidR="00AC0D71" w:rsidRPr="00CC38D7" w:rsidRDefault="00AC0D71" w:rsidP="00932ADB">
            <w:pPr>
              <w:spacing w:line="300" w:lineRule="exact"/>
              <w:rPr>
                <w:rFonts w:ascii="Times New Roman" w:hAnsi="Times New Roman" w:cs="Times New Roman"/>
                <w:b/>
                <w:i/>
                <w:szCs w:val="21"/>
              </w:rPr>
            </w:pPr>
            <w:r w:rsidRPr="00CC38D7">
              <w:rPr>
                <w:rFonts w:ascii="Times New Roman" w:hAnsi="Times New Roman" w:cs="Times New Roman"/>
                <w:b/>
                <w:i/>
                <w:szCs w:val="21"/>
              </w:rPr>
              <w:t>Tasks</w:t>
            </w:r>
          </w:p>
        </w:tc>
      </w:tr>
      <w:tr w:rsidR="00AC0D71" w:rsidRPr="009C4436" w14:paraId="52B8DD79" w14:textId="77777777" w:rsidTr="00AC0D71">
        <w:trPr>
          <w:trHeight w:val="293"/>
        </w:trPr>
        <w:tc>
          <w:tcPr>
            <w:tcW w:w="9488" w:type="dxa"/>
          </w:tcPr>
          <w:p w14:paraId="37BE8C32" w14:textId="77777777" w:rsidR="00AC0D71" w:rsidRPr="00093714" w:rsidRDefault="00AC0D71" w:rsidP="00932ADB">
            <w:pPr>
              <w:spacing w:line="120" w:lineRule="auto"/>
              <w:rPr>
                <w:rFonts w:ascii="Times New Roman" w:hAnsi="Times New Roman" w:cs="Times New Roman"/>
                <w:iCs/>
                <w:szCs w:val="21"/>
              </w:rPr>
            </w:pPr>
            <w:r w:rsidRPr="00093714">
              <w:rPr>
                <w:rFonts w:ascii="Times New Roman" w:hAnsi="Times New Roman" w:cs="Times New Roman"/>
                <w:iCs/>
                <w:szCs w:val="21"/>
              </w:rPr>
              <w:t>ILC-FFS system design: Hardware optimization</w:t>
            </w:r>
          </w:p>
        </w:tc>
      </w:tr>
      <w:tr w:rsidR="00AC0D71" w:rsidRPr="009C4436" w14:paraId="1F79F952" w14:textId="77777777" w:rsidTr="00AC0D71">
        <w:trPr>
          <w:trHeight w:val="221"/>
        </w:trPr>
        <w:tc>
          <w:tcPr>
            <w:tcW w:w="9488" w:type="dxa"/>
          </w:tcPr>
          <w:p w14:paraId="191558A8" w14:textId="77777777" w:rsidR="00AC0D71" w:rsidRPr="00093714" w:rsidRDefault="00AC0D71" w:rsidP="00932ADB">
            <w:pPr>
              <w:spacing w:line="120" w:lineRule="auto"/>
              <w:rPr>
                <w:rFonts w:ascii="Times New Roman" w:hAnsi="Times New Roman" w:cs="Times New Roman"/>
                <w:iCs/>
                <w:szCs w:val="21"/>
              </w:rPr>
            </w:pPr>
            <w:r w:rsidRPr="00093714">
              <w:rPr>
                <w:rFonts w:ascii="Times New Roman" w:hAnsi="Times New Roman" w:cs="Times New Roman"/>
                <w:iCs/>
                <w:szCs w:val="21"/>
              </w:rPr>
              <w:t>ILC-FFS system design: Realistic beam line driven / IP design</w:t>
            </w:r>
          </w:p>
        </w:tc>
      </w:tr>
      <w:tr w:rsidR="00AC0D71" w:rsidRPr="009C4436" w14:paraId="3E23C6C3" w14:textId="77777777" w:rsidTr="00AC0D71">
        <w:trPr>
          <w:trHeight w:val="293"/>
        </w:trPr>
        <w:tc>
          <w:tcPr>
            <w:tcW w:w="9488" w:type="dxa"/>
          </w:tcPr>
          <w:p w14:paraId="255E7E08" w14:textId="77777777" w:rsidR="00AC0D71" w:rsidRPr="00093714" w:rsidRDefault="00AC0D71" w:rsidP="00932ADB">
            <w:pPr>
              <w:spacing w:line="120" w:lineRule="auto"/>
              <w:rPr>
                <w:rFonts w:ascii="Times New Roman" w:hAnsi="Times New Roman" w:cs="Times New Roman"/>
                <w:iCs/>
                <w:szCs w:val="21"/>
              </w:rPr>
            </w:pPr>
            <w:r w:rsidRPr="00093714">
              <w:rPr>
                <w:rFonts w:ascii="Times New Roman" w:hAnsi="Times New Roman" w:cs="Times New Roman"/>
                <w:iCs/>
                <w:szCs w:val="21"/>
              </w:rPr>
              <w:t>ILC-FFS beam tests: Long-Term stability</w:t>
            </w:r>
          </w:p>
        </w:tc>
      </w:tr>
      <w:tr w:rsidR="00AC0D71" w:rsidRPr="009C4436" w14:paraId="1E9275C9" w14:textId="77777777" w:rsidTr="00AC0D71">
        <w:trPr>
          <w:trHeight w:val="293"/>
        </w:trPr>
        <w:tc>
          <w:tcPr>
            <w:tcW w:w="9488" w:type="dxa"/>
          </w:tcPr>
          <w:p w14:paraId="7D8D0924" w14:textId="77777777" w:rsidR="00AC0D71" w:rsidRPr="00093714" w:rsidRDefault="00AC0D71" w:rsidP="00932ADB">
            <w:pPr>
              <w:spacing w:line="120" w:lineRule="auto"/>
              <w:rPr>
                <w:rFonts w:ascii="Times New Roman" w:hAnsi="Times New Roman" w:cs="Times New Roman"/>
                <w:iCs/>
                <w:szCs w:val="21"/>
              </w:rPr>
            </w:pPr>
            <w:r w:rsidRPr="00093714">
              <w:rPr>
                <w:rFonts w:ascii="Times New Roman" w:hAnsi="Times New Roman" w:cs="Times New Roman"/>
                <w:iCs/>
                <w:szCs w:val="21"/>
              </w:rPr>
              <w:t>ILC-FFS beam tests: High-order aberrations</w:t>
            </w:r>
          </w:p>
        </w:tc>
      </w:tr>
      <w:tr w:rsidR="00AC0D71" w:rsidRPr="009C4436" w14:paraId="490884E5" w14:textId="77777777" w:rsidTr="00AC0D71">
        <w:trPr>
          <w:trHeight w:val="293"/>
        </w:trPr>
        <w:tc>
          <w:tcPr>
            <w:tcW w:w="9488" w:type="dxa"/>
          </w:tcPr>
          <w:p w14:paraId="73BD5956" w14:textId="77777777" w:rsidR="00AC0D71" w:rsidRPr="00093714" w:rsidRDefault="00AC0D71" w:rsidP="00932ADB">
            <w:pPr>
              <w:spacing w:line="120" w:lineRule="auto"/>
              <w:rPr>
                <w:rFonts w:ascii="Times New Roman" w:hAnsi="Times New Roman" w:cs="Times New Roman"/>
                <w:iCs/>
                <w:szCs w:val="21"/>
              </w:rPr>
            </w:pPr>
            <w:r w:rsidRPr="00093714">
              <w:rPr>
                <w:rFonts w:ascii="Times New Roman" w:hAnsi="Times New Roman" w:cs="Times New Roman"/>
                <w:iCs/>
                <w:szCs w:val="21"/>
              </w:rPr>
              <w:t>ILC-FFS beam tests: R&amp;D complementary studies</w:t>
            </w:r>
          </w:p>
        </w:tc>
      </w:tr>
    </w:tbl>
    <w:p w14:paraId="362F4CE5" w14:textId="3303443F" w:rsidR="00800F36" w:rsidRDefault="00800F36" w:rsidP="00800F36">
      <w:pPr>
        <w:spacing w:beforeLines="50" w:before="180"/>
        <w:jc w:val="right"/>
        <w:rPr>
          <w:rFonts w:ascii="Times New Roman" w:hAnsi="Times New Roman" w:cs="Times New Roman"/>
          <w:b/>
          <w:bCs/>
          <w:i/>
          <w:iCs/>
          <w:sz w:val="24"/>
          <w:szCs w:val="24"/>
          <w:u w:val="single"/>
        </w:rPr>
      </w:pPr>
    </w:p>
    <w:p w14:paraId="3A82E7D4" w14:textId="097E4B24" w:rsidR="00887DBC" w:rsidRPr="00093714" w:rsidRDefault="00887DBC" w:rsidP="00B8709C">
      <w:pPr>
        <w:pStyle w:val="3"/>
      </w:pPr>
      <w:bookmarkStart w:id="148" w:name="_Toc64007129"/>
      <w:r w:rsidRPr="00093714">
        <w:t xml:space="preserve">Status and </w:t>
      </w:r>
      <w:r w:rsidR="00E923F4">
        <w:t>P</w:t>
      </w:r>
      <w:r w:rsidRPr="00093714">
        <w:t>rospects:</w:t>
      </w:r>
      <w:bookmarkEnd w:id="148"/>
    </w:p>
    <w:p w14:paraId="4B047387" w14:textId="3F72B277" w:rsidR="00887DBC" w:rsidRPr="00051858" w:rsidRDefault="00887DBC" w:rsidP="00887DBC">
      <w:pPr>
        <w:spacing w:line="168" w:lineRule="auto"/>
        <w:ind w:rightChars="100" w:right="210"/>
        <w:rPr>
          <w:rFonts w:ascii="Times New Roman" w:hAnsi="Times New Roman" w:cs="Times New Roman"/>
          <w:sz w:val="22"/>
        </w:rPr>
      </w:pPr>
      <w:r w:rsidRPr="00051858">
        <w:rPr>
          <w:rFonts w:ascii="Times New Roman" w:hAnsi="Times New Roman" w:cs="Times New Roman"/>
          <w:sz w:val="22"/>
        </w:rPr>
        <w:t>The FF</w:t>
      </w:r>
      <w:r>
        <w:rPr>
          <w:rFonts w:ascii="Times New Roman" w:hAnsi="Times New Roman" w:cs="Times New Roman"/>
          <w:sz w:val="22"/>
        </w:rPr>
        <w:t xml:space="preserve"> system</w:t>
      </w:r>
      <w:r w:rsidRPr="00051858">
        <w:rPr>
          <w:rFonts w:ascii="Times New Roman" w:hAnsi="Times New Roman" w:cs="Times New Roman"/>
          <w:sz w:val="22"/>
        </w:rPr>
        <w:t xml:space="preserve"> is one of the most </w:t>
      </w:r>
      <w:r>
        <w:rPr>
          <w:rFonts w:ascii="Times New Roman" w:hAnsi="Times New Roman" w:cs="Times New Roman"/>
          <w:sz w:val="22"/>
        </w:rPr>
        <w:t>exigent</w:t>
      </w:r>
      <w:r w:rsidRPr="00051858">
        <w:rPr>
          <w:rFonts w:ascii="Times New Roman" w:hAnsi="Times New Roman" w:cs="Times New Roman"/>
          <w:sz w:val="22"/>
        </w:rPr>
        <w:t xml:space="preserve"> systems </w:t>
      </w:r>
      <w:r>
        <w:rPr>
          <w:rFonts w:ascii="Times New Roman" w:hAnsi="Times New Roman" w:cs="Times New Roman"/>
          <w:sz w:val="22"/>
        </w:rPr>
        <w:t>in</w:t>
      </w:r>
      <w:r w:rsidRPr="00051858">
        <w:rPr>
          <w:rFonts w:ascii="Times New Roman" w:hAnsi="Times New Roman" w:cs="Times New Roman"/>
          <w:sz w:val="22"/>
        </w:rPr>
        <w:t xml:space="preserve"> the ILC. Its </w:t>
      </w:r>
      <w:r>
        <w:rPr>
          <w:rFonts w:ascii="Times New Roman" w:hAnsi="Times New Roman" w:cs="Times New Roman"/>
          <w:sz w:val="22"/>
        </w:rPr>
        <w:t>function</w:t>
      </w:r>
      <w:r w:rsidRPr="00051858">
        <w:rPr>
          <w:rFonts w:ascii="Times New Roman" w:hAnsi="Times New Roman" w:cs="Times New Roman"/>
          <w:sz w:val="22"/>
        </w:rPr>
        <w:t xml:space="preserve"> is to provide nanobeam sizes (0.5 </w:t>
      </w:r>
      <w:r w:rsidRPr="00051858">
        <w:rPr>
          <w:rFonts w:ascii="Symbol" w:hAnsi="Symbol" w:cs="Times New Roman"/>
          <w:sz w:val="22"/>
        </w:rPr>
        <w:lastRenderedPageBreak/>
        <w:t></w:t>
      </w:r>
      <w:r w:rsidRPr="00051858">
        <w:rPr>
          <w:rFonts w:ascii="Times New Roman" w:hAnsi="Times New Roman" w:cs="Times New Roman"/>
          <w:sz w:val="22"/>
        </w:rPr>
        <w:t>m/7.7 nm) and</w:t>
      </w:r>
      <w:r>
        <w:rPr>
          <w:rFonts w:ascii="Times New Roman" w:hAnsi="Times New Roman" w:cs="Times New Roman"/>
          <w:sz w:val="22"/>
        </w:rPr>
        <w:t xml:space="preserve"> </w:t>
      </w:r>
      <w:r w:rsidRPr="00051858">
        <w:rPr>
          <w:rFonts w:ascii="Times New Roman" w:hAnsi="Times New Roman" w:cs="Times New Roman"/>
          <w:sz w:val="22"/>
        </w:rPr>
        <w:t xml:space="preserve">stabilization at </w:t>
      </w:r>
      <w:r>
        <w:rPr>
          <w:rFonts w:ascii="Times New Roman" w:hAnsi="Times New Roman" w:cs="Times New Roman"/>
          <w:sz w:val="22"/>
        </w:rPr>
        <w:t xml:space="preserve">the </w:t>
      </w:r>
      <w:r w:rsidRPr="00051858">
        <w:rPr>
          <w:rFonts w:ascii="Times New Roman" w:hAnsi="Times New Roman" w:cs="Times New Roman"/>
          <w:sz w:val="22"/>
        </w:rPr>
        <w:t xml:space="preserve">nanometer level (&lt; 20% of </w:t>
      </w:r>
      <w:r>
        <w:rPr>
          <w:rFonts w:ascii="Times New Roman" w:hAnsi="Times New Roman" w:cs="Times New Roman"/>
          <w:sz w:val="22"/>
        </w:rPr>
        <w:t xml:space="preserve">the </w:t>
      </w:r>
      <w:r w:rsidRPr="00051858">
        <w:rPr>
          <w:rFonts w:ascii="Times New Roman" w:hAnsi="Times New Roman" w:cs="Times New Roman"/>
          <w:sz w:val="22"/>
        </w:rPr>
        <w:t xml:space="preserve">IP beam size) </w:t>
      </w:r>
      <w:r>
        <w:rPr>
          <w:rFonts w:ascii="Times New Roman" w:hAnsi="Times New Roman" w:cs="Times New Roman"/>
          <w:sz w:val="22"/>
        </w:rPr>
        <w:t>to</w:t>
      </w:r>
      <w:r w:rsidRPr="00051858">
        <w:rPr>
          <w:rFonts w:ascii="Times New Roman" w:hAnsi="Times New Roman" w:cs="Times New Roman"/>
          <w:sz w:val="22"/>
        </w:rPr>
        <w:t xml:space="preserve"> achiev</w:t>
      </w:r>
      <w:r>
        <w:rPr>
          <w:rFonts w:ascii="Times New Roman" w:hAnsi="Times New Roman" w:cs="Times New Roman"/>
          <w:sz w:val="22"/>
        </w:rPr>
        <w:t>e</w:t>
      </w:r>
      <w:r w:rsidRPr="00051858">
        <w:rPr>
          <w:rFonts w:ascii="Times New Roman" w:hAnsi="Times New Roman" w:cs="Times New Roman"/>
          <w:sz w:val="22"/>
        </w:rPr>
        <w:t xml:space="preserve"> the design luminosit</w:t>
      </w:r>
      <w:r>
        <w:rPr>
          <w:rFonts w:ascii="Times New Roman" w:hAnsi="Times New Roman" w:cs="Times New Roman"/>
          <w:sz w:val="22"/>
        </w:rPr>
        <w:t>y</w:t>
      </w:r>
      <w:r w:rsidRPr="00051858">
        <w:rPr>
          <w:rFonts w:ascii="Times New Roman" w:hAnsi="Times New Roman" w:cs="Times New Roman"/>
          <w:sz w:val="22"/>
        </w:rPr>
        <w:t xml:space="preserve"> of 10</w:t>
      </w:r>
      <w:r w:rsidRPr="00051858">
        <w:rPr>
          <w:rFonts w:ascii="Times New Roman" w:hAnsi="Times New Roman" w:cs="Times New Roman"/>
          <w:sz w:val="22"/>
          <w:vertAlign w:val="superscript"/>
        </w:rPr>
        <w:t>34</w:t>
      </w:r>
      <w:r w:rsidRPr="00051858">
        <w:rPr>
          <w:rFonts w:ascii="Times New Roman" w:hAnsi="Times New Roman" w:cs="Times New Roman"/>
          <w:sz w:val="22"/>
        </w:rPr>
        <w:t xml:space="preserve"> cm</w:t>
      </w:r>
      <w:r w:rsidRPr="00051858">
        <w:rPr>
          <w:rFonts w:ascii="Times New Roman" w:hAnsi="Times New Roman" w:cs="Times New Roman"/>
          <w:sz w:val="22"/>
          <w:vertAlign w:val="superscript"/>
        </w:rPr>
        <w:t>−2</w:t>
      </w:r>
      <w:r w:rsidRPr="00051858">
        <w:rPr>
          <w:rFonts w:ascii="Times New Roman" w:hAnsi="Times New Roman" w:cs="Times New Roman"/>
          <w:sz w:val="22"/>
        </w:rPr>
        <w:t>s</w:t>
      </w:r>
      <w:r w:rsidRPr="00051858">
        <w:rPr>
          <w:rFonts w:ascii="Times New Roman" w:hAnsi="Times New Roman" w:cs="Times New Roman"/>
          <w:sz w:val="22"/>
          <w:vertAlign w:val="superscript"/>
        </w:rPr>
        <w:t xml:space="preserve">−1 </w:t>
      </w:r>
      <w:r w:rsidRPr="00051858">
        <w:rPr>
          <w:rFonts w:ascii="Times New Roman" w:hAnsi="Times New Roman" w:cs="Times New Roman"/>
          <w:sz w:val="22"/>
        </w:rPr>
        <w:t>at 2×10</w:t>
      </w:r>
      <w:r w:rsidRPr="00051858">
        <w:rPr>
          <w:rFonts w:ascii="Times New Roman" w:hAnsi="Times New Roman" w:cs="Times New Roman"/>
          <w:sz w:val="22"/>
          <w:vertAlign w:val="superscript"/>
        </w:rPr>
        <w:t>10</w:t>
      </w:r>
      <w:r w:rsidRPr="00051858">
        <w:rPr>
          <w:rFonts w:ascii="Times New Roman" w:hAnsi="Times New Roman" w:cs="Times New Roman"/>
          <w:sz w:val="22"/>
        </w:rPr>
        <w:t xml:space="preserve"> bunch intensity. </w:t>
      </w:r>
      <w:r>
        <w:rPr>
          <w:rFonts w:ascii="Times New Roman" w:hAnsi="Times New Roman" w:cs="Times New Roman"/>
          <w:sz w:val="22"/>
        </w:rPr>
        <w:t>T</w:t>
      </w:r>
      <w:r w:rsidRPr="00051858">
        <w:rPr>
          <w:rFonts w:ascii="Times New Roman" w:hAnsi="Times New Roman" w:cs="Times New Roman"/>
          <w:sz w:val="22"/>
        </w:rPr>
        <w:t>o achieve the design luminosity of 10</w:t>
      </w:r>
      <w:r w:rsidRPr="00051858">
        <w:rPr>
          <w:rFonts w:ascii="Times New Roman" w:hAnsi="Times New Roman" w:cs="Times New Roman"/>
          <w:sz w:val="22"/>
          <w:vertAlign w:val="superscript"/>
        </w:rPr>
        <w:t>34</w:t>
      </w:r>
      <w:r w:rsidRPr="00051858">
        <w:rPr>
          <w:rFonts w:ascii="Times New Roman" w:hAnsi="Times New Roman" w:cs="Times New Roman"/>
          <w:sz w:val="22"/>
        </w:rPr>
        <w:t xml:space="preserve"> cm</w:t>
      </w:r>
      <w:r w:rsidRPr="00051858">
        <w:rPr>
          <w:rFonts w:ascii="Times New Roman" w:hAnsi="Times New Roman" w:cs="Times New Roman"/>
          <w:sz w:val="22"/>
          <w:vertAlign w:val="superscript"/>
        </w:rPr>
        <w:t>−2</w:t>
      </w:r>
      <w:r w:rsidRPr="00051858">
        <w:rPr>
          <w:rFonts w:ascii="Times New Roman" w:hAnsi="Times New Roman" w:cs="Times New Roman"/>
          <w:sz w:val="22"/>
        </w:rPr>
        <w:t>s</w:t>
      </w:r>
      <w:r w:rsidRPr="00051858">
        <w:rPr>
          <w:rFonts w:ascii="Times New Roman" w:hAnsi="Times New Roman" w:cs="Times New Roman"/>
          <w:sz w:val="22"/>
          <w:vertAlign w:val="superscript"/>
        </w:rPr>
        <w:t>−1</w:t>
      </w:r>
      <w:r w:rsidRPr="00051858">
        <w:rPr>
          <w:rFonts w:ascii="Times New Roman" w:hAnsi="Times New Roman" w:cs="Times New Roman"/>
          <w:sz w:val="22"/>
        </w:rPr>
        <w:t>, the ILC requires nanometer</w:t>
      </w:r>
      <w:r>
        <w:rPr>
          <w:rFonts w:ascii="Times New Roman" w:hAnsi="Times New Roman" w:cs="Times New Roman"/>
          <w:sz w:val="22"/>
        </w:rPr>
        <w:t>-sized</w:t>
      </w:r>
      <w:r w:rsidRPr="00051858">
        <w:rPr>
          <w:rFonts w:ascii="Times New Roman" w:hAnsi="Times New Roman" w:cs="Times New Roman"/>
          <w:sz w:val="22"/>
        </w:rPr>
        <w:t xml:space="preserve"> electron and positron beams colliding at the IP. To demagnify the beams to the required spot sizes, a novel local chromaticity correction-based FF </w:t>
      </w:r>
      <w:r>
        <w:rPr>
          <w:rFonts w:ascii="Times New Roman" w:hAnsi="Times New Roman" w:cs="Times New Roman"/>
          <w:sz w:val="22"/>
        </w:rPr>
        <w:t>s</w:t>
      </w:r>
      <w:r w:rsidRPr="00051858">
        <w:rPr>
          <w:rFonts w:ascii="Times New Roman" w:hAnsi="Times New Roman" w:cs="Times New Roman"/>
          <w:sz w:val="22"/>
        </w:rPr>
        <w:t xml:space="preserve">ystem </w:t>
      </w:r>
      <w:r>
        <w:rPr>
          <w:rFonts w:ascii="Times New Roman" w:hAnsi="Times New Roman" w:cs="Times New Roman"/>
          <w:sz w:val="22"/>
        </w:rPr>
        <w:t>was</w:t>
      </w:r>
      <w:r w:rsidRPr="00051858">
        <w:rPr>
          <w:rFonts w:ascii="Times New Roman" w:hAnsi="Times New Roman" w:cs="Times New Roman"/>
          <w:sz w:val="22"/>
        </w:rPr>
        <w:t xml:space="preserve"> proposed and considered for the baseline ILC</w:t>
      </w:r>
      <w:r>
        <w:rPr>
          <w:rFonts w:ascii="Times New Roman" w:hAnsi="Times New Roman" w:cs="Times New Roman"/>
          <w:sz w:val="22"/>
        </w:rPr>
        <w:t xml:space="preserve"> designs</w:t>
      </w:r>
      <w:r w:rsidRPr="00051858">
        <w:rPr>
          <w:rFonts w:ascii="Times New Roman" w:hAnsi="Times New Roman" w:cs="Times New Roman"/>
          <w:sz w:val="22"/>
        </w:rPr>
        <w:t>.</w:t>
      </w:r>
    </w:p>
    <w:p w14:paraId="04D0CEC6" w14:textId="77777777" w:rsidR="00887DBC" w:rsidRPr="00051858" w:rsidRDefault="00887DBC" w:rsidP="00887DBC">
      <w:pPr>
        <w:ind w:rightChars="100" w:right="210"/>
        <w:rPr>
          <w:rFonts w:ascii="Times New Roman" w:hAnsi="Times New Roman" w:cs="Times New Roman"/>
          <w:sz w:val="22"/>
        </w:rPr>
      </w:pPr>
      <w:r w:rsidRPr="00051858">
        <w:rPr>
          <w:rFonts w:ascii="Times New Roman" w:hAnsi="Times New Roman" w:cs="Times New Roman"/>
          <w:sz w:val="22"/>
        </w:rPr>
        <w:t>The ATF2 FF</w:t>
      </w:r>
      <w:r>
        <w:rPr>
          <w:rFonts w:ascii="Times New Roman" w:hAnsi="Times New Roman" w:cs="Times New Roman"/>
          <w:sz w:val="22"/>
        </w:rPr>
        <w:t xml:space="preserve"> system</w:t>
      </w:r>
      <w:r w:rsidRPr="00051858">
        <w:rPr>
          <w:rFonts w:ascii="Times New Roman" w:hAnsi="Times New Roman" w:cs="Times New Roman"/>
          <w:sz w:val="22"/>
        </w:rPr>
        <w:t xml:space="preserve"> was designed as an energy-scaled version of the ILC FFS, with two main aims: (1) to demonstrate the e</w:t>
      </w:r>
      <w:r w:rsidRPr="00051858">
        <w:rPr>
          <w:rFonts w:ascii="Calibri" w:hAnsi="Calibri" w:cs="Calibri"/>
          <w:sz w:val="22"/>
        </w:rPr>
        <w:t>ﬀ</w:t>
      </w:r>
      <w:r w:rsidRPr="00051858">
        <w:rPr>
          <w:rFonts w:ascii="Times New Roman" w:hAnsi="Times New Roman" w:cs="Times New Roman"/>
          <w:sz w:val="22"/>
        </w:rPr>
        <w:t xml:space="preserve">ectiveness of the local chromaticity correction scheme </w:t>
      </w:r>
      <w:r>
        <w:rPr>
          <w:rFonts w:ascii="Times New Roman" w:hAnsi="Times New Roman" w:cs="Times New Roman"/>
          <w:sz w:val="22"/>
        </w:rPr>
        <w:t>for</w:t>
      </w:r>
      <w:r w:rsidRPr="00051858">
        <w:rPr>
          <w:rFonts w:ascii="Times New Roman" w:hAnsi="Times New Roman" w:cs="Times New Roman"/>
          <w:sz w:val="22"/>
        </w:rPr>
        <w:t xml:space="preserve"> achiev</w:t>
      </w:r>
      <w:r>
        <w:rPr>
          <w:rFonts w:ascii="Times New Roman" w:hAnsi="Times New Roman" w:cs="Times New Roman"/>
          <w:sz w:val="22"/>
        </w:rPr>
        <w:t>ing</w:t>
      </w:r>
      <w:r w:rsidRPr="00051858">
        <w:rPr>
          <w:rFonts w:ascii="Times New Roman" w:hAnsi="Times New Roman" w:cs="Times New Roman"/>
          <w:sz w:val="22"/>
        </w:rPr>
        <w:t xml:space="preserve"> an IP vertical beam size as small as 37 nm, and (2) to demonstrate the feasibility of beam orbit stabilization </w:t>
      </w:r>
      <w:r>
        <w:rPr>
          <w:rFonts w:ascii="Times New Roman" w:hAnsi="Times New Roman" w:cs="Times New Roman"/>
          <w:sz w:val="22"/>
        </w:rPr>
        <w:t>at</w:t>
      </w:r>
      <w:r w:rsidRPr="00051858">
        <w:rPr>
          <w:rFonts w:ascii="Times New Roman" w:hAnsi="Times New Roman" w:cs="Times New Roman"/>
          <w:sz w:val="22"/>
        </w:rPr>
        <w:t xml:space="preserve"> the nanometer level. The e</w:t>
      </w:r>
      <w:r w:rsidRPr="00051858">
        <w:rPr>
          <w:rFonts w:ascii="Calibri" w:hAnsi="Calibri" w:cs="Calibri"/>
          <w:sz w:val="22"/>
        </w:rPr>
        <w:t>ﬀ</w:t>
      </w:r>
      <w:r w:rsidRPr="00051858">
        <w:rPr>
          <w:rFonts w:ascii="Times New Roman" w:hAnsi="Times New Roman" w:cs="Times New Roman"/>
          <w:sz w:val="22"/>
        </w:rPr>
        <w:t xml:space="preserve">ectiveness of the local chromaticity correction scheme was successfully demonstrated, and the potential or direct beam orbit stabilization </w:t>
      </w:r>
      <w:r>
        <w:rPr>
          <w:rFonts w:ascii="Times New Roman" w:hAnsi="Times New Roman" w:cs="Times New Roman"/>
          <w:sz w:val="22"/>
        </w:rPr>
        <w:t>at</w:t>
      </w:r>
      <w:r w:rsidRPr="00051858">
        <w:rPr>
          <w:rFonts w:ascii="Times New Roman" w:hAnsi="Times New Roman" w:cs="Times New Roman"/>
          <w:sz w:val="22"/>
        </w:rPr>
        <w:t xml:space="preserve"> the nanometer level </w:t>
      </w:r>
      <w:r>
        <w:rPr>
          <w:rFonts w:ascii="Times New Roman" w:hAnsi="Times New Roman" w:cs="Times New Roman"/>
          <w:sz w:val="22"/>
        </w:rPr>
        <w:t xml:space="preserve">was </w:t>
      </w:r>
      <w:r w:rsidRPr="00051858">
        <w:rPr>
          <w:rFonts w:ascii="Times New Roman" w:hAnsi="Times New Roman" w:cs="Times New Roman"/>
          <w:sz w:val="22"/>
        </w:rPr>
        <w:t xml:space="preserve">also </w:t>
      </w:r>
      <w:r>
        <w:rPr>
          <w:rFonts w:ascii="Times New Roman" w:hAnsi="Times New Roman" w:cs="Times New Roman"/>
          <w:sz w:val="22"/>
        </w:rPr>
        <w:t>demonstrated</w:t>
      </w:r>
      <w:r w:rsidRPr="00051858">
        <w:rPr>
          <w:rFonts w:ascii="Times New Roman" w:hAnsi="Times New Roman" w:cs="Times New Roman"/>
          <w:sz w:val="22"/>
        </w:rPr>
        <w:t>. To date</w:t>
      </w:r>
      <w:r>
        <w:rPr>
          <w:rFonts w:ascii="Times New Roman" w:hAnsi="Times New Roman" w:cs="Times New Roman"/>
          <w:sz w:val="22"/>
        </w:rPr>
        <w:t>,</w:t>
      </w:r>
      <w:r w:rsidRPr="00051858">
        <w:rPr>
          <w:rFonts w:ascii="Times New Roman" w:hAnsi="Times New Roman" w:cs="Times New Roman"/>
          <w:sz w:val="22"/>
        </w:rPr>
        <w:t xml:space="preserve"> an electron vertical beam size as small as 41 nm, essentially </w:t>
      </w:r>
      <w:r>
        <w:rPr>
          <w:rFonts w:ascii="Times New Roman" w:hAnsi="Times New Roman" w:cs="Times New Roman"/>
          <w:sz w:val="22"/>
        </w:rPr>
        <w:t>satisfying</w:t>
      </w:r>
      <w:r w:rsidRPr="00051858">
        <w:rPr>
          <w:rFonts w:ascii="Times New Roman" w:hAnsi="Times New Roman" w:cs="Times New Roman"/>
          <w:sz w:val="22"/>
        </w:rPr>
        <w:t xml:space="preserve"> the ATF2 design goal, and stabilization with feedback latency of 133 ns (366 designed) have been achieved.</w:t>
      </w:r>
    </w:p>
    <w:p w14:paraId="59993567" w14:textId="77777777" w:rsidR="00887DBC" w:rsidRPr="00051858" w:rsidRDefault="00887DBC" w:rsidP="00887DBC">
      <w:pPr>
        <w:ind w:rightChars="100" w:right="210"/>
        <w:rPr>
          <w:rFonts w:ascii="Times New Roman" w:hAnsi="Times New Roman" w:cs="Times New Roman"/>
          <w:sz w:val="22"/>
        </w:rPr>
      </w:pPr>
      <w:r w:rsidRPr="00051858">
        <w:rPr>
          <w:rFonts w:ascii="Times New Roman" w:hAnsi="Times New Roman" w:cs="Times New Roman"/>
          <w:sz w:val="22"/>
        </w:rPr>
        <w:t>These are unique and outstanding results</w:t>
      </w:r>
      <w:r>
        <w:rPr>
          <w:rFonts w:ascii="Times New Roman" w:hAnsi="Times New Roman" w:cs="Times New Roman"/>
          <w:sz w:val="22"/>
        </w:rPr>
        <w:t>;</w:t>
      </w:r>
      <w:r w:rsidRPr="00051858">
        <w:rPr>
          <w:rFonts w:ascii="Times New Roman" w:hAnsi="Times New Roman" w:cs="Times New Roman"/>
          <w:sz w:val="22"/>
        </w:rPr>
        <w:t xml:space="preserve"> </w:t>
      </w:r>
      <w:r>
        <w:rPr>
          <w:rFonts w:ascii="Times New Roman" w:hAnsi="Times New Roman" w:cs="Times New Roman"/>
          <w:sz w:val="22"/>
        </w:rPr>
        <w:t>however,</w:t>
      </w:r>
      <w:r w:rsidRPr="00051858">
        <w:rPr>
          <w:rFonts w:ascii="Times New Roman" w:hAnsi="Times New Roman" w:cs="Times New Roman"/>
          <w:sz w:val="22"/>
        </w:rPr>
        <w:t xml:space="preserve"> the vertical beam size</w:t>
      </w:r>
      <w:r>
        <w:rPr>
          <w:rFonts w:ascii="Times New Roman" w:hAnsi="Times New Roman" w:cs="Times New Roman"/>
          <w:sz w:val="22"/>
        </w:rPr>
        <w:t xml:space="preserve"> has been demonstrated</w:t>
      </w:r>
      <w:r w:rsidRPr="00051858">
        <w:rPr>
          <w:rFonts w:ascii="Times New Roman" w:hAnsi="Times New Roman" w:cs="Times New Roman"/>
          <w:sz w:val="22"/>
        </w:rPr>
        <w:t xml:space="preserve"> only a bunch population of </w:t>
      </w:r>
      <w:r>
        <w:rPr>
          <w:rFonts w:ascii="Times New Roman" w:hAnsi="Times New Roman" w:cs="Times New Roman"/>
          <w:sz w:val="22"/>
        </w:rPr>
        <w:t>approximately</w:t>
      </w:r>
      <w:r w:rsidRPr="00051858">
        <w:rPr>
          <w:rFonts w:ascii="Times New Roman" w:hAnsi="Times New Roman" w:cs="Times New Roman"/>
          <w:sz w:val="22"/>
        </w:rPr>
        <w:t xml:space="preserve"> 10% of the nominal value of 10</w:t>
      </w:r>
      <w:r w:rsidRPr="00051858">
        <w:rPr>
          <w:rFonts w:ascii="Times New Roman" w:hAnsi="Times New Roman" w:cs="Times New Roman"/>
          <w:sz w:val="22"/>
          <w:vertAlign w:val="superscript"/>
        </w:rPr>
        <w:t>10</w:t>
      </w:r>
      <w:r w:rsidRPr="00051858">
        <w:rPr>
          <w:rFonts w:ascii="Times New Roman" w:hAnsi="Times New Roman" w:cs="Times New Roman"/>
          <w:sz w:val="22"/>
        </w:rPr>
        <w:t xml:space="preserve"> electrons. </w:t>
      </w:r>
      <w:r>
        <w:rPr>
          <w:rFonts w:ascii="Times New Roman" w:hAnsi="Times New Roman" w:cs="Times New Roman"/>
          <w:sz w:val="22"/>
        </w:rPr>
        <w:t>T</w:t>
      </w:r>
      <w:r w:rsidRPr="00051858">
        <w:rPr>
          <w:rFonts w:ascii="Times New Roman" w:hAnsi="Times New Roman" w:cs="Times New Roman"/>
          <w:sz w:val="22"/>
        </w:rPr>
        <w:t xml:space="preserve">he </w:t>
      </w:r>
      <w:r>
        <w:rPr>
          <w:rFonts w:ascii="Times New Roman" w:hAnsi="Times New Roman" w:cs="Times New Roman"/>
          <w:sz w:val="22"/>
        </w:rPr>
        <w:t>extremely</w:t>
      </w:r>
      <w:r w:rsidRPr="00051858">
        <w:rPr>
          <w:rFonts w:ascii="Times New Roman" w:hAnsi="Times New Roman" w:cs="Times New Roman"/>
          <w:sz w:val="22"/>
        </w:rPr>
        <w:t xml:space="preserve"> large </w:t>
      </w:r>
      <w:r w:rsidRPr="00051858">
        <w:rPr>
          <w:rFonts w:ascii="Symbol" w:hAnsi="Symbol" w:cs="Times New Roman"/>
          <w:sz w:val="22"/>
        </w:rPr>
        <w:t></w:t>
      </w:r>
      <w:r w:rsidRPr="00051858">
        <w:rPr>
          <w:rFonts w:ascii="Times New Roman" w:hAnsi="Times New Roman" w:cs="Times New Roman"/>
          <w:sz w:val="22"/>
        </w:rPr>
        <w:t xml:space="preserve"> involved and the presence of non-linear elements make it sensitive to imperfections</w:t>
      </w:r>
      <w:r>
        <w:rPr>
          <w:rFonts w:ascii="Times New Roman" w:hAnsi="Times New Roman" w:cs="Times New Roman"/>
          <w:sz w:val="22"/>
        </w:rPr>
        <w:t>, such</w:t>
      </w:r>
      <w:r w:rsidRPr="00051858">
        <w:rPr>
          <w:rFonts w:ascii="Times New Roman" w:hAnsi="Times New Roman" w:cs="Times New Roman"/>
          <w:sz w:val="22"/>
        </w:rPr>
        <w:t xml:space="preserve"> as wakefields, magnet misalignments and jitter. Recent studies indicate that the vertical beam size grow</w:t>
      </w:r>
      <w:r>
        <w:rPr>
          <w:rFonts w:ascii="Times New Roman" w:hAnsi="Times New Roman" w:cs="Times New Roman"/>
          <w:sz w:val="22"/>
        </w:rPr>
        <w:t>th</w:t>
      </w:r>
      <w:r w:rsidRPr="00051858">
        <w:rPr>
          <w:rFonts w:ascii="Times New Roman" w:hAnsi="Times New Roman" w:cs="Times New Roman"/>
          <w:sz w:val="22"/>
        </w:rPr>
        <w:t xml:space="preserve"> with the beam intensity is </w:t>
      </w:r>
      <w:r>
        <w:rPr>
          <w:rFonts w:ascii="Times New Roman" w:hAnsi="Times New Roman" w:cs="Times New Roman"/>
          <w:sz w:val="22"/>
        </w:rPr>
        <w:t>generated by</w:t>
      </w:r>
      <w:r w:rsidRPr="00051858">
        <w:rPr>
          <w:rFonts w:ascii="Times New Roman" w:hAnsi="Times New Roman" w:cs="Times New Roman"/>
          <w:sz w:val="22"/>
        </w:rPr>
        <w:t xml:space="preserve"> wakefield</w:t>
      </w:r>
      <w:r>
        <w:rPr>
          <w:rFonts w:ascii="Times New Roman" w:hAnsi="Times New Roman" w:cs="Times New Roman"/>
          <w:sz w:val="22"/>
        </w:rPr>
        <w:t xml:space="preserve"> </w:t>
      </w:r>
      <w:r w:rsidRPr="00051858">
        <w:rPr>
          <w:rFonts w:ascii="Times New Roman" w:hAnsi="Times New Roman" w:cs="Times New Roman"/>
          <w:sz w:val="22"/>
        </w:rPr>
        <w:t>e</w:t>
      </w:r>
      <w:r w:rsidRPr="00051858">
        <w:rPr>
          <w:rFonts w:ascii="Calibri" w:hAnsi="Calibri" w:cs="Calibri"/>
          <w:sz w:val="22"/>
        </w:rPr>
        <w:t>ﬀ</w:t>
      </w:r>
      <w:r w:rsidRPr="00051858">
        <w:rPr>
          <w:rFonts w:ascii="Times New Roman" w:hAnsi="Times New Roman" w:cs="Times New Roman"/>
          <w:sz w:val="22"/>
        </w:rPr>
        <w:t>ects. The high content of wakefield sources in ATF2 could be explained by the fact that most of the vacuum chambers are re-used or replicated</w:t>
      </w:r>
      <w:r>
        <w:rPr>
          <w:rFonts w:ascii="Times New Roman" w:hAnsi="Times New Roman" w:cs="Times New Roman"/>
          <w:sz w:val="22"/>
        </w:rPr>
        <w:t>; hence, there is</w:t>
      </w:r>
      <w:r w:rsidRPr="00051858">
        <w:rPr>
          <w:rFonts w:ascii="Times New Roman" w:hAnsi="Times New Roman" w:cs="Times New Roman"/>
          <w:sz w:val="22"/>
        </w:rPr>
        <w:t xml:space="preserve"> no</w:t>
      </w:r>
      <w:r>
        <w:rPr>
          <w:rFonts w:ascii="Times New Roman" w:hAnsi="Times New Roman" w:cs="Times New Roman"/>
          <w:sz w:val="22"/>
        </w:rPr>
        <w:t xml:space="preserve"> </w:t>
      </w:r>
      <w:r w:rsidRPr="00051858">
        <w:rPr>
          <w:rFonts w:ascii="Times New Roman" w:hAnsi="Times New Roman" w:cs="Times New Roman"/>
          <w:sz w:val="22"/>
        </w:rPr>
        <w:t xml:space="preserve">dedicated </w:t>
      </w:r>
      <w:r>
        <w:rPr>
          <w:rFonts w:ascii="Times New Roman" w:hAnsi="Times New Roman" w:cs="Times New Roman"/>
          <w:sz w:val="22"/>
        </w:rPr>
        <w:t>vacuum chamber design</w:t>
      </w:r>
      <w:r w:rsidRPr="00051858">
        <w:rPr>
          <w:rFonts w:ascii="Times New Roman" w:hAnsi="Times New Roman" w:cs="Times New Roman"/>
          <w:sz w:val="22"/>
        </w:rPr>
        <w:t xml:space="preserve">. </w:t>
      </w:r>
      <w:r>
        <w:rPr>
          <w:rFonts w:ascii="Times New Roman" w:hAnsi="Times New Roman" w:cs="Times New Roman"/>
          <w:sz w:val="22"/>
        </w:rPr>
        <w:t>In contrast</w:t>
      </w:r>
      <w:r w:rsidRPr="00051858">
        <w:rPr>
          <w:rFonts w:ascii="Times New Roman" w:hAnsi="Times New Roman" w:cs="Times New Roman"/>
          <w:sz w:val="22"/>
        </w:rPr>
        <w:t>, to mitigate the impact of aberrations</w:t>
      </w:r>
      <w:r>
        <w:rPr>
          <w:rFonts w:ascii="Times New Roman" w:hAnsi="Times New Roman" w:cs="Times New Roman"/>
          <w:sz w:val="22"/>
        </w:rPr>
        <w:t>,</w:t>
      </w:r>
      <w:r w:rsidRPr="00051858">
        <w:rPr>
          <w:rFonts w:ascii="Times New Roman" w:hAnsi="Times New Roman" w:cs="Times New Roman"/>
          <w:sz w:val="22"/>
        </w:rPr>
        <w:t xml:space="preserve"> optics with reduced aberration, </w:t>
      </w:r>
      <w:r>
        <w:rPr>
          <w:rFonts w:ascii="Times New Roman" w:hAnsi="Times New Roman" w:cs="Times New Roman"/>
          <w:sz w:val="22"/>
        </w:rPr>
        <w:t xml:space="preserve">i.e., </w:t>
      </w:r>
      <w:r w:rsidRPr="00051858">
        <w:rPr>
          <w:rFonts w:ascii="Times New Roman" w:hAnsi="Times New Roman" w:cs="Times New Roman"/>
          <w:sz w:val="22"/>
        </w:rPr>
        <w:t>the so-called 10</w:t>
      </w:r>
      <w:r w:rsidRPr="00051858">
        <w:rPr>
          <w:rFonts w:ascii="Symbol" w:hAnsi="Symbol" w:cs="Times New Roman"/>
          <w:sz w:val="22"/>
        </w:rPr>
        <w:t></w:t>
      </w:r>
      <w:r w:rsidRPr="00051858">
        <w:rPr>
          <w:rFonts w:ascii="Times New Roman" w:hAnsi="Times New Roman" w:cs="Times New Roman"/>
          <w:sz w:val="22"/>
          <w:vertAlign w:val="subscript"/>
        </w:rPr>
        <w:t>x</w:t>
      </w:r>
      <w:r w:rsidRPr="00051858">
        <w:rPr>
          <w:rFonts w:ascii="Times New Roman" w:hAnsi="Times New Roman" w:cs="Times New Roman"/>
          <w:sz w:val="22"/>
        </w:rPr>
        <w:t>*×</w:t>
      </w:r>
      <w:r w:rsidRPr="00051858">
        <w:rPr>
          <w:rFonts w:ascii="Symbol" w:hAnsi="Symbol" w:cs="Times New Roman"/>
          <w:sz w:val="22"/>
        </w:rPr>
        <w:t></w:t>
      </w:r>
      <w:r w:rsidRPr="00051858">
        <w:rPr>
          <w:rFonts w:ascii="Times New Roman" w:hAnsi="Times New Roman" w:cs="Times New Roman"/>
          <w:sz w:val="22"/>
          <w:vertAlign w:val="subscript"/>
        </w:rPr>
        <w:t>y</w:t>
      </w:r>
      <w:r w:rsidRPr="00051858">
        <w:rPr>
          <w:rFonts w:ascii="Times New Roman" w:hAnsi="Times New Roman" w:cs="Times New Roman"/>
          <w:sz w:val="22"/>
        </w:rPr>
        <w:t>* optics with a</w:t>
      </w:r>
      <w:r>
        <w:rPr>
          <w:rFonts w:ascii="Times New Roman" w:hAnsi="Times New Roman" w:cs="Times New Roman"/>
          <w:sz w:val="22"/>
        </w:rPr>
        <w:t>n</w:t>
      </w:r>
      <w:r w:rsidRPr="00051858">
        <w:rPr>
          <w:rFonts w:ascii="Times New Roman" w:hAnsi="Times New Roman" w:cs="Times New Roman"/>
          <w:sz w:val="22"/>
        </w:rPr>
        <w:t xml:space="preserve"> IP horizontal β function </w:t>
      </w:r>
      <w:r>
        <w:rPr>
          <w:rFonts w:ascii="Times New Roman" w:hAnsi="Times New Roman" w:cs="Times New Roman"/>
          <w:sz w:val="22"/>
        </w:rPr>
        <w:t xml:space="preserve">thet is 10 times larger </w:t>
      </w:r>
      <w:r w:rsidRPr="00051858">
        <w:rPr>
          <w:rFonts w:ascii="Times New Roman" w:hAnsi="Times New Roman" w:cs="Times New Roman"/>
          <w:sz w:val="22"/>
        </w:rPr>
        <w:t xml:space="preserve">than the original design, </w:t>
      </w:r>
      <w:r>
        <w:rPr>
          <w:rFonts w:ascii="Times New Roman" w:hAnsi="Times New Roman" w:cs="Times New Roman"/>
          <w:sz w:val="22"/>
        </w:rPr>
        <w:t>has be employed</w:t>
      </w:r>
      <w:r w:rsidRPr="00051858">
        <w:rPr>
          <w:rFonts w:ascii="Times New Roman" w:hAnsi="Times New Roman" w:cs="Times New Roman"/>
          <w:sz w:val="22"/>
        </w:rPr>
        <w:t xml:space="preserve"> in recent operations.</w:t>
      </w:r>
    </w:p>
    <w:p w14:paraId="65A2A873" w14:textId="77777777" w:rsidR="00887DBC" w:rsidRPr="00051858" w:rsidRDefault="00887DBC" w:rsidP="00887DBC">
      <w:pPr>
        <w:ind w:rightChars="100" w:right="210"/>
        <w:rPr>
          <w:rFonts w:ascii="Times New Roman" w:hAnsi="Times New Roman" w:cs="Times New Roman"/>
          <w:sz w:val="22"/>
        </w:rPr>
      </w:pPr>
      <w:r w:rsidRPr="00051858">
        <w:rPr>
          <w:rFonts w:ascii="Times New Roman" w:hAnsi="Times New Roman" w:cs="Times New Roman"/>
          <w:sz w:val="22"/>
        </w:rPr>
        <w:t xml:space="preserve">It is recognized that the </w:t>
      </w:r>
      <w:r>
        <w:rPr>
          <w:rFonts w:ascii="Times New Roman" w:hAnsi="Times New Roman" w:cs="Times New Roman"/>
          <w:sz w:val="22"/>
        </w:rPr>
        <w:t xml:space="preserve">ATF/ATF2 </w:t>
      </w:r>
      <w:r w:rsidRPr="00051858">
        <w:rPr>
          <w:rFonts w:ascii="Times New Roman" w:hAnsi="Times New Roman" w:cs="Times New Roman"/>
          <w:sz w:val="22"/>
        </w:rPr>
        <w:t xml:space="preserve">achievements have already verified the minimum technical feasibility of the </w:t>
      </w:r>
      <w:r>
        <w:rPr>
          <w:rFonts w:ascii="Times New Roman" w:hAnsi="Times New Roman" w:cs="Times New Roman"/>
          <w:sz w:val="22"/>
        </w:rPr>
        <w:t xml:space="preserve">ILC </w:t>
      </w:r>
      <w:r w:rsidRPr="00051858">
        <w:rPr>
          <w:rFonts w:ascii="Times New Roman" w:hAnsi="Times New Roman" w:cs="Times New Roman"/>
          <w:sz w:val="22"/>
        </w:rPr>
        <w:t>FF</w:t>
      </w:r>
      <w:r>
        <w:rPr>
          <w:rFonts w:ascii="Times New Roman" w:hAnsi="Times New Roman" w:cs="Times New Roman"/>
          <w:sz w:val="22"/>
        </w:rPr>
        <w:t xml:space="preserve"> system</w:t>
      </w:r>
      <w:r w:rsidRPr="00051858">
        <w:rPr>
          <w:rFonts w:ascii="Times New Roman" w:hAnsi="Times New Roman" w:cs="Times New Roman"/>
          <w:sz w:val="22"/>
        </w:rPr>
        <w:t>. However, to maximize the luminosity potential of the ILC</w:t>
      </w:r>
      <w:r>
        <w:rPr>
          <w:rFonts w:ascii="Times New Roman" w:hAnsi="Times New Roman" w:cs="Times New Roman"/>
          <w:sz w:val="22"/>
        </w:rPr>
        <w:t>,</w:t>
      </w:r>
      <w:r w:rsidRPr="00051858">
        <w:rPr>
          <w:rFonts w:ascii="Times New Roman" w:hAnsi="Times New Roman" w:cs="Times New Roman"/>
          <w:sz w:val="22"/>
        </w:rPr>
        <w:t xml:space="preserve"> a further investigation of the </w:t>
      </w:r>
      <w:r>
        <w:rPr>
          <w:rFonts w:ascii="Times New Roman" w:hAnsi="Times New Roman" w:cs="Times New Roman"/>
          <w:sz w:val="22"/>
        </w:rPr>
        <w:t xml:space="preserve">effects of the </w:t>
      </w:r>
      <w:r w:rsidRPr="00051858">
        <w:rPr>
          <w:rFonts w:ascii="Times New Roman" w:hAnsi="Times New Roman" w:cs="Times New Roman"/>
          <w:sz w:val="22"/>
        </w:rPr>
        <w:t xml:space="preserve">intensity dependence on the </w:t>
      </w:r>
      <w:r>
        <w:rPr>
          <w:rFonts w:ascii="Times New Roman" w:hAnsi="Times New Roman" w:cs="Times New Roman"/>
          <w:sz w:val="22"/>
        </w:rPr>
        <w:t xml:space="preserve">IP </w:t>
      </w:r>
      <w:r w:rsidRPr="00051858">
        <w:rPr>
          <w:rFonts w:ascii="Times New Roman" w:hAnsi="Times New Roman" w:cs="Times New Roman"/>
          <w:sz w:val="22"/>
        </w:rPr>
        <w:t xml:space="preserve">spot size and optical aberrations </w:t>
      </w:r>
      <w:r>
        <w:rPr>
          <w:rFonts w:ascii="Times New Roman" w:hAnsi="Times New Roman" w:cs="Times New Roman"/>
          <w:sz w:val="22"/>
        </w:rPr>
        <w:t>especially</w:t>
      </w:r>
      <w:r w:rsidRPr="00051858">
        <w:rPr>
          <w:rFonts w:ascii="Times New Roman" w:hAnsi="Times New Roman" w:cs="Times New Roman"/>
          <w:sz w:val="22"/>
        </w:rPr>
        <w:t xml:space="preserve"> with smaller </w:t>
      </w:r>
      <w:r w:rsidRPr="00051858">
        <w:rPr>
          <w:rFonts w:ascii="Symbol" w:hAnsi="Symbol" w:cs="Times New Roman"/>
          <w:sz w:val="22"/>
        </w:rPr>
        <w:t></w:t>
      </w:r>
      <w:r w:rsidRPr="00051858">
        <w:rPr>
          <w:rFonts w:ascii="Times New Roman" w:hAnsi="Times New Roman" w:cs="Times New Roman"/>
          <w:sz w:val="22"/>
          <w:vertAlign w:val="subscript"/>
        </w:rPr>
        <w:t>x</w:t>
      </w:r>
      <w:r w:rsidRPr="00051858">
        <w:rPr>
          <w:rFonts w:ascii="Times New Roman" w:hAnsi="Times New Roman" w:cs="Times New Roman"/>
          <w:sz w:val="22"/>
        </w:rPr>
        <w:t xml:space="preserve">* </w:t>
      </w:r>
      <w:r>
        <w:rPr>
          <w:rFonts w:ascii="Times New Roman" w:hAnsi="Times New Roman" w:cs="Times New Roman"/>
          <w:sz w:val="22"/>
        </w:rPr>
        <w:t>is</w:t>
      </w:r>
      <w:r w:rsidRPr="00051858">
        <w:rPr>
          <w:rFonts w:ascii="Times New Roman" w:hAnsi="Times New Roman" w:cs="Times New Roman"/>
          <w:sz w:val="22"/>
        </w:rPr>
        <w:t xml:space="preserve"> crucial. </w:t>
      </w:r>
      <w:r>
        <w:rPr>
          <w:rFonts w:ascii="Times New Roman" w:hAnsi="Times New Roman" w:cs="Times New Roman"/>
          <w:sz w:val="22"/>
        </w:rPr>
        <w:t>To implement</w:t>
      </w:r>
      <w:r w:rsidRPr="00051858">
        <w:rPr>
          <w:rFonts w:ascii="Times New Roman" w:hAnsi="Times New Roman" w:cs="Times New Roman"/>
          <w:sz w:val="22"/>
        </w:rPr>
        <w:t xml:space="preserve"> this program and based on the outstanding and unique results achieved by the ATF/ATF2 collaboration, an</w:t>
      </w:r>
      <w:r w:rsidRPr="00DC5216">
        <w:rPr>
          <w:rFonts w:ascii="Times New Roman" w:hAnsi="Times New Roman" w:cs="Times New Roman"/>
          <w:bCs/>
          <w:sz w:val="22"/>
        </w:rPr>
        <w:t xml:space="preserve"> ATF3 collaboration </w:t>
      </w:r>
      <w:r w:rsidRPr="00051858">
        <w:rPr>
          <w:rFonts w:ascii="Times New Roman" w:hAnsi="Times New Roman" w:cs="Times New Roman"/>
          <w:sz w:val="22"/>
        </w:rPr>
        <w:t xml:space="preserve">is </w:t>
      </w:r>
      <w:r>
        <w:rPr>
          <w:rFonts w:ascii="Times New Roman" w:hAnsi="Times New Roman" w:cs="Times New Roman"/>
          <w:sz w:val="22"/>
        </w:rPr>
        <w:t>underway</w:t>
      </w:r>
      <w:r w:rsidRPr="00051858">
        <w:rPr>
          <w:rFonts w:ascii="Times New Roman" w:hAnsi="Times New Roman" w:cs="Times New Roman"/>
          <w:sz w:val="22"/>
        </w:rPr>
        <w:t xml:space="preserve"> with the ATF2 partners and with new possible partners worldwide.</w:t>
      </w:r>
    </w:p>
    <w:p w14:paraId="2C254388" w14:textId="77777777" w:rsidR="00887DBC" w:rsidRPr="00051858" w:rsidRDefault="00887DBC" w:rsidP="00887DBC">
      <w:pPr>
        <w:ind w:rightChars="100" w:right="210"/>
        <w:rPr>
          <w:rFonts w:ascii="Times New Roman" w:hAnsi="Times New Roman" w:cs="Times New Roman"/>
          <w:sz w:val="22"/>
        </w:rPr>
      </w:pPr>
      <w:r>
        <w:rPr>
          <w:rFonts w:ascii="Times New Roman" w:hAnsi="Times New Roman" w:cs="Times New Roman"/>
          <w:sz w:val="22"/>
        </w:rPr>
        <w:t>T</w:t>
      </w:r>
      <w:r w:rsidRPr="00051858">
        <w:rPr>
          <w:rFonts w:ascii="Times New Roman" w:hAnsi="Times New Roman" w:cs="Times New Roman"/>
          <w:sz w:val="22"/>
        </w:rPr>
        <w:t xml:space="preserve">o </w:t>
      </w:r>
      <w:r>
        <w:rPr>
          <w:rFonts w:ascii="Times New Roman" w:hAnsi="Times New Roman" w:cs="Times New Roman"/>
          <w:sz w:val="22"/>
        </w:rPr>
        <w:t>resolve</w:t>
      </w:r>
      <w:r w:rsidRPr="00051858">
        <w:rPr>
          <w:rFonts w:ascii="Times New Roman" w:hAnsi="Times New Roman" w:cs="Times New Roman"/>
          <w:sz w:val="22"/>
        </w:rPr>
        <w:t xml:space="preserve"> the </w:t>
      </w:r>
      <w:r w:rsidRPr="00A22921">
        <w:rPr>
          <w:rFonts w:ascii="Times New Roman" w:hAnsi="Times New Roman" w:cs="Times New Roman"/>
          <w:sz w:val="22"/>
        </w:rPr>
        <w:t>aforementioned</w:t>
      </w:r>
      <w:r w:rsidRPr="00051858">
        <w:rPr>
          <w:rFonts w:ascii="Times New Roman" w:hAnsi="Times New Roman" w:cs="Times New Roman"/>
          <w:sz w:val="22"/>
        </w:rPr>
        <w:t xml:space="preserve"> technical issues and establish the design of the ILC FF</w:t>
      </w:r>
      <w:r>
        <w:rPr>
          <w:rFonts w:ascii="Times New Roman" w:hAnsi="Times New Roman" w:cs="Times New Roman"/>
          <w:sz w:val="22"/>
        </w:rPr>
        <w:t xml:space="preserve"> system</w:t>
      </w:r>
      <w:r w:rsidRPr="00051858">
        <w:rPr>
          <w:rFonts w:ascii="Times New Roman" w:hAnsi="Times New Roman" w:cs="Times New Roman"/>
          <w:sz w:val="22"/>
        </w:rPr>
        <w:t xml:space="preserve"> beam optics </w:t>
      </w:r>
      <w:r>
        <w:rPr>
          <w:rFonts w:ascii="Times New Roman" w:hAnsi="Times New Roman" w:cs="Times New Roman"/>
          <w:sz w:val="22"/>
        </w:rPr>
        <w:t>as well as</w:t>
      </w:r>
      <w:r w:rsidRPr="00051858">
        <w:rPr>
          <w:rFonts w:ascii="Times New Roman" w:hAnsi="Times New Roman" w:cs="Times New Roman"/>
          <w:sz w:val="22"/>
        </w:rPr>
        <w:t xml:space="preserve"> the associated hardware, the ATF3 collaboration </w:t>
      </w:r>
      <w:r>
        <w:rPr>
          <w:rFonts w:ascii="Times New Roman" w:hAnsi="Times New Roman" w:cs="Times New Roman"/>
          <w:sz w:val="22"/>
        </w:rPr>
        <w:t xml:space="preserve">to be implemented in </w:t>
      </w:r>
      <w:r w:rsidRPr="00051858">
        <w:rPr>
          <w:rFonts w:ascii="Times New Roman" w:hAnsi="Times New Roman" w:cs="Times New Roman"/>
          <w:sz w:val="22"/>
        </w:rPr>
        <w:t xml:space="preserve">the following technical preparation </w:t>
      </w:r>
      <w:r>
        <w:rPr>
          <w:rFonts w:ascii="Times New Roman" w:hAnsi="Times New Roman" w:cs="Times New Roman"/>
          <w:sz w:val="22"/>
        </w:rPr>
        <w:t>task</w:t>
      </w:r>
      <w:r w:rsidRPr="00051858">
        <w:rPr>
          <w:rFonts w:ascii="Times New Roman" w:hAnsi="Times New Roman" w:cs="Times New Roman"/>
          <w:sz w:val="22"/>
        </w:rPr>
        <w:t>s and associated hardware preparations during the ILC Pre-Lab period.</w:t>
      </w:r>
    </w:p>
    <w:p w14:paraId="2C9C86A2" w14:textId="77777777" w:rsidR="00887DBC" w:rsidRPr="006F0338" w:rsidRDefault="00887DBC" w:rsidP="00887DBC">
      <w:pPr>
        <w:ind w:rightChars="100" w:right="210"/>
        <w:rPr>
          <w:rFonts w:ascii="Century" w:hAnsi="Century"/>
          <w:szCs w:val="21"/>
        </w:rPr>
      </w:pPr>
    </w:p>
    <w:p w14:paraId="0BE5C09C" w14:textId="77777777" w:rsidR="00887DBC" w:rsidRPr="00051858" w:rsidRDefault="00887DBC" w:rsidP="00887DBC">
      <w:pPr>
        <w:spacing w:line="168" w:lineRule="auto"/>
        <w:ind w:rightChars="100" w:right="210"/>
        <w:rPr>
          <w:rFonts w:ascii="Times New Roman" w:hAnsi="Times New Roman" w:cs="Times New Roman"/>
          <w:b/>
          <w:sz w:val="22"/>
        </w:rPr>
      </w:pPr>
      <w:r w:rsidRPr="00051858">
        <w:rPr>
          <w:rFonts w:ascii="Times New Roman" w:hAnsi="Times New Roman" w:cs="Times New Roman"/>
          <w:b/>
          <w:sz w:val="22"/>
        </w:rPr>
        <w:t>ATF3 ILC-FFS assessment system design</w:t>
      </w:r>
    </w:p>
    <w:p w14:paraId="081AC64A" w14:textId="77777777" w:rsidR="00887DBC" w:rsidRPr="00051858" w:rsidRDefault="00887DBC" w:rsidP="00DA01E0">
      <w:pPr>
        <w:pStyle w:val="a3"/>
        <w:numPr>
          <w:ilvl w:val="0"/>
          <w:numId w:val="10"/>
        </w:numPr>
        <w:spacing w:line="168" w:lineRule="auto"/>
        <w:ind w:leftChars="0" w:rightChars="100" w:right="210"/>
        <w:rPr>
          <w:rFonts w:ascii="Times New Roman" w:hAnsi="Times New Roman" w:cs="Times New Roman"/>
          <w:sz w:val="22"/>
        </w:rPr>
      </w:pPr>
      <w:r w:rsidRPr="00051858">
        <w:rPr>
          <w:rFonts w:ascii="Times New Roman" w:hAnsi="Times New Roman" w:cs="Times New Roman"/>
          <w:sz w:val="22"/>
        </w:rPr>
        <w:t xml:space="preserve">Hardware optimization: </w:t>
      </w:r>
      <w:r>
        <w:rPr>
          <w:rFonts w:ascii="Times New Roman" w:hAnsi="Times New Roman" w:cs="Times New Roman"/>
          <w:sz w:val="22"/>
        </w:rPr>
        <w:t>v</w:t>
      </w:r>
      <w:r w:rsidRPr="00051858">
        <w:rPr>
          <w:rFonts w:ascii="Times New Roman" w:hAnsi="Times New Roman" w:cs="Times New Roman"/>
          <w:sz w:val="22"/>
        </w:rPr>
        <w:t xml:space="preserve">acuum chambers, </w:t>
      </w:r>
      <w:r>
        <w:rPr>
          <w:rFonts w:ascii="Times New Roman" w:hAnsi="Times New Roman" w:cs="Times New Roman"/>
          <w:sz w:val="22"/>
        </w:rPr>
        <w:t>m</w:t>
      </w:r>
      <w:r w:rsidRPr="00051858">
        <w:rPr>
          <w:rFonts w:ascii="Times New Roman" w:hAnsi="Times New Roman" w:cs="Times New Roman"/>
          <w:sz w:val="22"/>
        </w:rPr>
        <w:t>agnets, IP-BSM laser, CBPMs, IP-BPMs</w:t>
      </w:r>
    </w:p>
    <w:p w14:paraId="0635BF68" w14:textId="77777777" w:rsidR="00887DBC" w:rsidRPr="00051858" w:rsidRDefault="00887DBC" w:rsidP="00DA01E0">
      <w:pPr>
        <w:pStyle w:val="a3"/>
        <w:numPr>
          <w:ilvl w:val="0"/>
          <w:numId w:val="10"/>
        </w:numPr>
        <w:spacing w:line="168" w:lineRule="auto"/>
        <w:ind w:leftChars="0" w:rightChars="100" w:right="210"/>
        <w:rPr>
          <w:rFonts w:ascii="Times New Roman" w:hAnsi="Times New Roman" w:cs="Times New Roman"/>
          <w:sz w:val="22"/>
        </w:rPr>
      </w:pPr>
      <w:r w:rsidRPr="00051858">
        <w:rPr>
          <w:rFonts w:ascii="Times New Roman" w:hAnsi="Times New Roman" w:cs="Times New Roman"/>
          <w:sz w:val="22"/>
        </w:rPr>
        <w:t xml:space="preserve">Realistic (wakefields, jitter, </w:t>
      </w:r>
      <w:r>
        <w:rPr>
          <w:rFonts w:ascii="Times New Roman" w:hAnsi="Times New Roman" w:cs="Times New Roman"/>
          <w:sz w:val="22"/>
        </w:rPr>
        <w:t xml:space="preserve">and </w:t>
      </w:r>
      <w:r w:rsidRPr="00051858">
        <w:rPr>
          <w:rFonts w:ascii="Times New Roman" w:hAnsi="Times New Roman" w:cs="Times New Roman"/>
          <w:sz w:val="22"/>
        </w:rPr>
        <w:t xml:space="preserve">magnet error) </w:t>
      </w:r>
      <w:r>
        <w:rPr>
          <w:rFonts w:ascii="Times New Roman" w:hAnsi="Times New Roman" w:cs="Times New Roman"/>
          <w:sz w:val="22"/>
        </w:rPr>
        <w:t>S</w:t>
      </w:r>
      <w:r w:rsidRPr="00051858">
        <w:rPr>
          <w:rFonts w:ascii="Times New Roman" w:hAnsi="Times New Roman" w:cs="Times New Roman"/>
          <w:sz w:val="22"/>
        </w:rPr>
        <w:t>2</w:t>
      </w:r>
      <w:r>
        <w:rPr>
          <w:rFonts w:ascii="Times New Roman" w:hAnsi="Times New Roman" w:cs="Times New Roman"/>
          <w:sz w:val="22"/>
        </w:rPr>
        <w:t>E</w:t>
      </w:r>
      <w:r w:rsidRPr="00051858">
        <w:rPr>
          <w:rFonts w:ascii="Times New Roman" w:hAnsi="Times New Roman" w:cs="Times New Roman"/>
          <w:sz w:val="22"/>
        </w:rPr>
        <w:t xml:space="preserve"> “beam-dynamics-driven” design and IP optimization </w:t>
      </w:r>
    </w:p>
    <w:p w14:paraId="56FCA6F0" w14:textId="77777777" w:rsidR="00887DBC" w:rsidRPr="00051858" w:rsidRDefault="00887DBC" w:rsidP="00887DBC">
      <w:pPr>
        <w:spacing w:line="168" w:lineRule="auto"/>
        <w:ind w:rightChars="100" w:right="210"/>
        <w:rPr>
          <w:rFonts w:ascii="Times New Roman" w:hAnsi="Times New Roman" w:cs="Times New Roman"/>
          <w:b/>
          <w:sz w:val="22"/>
        </w:rPr>
      </w:pPr>
      <w:r w:rsidRPr="00051858">
        <w:rPr>
          <w:rFonts w:ascii="Times New Roman" w:hAnsi="Times New Roman" w:cs="Times New Roman"/>
          <w:b/>
          <w:sz w:val="22"/>
        </w:rPr>
        <w:t>ATF3 ILC-FFS oriented beam tests</w:t>
      </w:r>
    </w:p>
    <w:p w14:paraId="359D1AD5" w14:textId="77777777" w:rsidR="00887DBC" w:rsidRPr="00051858" w:rsidRDefault="00887DBC" w:rsidP="00DA01E0">
      <w:pPr>
        <w:pStyle w:val="a3"/>
        <w:numPr>
          <w:ilvl w:val="0"/>
          <w:numId w:val="11"/>
        </w:numPr>
        <w:spacing w:line="168" w:lineRule="auto"/>
        <w:ind w:leftChars="0" w:rightChars="100" w:right="210"/>
        <w:rPr>
          <w:rFonts w:ascii="Times New Roman" w:hAnsi="Times New Roman" w:cs="Times New Roman"/>
          <w:sz w:val="22"/>
        </w:rPr>
      </w:pPr>
      <w:r w:rsidRPr="00051858">
        <w:rPr>
          <w:rFonts w:ascii="Times New Roman" w:hAnsi="Times New Roman" w:cs="Times New Roman"/>
          <w:sz w:val="22"/>
        </w:rPr>
        <w:t>Long-term stability: nominal (10</w:t>
      </w:r>
      <w:r w:rsidRPr="00051858">
        <w:rPr>
          <w:rFonts w:ascii="Symbol" w:hAnsi="Symbol" w:cs="Times New Roman"/>
          <w:sz w:val="22"/>
        </w:rPr>
        <w:t></w:t>
      </w:r>
      <w:r w:rsidRPr="00051858">
        <w:rPr>
          <w:rFonts w:ascii="Times New Roman" w:hAnsi="Times New Roman" w:cs="Times New Roman"/>
          <w:sz w:val="22"/>
          <w:vertAlign w:val="subscript"/>
        </w:rPr>
        <w:t>x</w:t>
      </w:r>
      <w:r w:rsidRPr="00051858">
        <w:rPr>
          <w:rFonts w:ascii="Times New Roman" w:hAnsi="Times New Roman" w:cs="Times New Roman"/>
          <w:sz w:val="22"/>
        </w:rPr>
        <w:t>*×</w:t>
      </w:r>
      <w:r w:rsidRPr="00051858">
        <w:rPr>
          <w:rFonts w:ascii="Symbol" w:hAnsi="Symbol" w:cs="Times New Roman"/>
          <w:sz w:val="22"/>
        </w:rPr>
        <w:t></w:t>
      </w:r>
      <w:r w:rsidRPr="00051858">
        <w:rPr>
          <w:rFonts w:ascii="Times New Roman" w:hAnsi="Times New Roman" w:cs="Times New Roman"/>
          <w:sz w:val="22"/>
          <w:vertAlign w:val="subscript"/>
        </w:rPr>
        <w:t>y</w:t>
      </w:r>
      <w:r w:rsidRPr="00051858">
        <w:rPr>
          <w:rFonts w:ascii="Times New Roman" w:hAnsi="Times New Roman" w:cs="Times New Roman"/>
          <w:sz w:val="22"/>
        </w:rPr>
        <w:t>*) routine operation assessment, vibration monitoring, intra-train feedback, intensity dependence and beam-based mitigation techniques (orbit</w:t>
      </w:r>
      <w:r>
        <w:rPr>
          <w:rFonts w:ascii="Times New Roman" w:hAnsi="Times New Roman" w:cs="Times New Roman"/>
          <w:sz w:val="22"/>
        </w:rPr>
        <w:t xml:space="preserve"> and</w:t>
      </w:r>
      <w:r w:rsidRPr="00051858">
        <w:rPr>
          <w:rFonts w:ascii="Times New Roman" w:hAnsi="Times New Roman" w:cs="Times New Roman"/>
          <w:sz w:val="22"/>
        </w:rPr>
        <w:t xml:space="preserve"> wakefields)</w:t>
      </w:r>
    </w:p>
    <w:p w14:paraId="671B2874" w14:textId="77777777" w:rsidR="00887DBC" w:rsidRPr="00051858" w:rsidRDefault="00887DBC" w:rsidP="00DA01E0">
      <w:pPr>
        <w:pStyle w:val="a3"/>
        <w:numPr>
          <w:ilvl w:val="0"/>
          <w:numId w:val="11"/>
        </w:numPr>
        <w:spacing w:line="168" w:lineRule="auto"/>
        <w:ind w:leftChars="0" w:rightChars="100" w:right="210"/>
        <w:rPr>
          <w:rFonts w:ascii="Times New Roman" w:hAnsi="Times New Roman" w:cs="Times New Roman"/>
          <w:sz w:val="22"/>
        </w:rPr>
      </w:pPr>
      <w:r w:rsidRPr="00051858">
        <w:rPr>
          <w:rFonts w:ascii="Times New Roman" w:hAnsi="Times New Roman" w:cs="Times New Roman"/>
          <w:sz w:val="22"/>
        </w:rPr>
        <w:t>High-order aberrations: design optics (</w:t>
      </w:r>
      <w:r w:rsidRPr="00051858">
        <w:rPr>
          <w:rFonts w:ascii="Symbol" w:hAnsi="Symbol" w:cs="Times New Roman"/>
          <w:sz w:val="22"/>
        </w:rPr>
        <w:t></w:t>
      </w:r>
      <w:r w:rsidRPr="00051858">
        <w:rPr>
          <w:rFonts w:ascii="Times New Roman" w:hAnsi="Times New Roman" w:cs="Times New Roman"/>
          <w:sz w:val="22"/>
          <w:vertAlign w:val="subscript"/>
        </w:rPr>
        <w:t>x</w:t>
      </w:r>
      <w:r w:rsidRPr="00051858">
        <w:rPr>
          <w:rFonts w:ascii="Times New Roman" w:hAnsi="Times New Roman" w:cs="Times New Roman"/>
          <w:sz w:val="22"/>
        </w:rPr>
        <w:t xml:space="preserve">* × </w:t>
      </w:r>
      <w:r w:rsidRPr="00051858">
        <w:rPr>
          <w:rFonts w:ascii="Symbol" w:hAnsi="Symbol" w:cs="Times New Roman"/>
          <w:sz w:val="22"/>
        </w:rPr>
        <w:t></w:t>
      </w:r>
      <w:r w:rsidRPr="00051858">
        <w:rPr>
          <w:rFonts w:ascii="Times New Roman" w:hAnsi="Times New Roman" w:cs="Times New Roman"/>
          <w:sz w:val="22"/>
          <w:vertAlign w:val="subscript"/>
        </w:rPr>
        <w:t>y</w:t>
      </w:r>
      <w:r w:rsidRPr="00051858">
        <w:rPr>
          <w:rFonts w:ascii="Times New Roman" w:hAnsi="Times New Roman" w:cs="Times New Roman"/>
          <w:sz w:val="22"/>
        </w:rPr>
        <w:t xml:space="preserve">*), ultra-low </w:t>
      </w:r>
      <w:r w:rsidRPr="00051858">
        <w:rPr>
          <w:rFonts w:ascii="Symbol" w:hAnsi="Symbol" w:cs="Times New Roman"/>
          <w:sz w:val="22"/>
        </w:rPr>
        <w:t></w:t>
      </w:r>
      <w:r w:rsidRPr="00051858">
        <w:rPr>
          <w:rFonts w:ascii="Times New Roman" w:hAnsi="Times New Roman" w:cs="Times New Roman"/>
          <w:sz w:val="22"/>
          <w:vertAlign w:val="subscript"/>
        </w:rPr>
        <w:t>y</w:t>
      </w:r>
      <w:r w:rsidRPr="00051858">
        <w:rPr>
          <w:rFonts w:ascii="Times New Roman" w:hAnsi="Times New Roman" w:cs="Times New Roman"/>
          <w:sz w:val="22"/>
        </w:rPr>
        <w:t>* (octupoles, long L*)</w:t>
      </w:r>
    </w:p>
    <w:p w14:paraId="17EBEA7F" w14:textId="77777777" w:rsidR="00887DBC" w:rsidRPr="00051858" w:rsidRDefault="00887DBC" w:rsidP="00DA01E0">
      <w:pPr>
        <w:pStyle w:val="a3"/>
        <w:numPr>
          <w:ilvl w:val="0"/>
          <w:numId w:val="11"/>
        </w:numPr>
        <w:spacing w:line="168" w:lineRule="auto"/>
        <w:ind w:leftChars="0" w:rightChars="100" w:right="210"/>
        <w:rPr>
          <w:rFonts w:ascii="Times New Roman" w:hAnsi="Times New Roman" w:cs="Times New Roman"/>
          <w:sz w:val="22"/>
        </w:rPr>
      </w:pPr>
      <w:r w:rsidRPr="00051858">
        <w:rPr>
          <w:rFonts w:ascii="Times New Roman" w:hAnsi="Times New Roman" w:cs="Times New Roman"/>
          <w:sz w:val="22"/>
        </w:rPr>
        <w:lastRenderedPageBreak/>
        <w:t>Other ILC R&amp;D complementary studies:</w:t>
      </w:r>
      <w:r>
        <w:rPr>
          <w:rFonts w:ascii="Times New Roman" w:hAnsi="Times New Roman" w:cs="Times New Roman"/>
          <w:sz w:val="22"/>
        </w:rPr>
        <w:t xml:space="preserve"> </w:t>
      </w:r>
      <w:r w:rsidRPr="00051858">
        <w:rPr>
          <w:rFonts w:ascii="Times New Roman" w:hAnsi="Times New Roman" w:cs="Times New Roman"/>
          <w:sz w:val="22"/>
        </w:rPr>
        <w:t xml:space="preserve">ILC </w:t>
      </w:r>
      <w:r>
        <w:rPr>
          <w:rFonts w:ascii="Times New Roman" w:hAnsi="Times New Roman" w:cs="Times New Roman"/>
          <w:sz w:val="22"/>
        </w:rPr>
        <w:t>c</w:t>
      </w:r>
      <w:r w:rsidRPr="00051858">
        <w:rPr>
          <w:rFonts w:ascii="Times New Roman" w:hAnsi="Times New Roman" w:cs="Times New Roman"/>
          <w:sz w:val="22"/>
        </w:rPr>
        <w:t xml:space="preserve">ollimation issues, ILC type CPBMs, </w:t>
      </w:r>
      <w:r>
        <w:rPr>
          <w:rFonts w:ascii="Times New Roman" w:hAnsi="Times New Roman" w:cs="Times New Roman"/>
          <w:sz w:val="22"/>
        </w:rPr>
        <w:t>n</w:t>
      </w:r>
      <w:r w:rsidRPr="00051858">
        <w:rPr>
          <w:rFonts w:ascii="Times New Roman" w:hAnsi="Times New Roman" w:cs="Times New Roman"/>
          <w:sz w:val="22"/>
        </w:rPr>
        <w:t xml:space="preserve">ew instrumentation, </w:t>
      </w:r>
      <w:r>
        <w:rPr>
          <w:rFonts w:ascii="Times New Roman" w:hAnsi="Times New Roman" w:cs="Times New Roman"/>
          <w:sz w:val="22"/>
        </w:rPr>
        <w:t>etc.</w:t>
      </w:r>
    </w:p>
    <w:p w14:paraId="508FC362" w14:textId="77777777" w:rsidR="00887DBC" w:rsidRDefault="00887DBC" w:rsidP="00887DBC"/>
    <w:p w14:paraId="364757C0" w14:textId="77777777" w:rsidR="00887DBC" w:rsidRDefault="00887DBC" w:rsidP="00887DBC">
      <w:pPr>
        <w:jc w:val="center"/>
        <w:rPr>
          <w:rFonts w:ascii="Century" w:hAnsi="Century"/>
        </w:rPr>
      </w:pPr>
      <w:r w:rsidRPr="00967C11">
        <w:rPr>
          <w:rFonts w:ascii="Century" w:hAnsi="Century"/>
          <w:noProof/>
        </w:rPr>
        <w:drawing>
          <wp:inline distT="0" distB="0" distL="0" distR="0" wp14:anchorId="3A2E5F1F" wp14:editId="2004039A">
            <wp:extent cx="5736960" cy="3079080"/>
            <wp:effectExtent l="0" t="0" r="0" b="7620"/>
            <wp:docPr id="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cstate="email">
                      <a:extLst>
                        <a:ext uri="{28A0092B-C50C-407E-A947-70E740481C1C}">
                          <a14:useLocalDpi xmlns:a14="http://schemas.microsoft.com/office/drawing/2010/main"/>
                        </a:ext>
                      </a:extLst>
                    </a:blip>
                    <a:stretch>
                      <a:fillRect/>
                    </a:stretch>
                  </pic:blipFill>
                  <pic:spPr>
                    <a:xfrm>
                      <a:off x="0" y="0"/>
                      <a:ext cx="5736960" cy="3079080"/>
                    </a:xfrm>
                    <a:prstGeom prst="rect">
                      <a:avLst/>
                    </a:prstGeom>
                  </pic:spPr>
                </pic:pic>
              </a:graphicData>
            </a:graphic>
          </wp:inline>
        </w:drawing>
      </w:r>
    </w:p>
    <w:p w14:paraId="69FE2FB9" w14:textId="77777777" w:rsidR="00887DBC" w:rsidRDefault="00887DBC" w:rsidP="00887DBC">
      <w:pPr>
        <w:jc w:val="center"/>
        <w:rPr>
          <w:rFonts w:ascii="Century" w:hAnsi="Century"/>
        </w:rPr>
      </w:pPr>
    </w:p>
    <w:p w14:paraId="5779B747" w14:textId="77777777" w:rsidR="00887DBC" w:rsidRPr="00E45F63" w:rsidRDefault="00887DBC" w:rsidP="00887DBC">
      <w:pPr>
        <w:jc w:val="center"/>
        <w:rPr>
          <w:rFonts w:ascii="Century" w:hAnsi="Century"/>
          <w:b/>
          <w:i/>
          <w:u w:val="single"/>
        </w:rPr>
      </w:pPr>
      <w:r w:rsidRPr="00691060">
        <w:rPr>
          <w:rFonts w:ascii="Century" w:hAnsi="Century"/>
          <w:b/>
          <w:i/>
          <w:noProof/>
          <w:u w:val="single"/>
        </w:rPr>
        <w:drawing>
          <wp:inline distT="0" distB="0" distL="0" distR="0" wp14:anchorId="550AEE88" wp14:editId="1F6DAB1A">
            <wp:extent cx="5743080" cy="3138840"/>
            <wp:effectExtent l="0" t="0" r="0" b="4445"/>
            <wp:docPr id="2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cstate="email">
                      <a:extLst>
                        <a:ext uri="{28A0092B-C50C-407E-A947-70E740481C1C}">
                          <a14:useLocalDpi xmlns:a14="http://schemas.microsoft.com/office/drawing/2010/main"/>
                        </a:ext>
                      </a:extLst>
                    </a:blip>
                    <a:stretch>
                      <a:fillRect/>
                    </a:stretch>
                  </pic:blipFill>
                  <pic:spPr>
                    <a:xfrm>
                      <a:off x="0" y="0"/>
                      <a:ext cx="5743080" cy="3138840"/>
                    </a:xfrm>
                    <a:prstGeom prst="rect">
                      <a:avLst/>
                    </a:prstGeom>
                  </pic:spPr>
                </pic:pic>
              </a:graphicData>
            </a:graphic>
          </wp:inline>
        </w:drawing>
      </w:r>
    </w:p>
    <w:p w14:paraId="73790E49" w14:textId="77777777" w:rsidR="00887DBC" w:rsidRDefault="00887DBC" w:rsidP="00887DBC">
      <w:pPr>
        <w:widowControl/>
        <w:jc w:val="left"/>
        <w:rPr>
          <w:lang w:val="en"/>
        </w:rPr>
      </w:pPr>
      <w:r>
        <w:rPr>
          <w:lang w:val="en"/>
        </w:rPr>
        <w:br w:type="page"/>
      </w:r>
    </w:p>
    <w:p w14:paraId="0625EB27" w14:textId="77777777" w:rsidR="00887DBC" w:rsidRPr="009E1F36" w:rsidRDefault="00887DBC" w:rsidP="00B8709C">
      <w:pPr>
        <w:pStyle w:val="2"/>
      </w:pPr>
      <w:bookmarkStart w:id="149" w:name="_Toc64007130"/>
      <w:r w:rsidRPr="009E1F36">
        <w:lastRenderedPageBreak/>
        <w:t>WP-16</w:t>
      </w:r>
      <w:r w:rsidRPr="009E1F36">
        <w:t>：</w:t>
      </w:r>
      <w:r w:rsidRPr="009E1F36">
        <w:rPr>
          <w:rStyle w:val="normaltextrun"/>
          <w:b w:val="0"/>
          <w:bCs w:val="0"/>
          <w:szCs w:val="28"/>
        </w:rPr>
        <w:t>Final doublet design optimization</w:t>
      </w:r>
      <w:bookmarkEnd w:id="149"/>
    </w:p>
    <w:p w14:paraId="5D82EABC" w14:textId="2BACE57A"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er.2,2021-Jan-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p w14:paraId="77BAE88B" w14:textId="77777777" w:rsidR="00887DBC" w:rsidRPr="009177C1" w:rsidRDefault="00887DBC" w:rsidP="00B8709C">
      <w:pPr>
        <w:pStyle w:val="3"/>
      </w:pPr>
      <w:bookmarkStart w:id="150" w:name="_Toc64007131"/>
      <w:r w:rsidRPr="009177C1">
        <w:t>Technical Preparation Plan:</w:t>
      </w:r>
      <w:bookmarkEnd w:id="150"/>
    </w:p>
    <w:p w14:paraId="5878113C" w14:textId="77777777" w:rsidR="00887DBC" w:rsidRDefault="00887DBC" w:rsidP="00887DBC">
      <w:pPr>
        <w:widowControl/>
        <w:rPr>
          <w:rFonts w:ascii="Times New Roman" w:hAnsi="Times New Roman" w:cs="Times New Roman"/>
          <w:sz w:val="22"/>
          <w:lang w:val="en"/>
        </w:rPr>
      </w:pPr>
      <w:r>
        <w:rPr>
          <w:rFonts w:ascii="Times New Roman" w:hAnsi="Times New Roman" w:cs="Times New Roman"/>
          <w:sz w:val="22"/>
          <w:lang w:val="en"/>
        </w:rPr>
        <w:t>The s</w:t>
      </w:r>
      <w:r w:rsidRPr="00032FD9">
        <w:rPr>
          <w:rFonts w:ascii="Times New Roman" w:hAnsi="Times New Roman" w:cs="Times New Roman"/>
          <w:sz w:val="22"/>
          <w:lang w:val="en"/>
        </w:rPr>
        <w:t>uperconducting coil winding technology has advanced since the TDR</w:t>
      </w:r>
      <w:r>
        <w:rPr>
          <w:rFonts w:ascii="Times New Roman" w:hAnsi="Times New Roman" w:cs="Times New Roman"/>
          <w:sz w:val="22"/>
          <w:lang w:val="en"/>
        </w:rPr>
        <w:t xml:space="preserve"> was finalized,</w:t>
      </w:r>
      <w:r w:rsidRPr="00032FD9">
        <w:rPr>
          <w:rFonts w:ascii="Times New Roman" w:hAnsi="Times New Roman" w:cs="Times New Roman"/>
          <w:sz w:val="22"/>
          <w:lang w:val="en"/>
        </w:rPr>
        <w:t xml:space="preserve"> and later projects have proposed and/or implemented new IR design options. </w:t>
      </w:r>
      <w:r>
        <w:rPr>
          <w:rFonts w:ascii="Times New Roman" w:hAnsi="Times New Roman" w:cs="Times New Roman"/>
          <w:sz w:val="22"/>
          <w:lang w:val="en"/>
        </w:rPr>
        <w:t>S</w:t>
      </w:r>
      <w:r w:rsidRPr="00032FD9">
        <w:rPr>
          <w:rFonts w:ascii="Times New Roman" w:hAnsi="Times New Roman" w:cs="Times New Roman"/>
          <w:sz w:val="22"/>
          <w:lang w:val="en"/>
        </w:rPr>
        <w:t xml:space="preserve">ubsequent to the TDR we recognize that for </w:t>
      </w:r>
      <w:r>
        <w:rPr>
          <w:rFonts w:ascii="Times New Roman" w:hAnsi="Times New Roman" w:cs="Times New Roman"/>
          <w:sz w:val="22"/>
          <w:lang w:val="en"/>
        </w:rPr>
        <w:t xml:space="preserve">the </w:t>
      </w:r>
      <w:r w:rsidRPr="00032FD9">
        <w:rPr>
          <w:rFonts w:ascii="Times New Roman" w:hAnsi="Times New Roman" w:cs="Times New Roman"/>
          <w:sz w:val="22"/>
          <w:lang w:val="en"/>
        </w:rPr>
        <w:t xml:space="preserve">250 GeV CM operation, </w:t>
      </w:r>
      <w:r>
        <w:rPr>
          <w:rFonts w:ascii="Times New Roman" w:hAnsi="Times New Roman" w:cs="Times New Roman"/>
          <w:sz w:val="22"/>
          <w:lang w:val="en"/>
        </w:rPr>
        <w:t>a</w:t>
      </w:r>
      <w:r w:rsidRPr="00032FD9">
        <w:rPr>
          <w:rFonts w:ascii="Times New Roman" w:hAnsi="Times New Roman" w:cs="Times New Roman"/>
          <w:sz w:val="22"/>
          <w:lang w:val="en"/>
        </w:rPr>
        <w:t xml:space="preserve"> significant opportunity </w:t>
      </w:r>
      <w:r>
        <w:rPr>
          <w:rFonts w:ascii="Times New Roman" w:hAnsi="Times New Roman" w:cs="Times New Roman"/>
          <w:sz w:val="22"/>
          <w:lang w:val="en"/>
        </w:rPr>
        <w:t xml:space="preserve">exists </w:t>
      </w:r>
      <w:r w:rsidRPr="00032FD9">
        <w:rPr>
          <w:rFonts w:ascii="Times New Roman" w:hAnsi="Times New Roman" w:cs="Times New Roman"/>
          <w:sz w:val="22"/>
          <w:lang w:val="en"/>
        </w:rPr>
        <w:t xml:space="preserve">to raise the luminosity and improve the </w:t>
      </w:r>
      <w:r>
        <w:rPr>
          <w:rFonts w:ascii="Times New Roman" w:hAnsi="Times New Roman" w:cs="Times New Roman"/>
          <w:sz w:val="22"/>
          <w:lang w:val="en"/>
        </w:rPr>
        <w:t>final doublet (FD)</w:t>
      </w:r>
      <w:r w:rsidRPr="00032FD9">
        <w:rPr>
          <w:rFonts w:ascii="Times New Roman" w:hAnsi="Times New Roman" w:cs="Times New Roman"/>
          <w:sz w:val="22"/>
          <w:lang w:val="en"/>
        </w:rPr>
        <w:t xml:space="preserve"> layout to benefit both the experiment and accelerator operation. </w:t>
      </w:r>
      <w:r>
        <w:rPr>
          <w:rFonts w:ascii="Times New Roman" w:hAnsi="Times New Roman" w:cs="Times New Roman"/>
          <w:sz w:val="22"/>
          <w:lang w:val="en"/>
        </w:rPr>
        <w:t>We will have to</w:t>
      </w:r>
      <w:r w:rsidRPr="00032FD9">
        <w:rPr>
          <w:rFonts w:ascii="Times New Roman" w:hAnsi="Times New Roman" w:cs="Times New Roman"/>
          <w:sz w:val="22"/>
          <w:lang w:val="en"/>
        </w:rPr>
        <w:t xml:space="preserve"> reevaluate</w:t>
      </w:r>
      <w:r>
        <w:rPr>
          <w:rFonts w:ascii="Times New Roman" w:hAnsi="Times New Roman" w:cs="Times New Roman"/>
          <w:sz w:val="22"/>
          <w:lang w:val="en"/>
        </w:rPr>
        <w:t xml:space="preserve"> and </w:t>
      </w:r>
      <w:r w:rsidRPr="00032FD9">
        <w:rPr>
          <w:rFonts w:ascii="Times New Roman" w:hAnsi="Times New Roman" w:cs="Times New Roman"/>
          <w:sz w:val="22"/>
          <w:lang w:val="en"/>
        </w:rPr>
        <w:t xml:space="preserve">reoptimize the </w:t>
      </w:r>
      <w:r>
        <w:rPr>
          <w:rFonts w:ascii="Times New Roman" w:hAnsi="Times New Roman" w:cs="Times New Roman"/>
          <w:sz w:val="22"/>
          <w:lang w:val="en"/>
        </w:rPr>
        <w:t>FD</w:t>
      </w:r>
      <w:r w:rsidRPr="00032FD9">
        <w:rPr>
          <w:rFonts w:ascii="Times New Roman" w:hAnsi="Times New Roman" w:cs="Times New Roman"/>
          <w:sz w:val="22"/>
          <w:lang w:val="en"/>
        </w:rPr>
        <w:t xml:space="preserve"> design </w:t>
      </w:r>
      <w:r>
        <w:rPr>
          <w:rFonts w:ascii="Times New Roman" w:hAnsi="Times New Roman" w:cs="Times New Roman"/>
          <w:sz w:val="22"/>
          <w:lang w:val="en"/>
        </w:rPr>
        <w:t>by considering</w:t>
      </w:r>
      <w:r w:rsidRPr="00032FD9">
        <w:rPr>
          <w:rFonts w:ascii="Times New Roman" w:hAnsi="Times New Roman" w:cs="Times New Roman"/>
          <w:sz w:val="22"/>
          <w:lang w:val="en"/>
        </w:rPr>
        <w:t xml:space="preserve"> these new developments in</w:t>
      </w:r>
      <w:r>
        <w:rPr>
          <w:rFonts w:ascii="Times New Roman" w:hAnsi="Times New Roman" w:cs="Times New Roman"/>
          <w:sz w:val="22"/>
          <w:lang w:val="en"/>
        </w:rPr>
        <w:t xml:space="preserve"> the ILC Pre-Lab period.</w:t>
      </w:r>
    </w:p>
    <w:p w14:paraId="113A04A4" w14:textId="77777777" w:rsidR="00887DBC" w:rsidRDefault="00887DBC" w:rsidP="00887DBC">
      <w:pPr>
        <w:widowControl/>
        <w:rPr>
          <w:rFonts w:ascii="Times New Roman" w:hAnsi="Times New Roman" w:cs="Times New Roman"/>
          <w:sz w:val="22"/>
          <w:lang w:val="en"/>
        </w:rPr>
      </w:pPr>
      <w:r w:rsidRPr="00D46904">
        <w:rPr>
          <w:rFonts w:ascii="Times New Roman" w:hAnsi="Times New Roman" w:cs="Times New Roman"/>
          <w:sz w:val="22"/>
          <w:lang w:val="en"/>
        </w:rPr>
        <w:t xml:space="preserve">In the TDR baseline, the first QD0 </w:t>
      </w:r>
      <w:r>
        <w:rPr>
          <w:rFonts w:ascii="Times New Roman" w:hAnsi="Times New Roman" w:cs="Times New Roman"/>
          <w:sz w:val="22"/>
          <w:lang w:val="en"/>
        </w:rPr>
        <w:t>c</w:t>
      </w:r>
      <w:r w:rsidRPr="00D46904">
        <w:rPr>
          <w:rFonts w:ascii="Times New Roman" w:hAnsi="Times New Roman" w:cs="Times New Roman"/>
          <w:sz w:val="22"/>
          <w:lang w:val="en"/>
        </w:rPr>
        <w:t xml:space="preserve">ryostat assembly is supported by and moves with the detector. The 1.9 K superfluid helium supply for QD0 and the interface to external magnet power leads </w:t>
      </w:r>
      <w:r>
        <w:rPr>
          <w:rFonts w:ascii="Times New Roman" w:hAnsi="Times New Roman" w:cs="Times New Roman"/>
          <w:sz w:val="22"/>
          <w:lang w:val="en"/>
        </w:rPr>
        <w:t>are</w:t>
      </w:r>
      <w:r w:rsidRPr="00D46904">
        <w:rPr>
          <w:rFonts w:ascii="Times New Roman" w:hAnsi="Times New Roman" w:cs="Times New Roman"/>
          <w:sz w:val="22"/>
          <w:lang w:val="en"/>
        </w:rPr>
        <w:t xml:space="preserve"> via the Service Cryostat. The Service Cryostat connects to QD0 via a long He-II cryogenic line that must pass through a labyrinth in the end Pacman radiation shielding to avoid having a direct path for beam line radiation to the presumptively occupied experimental detector hall. The vertical beam fluctuation to QD0 must be stable </w:t>
      </w:r>
      <w:r>
        <w:rPr>
          <w:rFonts w:ascii="Times New Roman" w:hAnsi="Times New Roman" w:cs="Times New Roman"/>
          <w:sz w:val="22"/>
          <w:lang w:val="en"/>
        </w:rPr>
        <w:t>in the</w:t>
      </w:r>
      <w:r w:rsidRPr="00D46904">
        <w:rPr>
          <w:rFonts w:ascii="Times New Roman" w:hAnsi="Times New Roman" w:cs="Times New Roman"/>
          <w:sz w:val="22"/>
          <w:lang w:val="en"/>
        </w:rPr>
        <w:t xml:space="preserve"> order of 50 nm, to stay within the capture range of the intra-train collision feedback. This requirement is well beyond </w:t>
      </w:r>
      <w:r>
        <w:rPr>
          <w:rFonts w:ascii="Times New Roman" w:hAnsi="Times New Roman" w:cs="Times New Roman"/>
          <w:sz w:val="22"/>
          <w:lang w:val="en"/>
        </w:rPr>
        <w:t xml:space="preserve">the </w:t>
      </w:r>
      <w:r w:rsidRPr="00D46904">
        <w:rPr>
          <w:rFonts w:ascii="Times New Roman" w:hAnsi="Times New Roman" w:cs="Times New Roman"/>
          <w:sz w:val="22"/>
          <w:lang w:val="en"/>
        </w:rPr>
        <w:t xml:space="preserve">experience </w:t>
      </w:r>
      <w:r>
        <w:rPr>
          <w:rFonts w:ascii="Times New Roman" w:hAnsi="Times New Roman" w:cs="Times New Roman"/>
          <w:sz w:val="22"/>
          <w:lang w:val="en"/>
        </w:rPr>
        <w:t>with</w:t>
      </w:r>
      <w:r w:rsidRPr="00D46904">
        <w:rPr>
          <w:rFonts w:ascii="Times New Roman" w:hAnsi="Times New Roman" w:cs="Times New Roman"/>
          <w:sz w:val="22"/>
          <w:lang w:val="en"/>
        </w:rPr>
        <w:t xml:space="preserve"> existing accelerators and </w:t>
      </w:r>
      <w:r>
        <w:rPr>
          <w:rFonts w:ascii="Times New Roman" w:hAnsi="Times New Roman" w:cs="Times New Roman"/>
          <w:sz w:val="22"/>
          <w:lang w:val="en"/>
        </w:rPr>
        <w:t>has been</w:t>
      </w:r>
      <w:r w:rsidRPr="00D46904">
        <w:rPr>
          <w:rFonts w:ascii="Times New Roman" w:hAnsi="Times New Roman" w:cs="Times New Roman"/>
          <w:sz w:val="22"/>
          <w:lang w:val="en"/>
        </w:rPr>
        <w:t xml:space="preserve"> consider</w:t>
      </w:r>
      <w:r>
        <w:rPr>
          <w:rFonts w:ascii="Times New Roman" w:hAnsi="Times New Roman" w:cs="Times New Roman"/>
          <w:sz w:val="22"/>
          <w:lang w:val="en"/>
        </w:rPr>
        <w:t>ed</w:t>
      </w:r>
      <w:r w:rsidRPr="00D46904">
        <w:rPr>
          <w:rFonts w:ascii="Times New Roman" w:hAnsi="Times New Roman" w:cs="Times New Roman"/>
          <w:sz w:val="22"/>
          <w:lang w:val="en"/>
        </w:rPr>
        <w:t xml:space="preserve"> </w:t>
      </w:r>
      <w:r>
        <w:rPr>
          <w:rFonts w:ascii="Times New Roman" w:hAnsi="Times New Roman" w:cs="Times New Roman"/>
          <w:sz w:val="22"/>
          <w:lang w:val="en"/>
        </w:rPr>
        <w:t>in</w:t>
      </w:r>
      <w:r w:rsidRPr="00D46904">
        <w:rPr>
          <w:rFonts w:ascii="Times New Roman" w:hAnsi="Times New Roman" w:cs="Times New Roman"/>
          <w:sz w:val="22"/>
          <w:lang w:val="en"/>
        </w:rPr>
        <w:t xml:space="preserve"> the choice of </w:t>
      </w:r>
      <w:r>
        <w:rPr>
          <w:rFonts w:ascii="Times New Roman" w:hAnsi="Times New Roman" w:cs="Times New Roman"/>
          <w:sz w:val="22"/>
          <w:lang w:val="en"/>
        </w:rPr>
        <w:t xml:space="preserve">the </w:t>
      </w:r>
      <w:r w:rsidRPr="00D46904">
        <w:rPr>
          <w:rFonts w:ascii="Times New Roman" w:hAnsi="Times New Roman" w:cs="Times New Roman"/>
          <w:sz w:val="22"/>
          <w:lang w:val="en"/>
        </w:rPr>
        <w:t>1.9 K superfluid He-II cooling for QD0. Therefore, w</w:t>
      </w:r>
      <w:r>
        <w:rPr>
          <w:rFonts w:ascii="Times New Roman" w:hAnsi="Times New Roman" w:cs="Times New Roman"/>
          <w:sz w:val="22"/>
          <w:lang w:val="en"/>
        </w:rPr>
        <w:t>e</w:t>
      </w:r>
      <w:r w:rsidRPr="00D46904">
        <w:rPr>
          <w:rFonts w:ascii="Times New Roman" w:hAnsi="Times New Roman" w:cs="Times New Roman"/>
          <w:sz w:val="22"/>
          <w:lang w:val="en"/>
        </w:rPr>
        <w:t xml:space="preserve"> will have to evaluate the QD0 vibration via the Service Cryostat for the system design of the FD system </w:t>
      </w:r>
      <w:r>
        <w:rPr>
          <w:rFonts w:ascii="Times New Roman" w:hAnsi="Times New Roman" w:cs="Times New Roman"/>
          <w:sz w:val="22"/>
          <w:lang w:val="en"/>
        </w:rPr>
        <w:t>during</w:t>
      </w:r>
      <w:r w:rsidRPr="00D46904">
        <w:rPr>
          <w:rFonts w:ascii="Times New Roman" w:hAnsi="Times New Roman" w:cs="Times New Roman"/>
          <w:sz w:val="22"/>
          <w:lang w:val="en"/>
        </w:rPr>
        <w:t xml:space="preserve"> the ILC Pre-Lab period.</w:t>
      </w:r>
    </w:p>
    <w:p w14:paraId="79D0B2E2" w14:textId="77777777" w:rsidR="00887DBC" w:rsidRDefault="00887DBC" w:rsidP="00B8709C">
      <w:pPr>
        <w:pStyle w:val="3"/>
      </w:pPr>
      <w:bookmarkStart w:id="151" w:name="_Toc64007132"/>
      <w:r w:rsidRPr="00CC38D7">
        <w:t>Goals of the technical preparation:</w:t>
      </w:r>
      <w:bookmarkEnd w:id="151"/>
    </w:p>
    <w:p w14:paraId="566B87DA" w14:textId="77777777" w:rsidR="00887DBC" w:rsidRPr="00D73CD6" w:rsidRDefault="00887DBC" w:rsidP="00887DBC">
      <w:pPr>
        <w:spacing w:line="168" w:lineRule="auto"/>
        <w:rPr>
          <w:rFonts w:ascii="Times New Roman" w:hAnsi="Times New Roman" w:cs="Times New Roman"/>
          <w:sz w:val="22"/>
        </w:rPr>
      </w:pPr>
      <w:r w:rsidRPr="00D73CD6">
        <w:rPr>
          <w:rStyle w:val="normaltextrun"/>
          <w:rFonts w:ascii="Times New Roman" w:hAnsi="Times New Roman" w:cs="Times New Roman"/>
          <w:sz w:val="22"/>
        </w:rPr>
        <w:t>The goal of the present work is to ensure that the 250 GeV ILC F</w:t>
      </w:r>
      <w:r>
        <w:rPr>
          <w:rStyle w:val="normaltextrun"/>
          <w:rFonts w:ascii="Times New Roman" w:hAnsi="Times New Roman" w:cs="Times New Roman"/>
          <w:sz w:val="22"/>
        </w:rPr>
        <w:t>D</w:t>
      </w:r>
      <w:r w:rsidRPr="00D73CD6">
        <w:rPr>
          <w:rStyle w:val="normaltextrun"/>
          <w:rFonts w:ascii="Times New Roman" w:hAnsi="Times New Roman" w:cs="Times New Roman"/>
          <w:sz w:val="22"/>
        </w:rPr>
        <w:t xml:space="preserve"> EDR design yields the best possible luminosity for the experiments and </w:t>
      </w:r>
      <w:r>
        <w:rPr>
          <w:rStyle w:val="normaltextrun"/>
          <w:rFonts w:ascii="Times New Roman" w:hAnsi="Times New Roman" w:cs="Times New Roman"/>
          <w:sz w:val="22"/>
        </w:rPr>
        <w:t xml:space="preserve">achieves the most cost-effective </w:t>
      </w:r>
      <w:r w:rsidRPr="00D73CD6">
        <w:rPr>
          <w:rStyle w:val="normaltextrun"/>
          <w:rFonts w:ascii="Times New Roman" w:hAnsi="Times New Roman" w:cs="Times New Roman"/>
          <w:sz w:val="22"/>
        </w:rPr>
        <w:t xml:space="preserve">smooth accelerator operation </w:t>
      </w:r>
      <w:r>
        <w:rPr>
          <w:rStyle w:val="normaltextrun"/>
          <w:rFonts w:ascii="Times New Roman" w:hAnsi="Times New Roman" w:cs="Times New Roman"/>
          <w:sz w:val="22"/>
        </w:rPr>
        <w:t xml:space="preserve">by accounting for the </w:t>
      </w:r>
      <w:r w:rsidRPr="00D73CD6">
        <w:rPr>
          <w:rStyle w:val="normaltextrun"/>
          <w:rFonts w:ascii="Times New Roman" w:hAnsi="Times New Roman" w:cs="Times New Roman"/>
          <w:sz w:val="22"/>
        </w:rPr>
        <w:t xml:space="preserve">new magnet winding technology and IR magnet design concepts that </w:t>
      </w:r>
      <w:r>
        <w:rPr>
          <w:rStyle w:val="normaltextrun"/>
          <w:rFonts w:ascii="Times New Roman" w:hAnsi="Times New Roman" w:cs="Times New Roman"/>
          <w:sz w:val="22"/>
        </w:rPr>
        <w:t>are</w:t>
      </w:r>
      <w:r w:rsidRPr="00D73CD6">
        <w:rPr>
          <w:rStyle w:val="normaltextrun"/>
          <w:rFonts w:ascii="Times New Roman" w:hAnsi="Times New Roman" w:cs="Times New Roman"/>
          <w:sz w:val="22"/>
        </w:rPr>
        <w:t xml:space="preserve"> developed after the original ILC TDR</w:t>
      </w:r>
      <w:r>
        <w:rPr>
          <w:rStyle w:val="normaltextrun"/>
          <w:rFonts w:ascii="Times New Roman" w:hAnsi="Times New Roman" w:cs="Times New Roman"/>
          <w:sz w:val="22"/>
        </w:rPr>
        <w:t xml:space="preserve"> i</w:t>
      </w:r>
      <w:r w:rsidRPr="00D73CD6">
        <w:rPr>
          <w:rStyle w:val="normaltextrun"/>
          <w:rFonts w:ascii="Times New Roman" w:hAnsi="Times New Roman" w:cs="Times New Roman"/>
          <w:sz w:val="22"/>
        </w:rPr>
        <w:t>s finalized.</w:t>
      </w:r>
      <w:r w:rsidRPr="00D73CD6">
        <w:rPr>
          <w:rStyle w:val="eop"/>
          <w:rFonts w:ascii="Times New Roman" w:hAnsi="Times New Roman" w:cs="Times New Roman"/>
          <w:sz w:val="22"/>
        </w:rPr>
        <w:t> </w:t>
      </w:r>
    </w:p>
    <w:p w14:paraId="7647AADB" w14:textId="77777777" w:rsidR="00887DBC" w:rsidRDefault="00887DBC" w:rsidP="00887DBC">
      <w:pPr>
        <w:rPr>
          <w:rFonts w:ascii="Times New Roman" w:hAnsi="Times New Roman" w:cs="Times New Roman"/>
          <w:b/>
          <w:bCs/>
          <w:i/>
          <w:iCs/>
          <w:sz w:val="24"/>
          <w:szCs w:val="24"/>
          <w:u w:val="single"/>
        </w:rPr>
      </w:pPr>
    </w:p>
    <w:p w14:paraId="36728CA5" w14:textId="5F716231" w:rsidR="00887DBC" w:rsidRPr="006C629C" w:rsidRDefault="00B70F6F" w:rsidP="006C629C">
      <w:pPr>
        <w:pStyle w:val="3"/>
        <w:rPr>
          <w:b w:val="0"/>
          <w:bCs w:val="0"/>
          <w:i w:val="0"/>
          <w:iCs w:val="0"/>
        </w:rPr>
      </w:pPr>
      <w:bookmarkStart w:id="152" w:name="_Toc64007133"/>
      <w:r>
        <w:rPr>
          <w:rStyle w:val="30"/>
          <w:b/>
          <w:bCs/>
          <w:i/>
          <w:iCs/>
        </w:rPr>
        <w:t>List of items:</w:t>
      </w:r>
      <w:r w:rsidR="00887DBC" w:rsidRPr="006C629C">
        <w:rPr>
          <w:b w:val="0"/>
          <w:bCs w:val="0"/>
          <w:i w:val="0"/>
          <w:iCs w:val="0"/>
          <w:szCs w:val="24"/>
        </w:rPr>
        <w:t>:</w:t>
      </w:r>
      <w:bookmarkEnd w:id="152"/>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629"/>
      </w:tblGrid>
      <w:tr w:rsidR="00AC0D71" w:rsidRPr="009C4436" w14:paraId="10AD979E" w14:textId="77777777" w:rsidTr="00AC0D71">
        <w:trPr>
          <w:trHeight w:val="316"/>
        </w:trPr>
        <w:tc>
          <w:tcPr>
            <w:tcW w:w="9629" w:type="dxa"/>
            <w:vAlign w:val="center"/>
          </w:tcPr>
          <w:p w14:paraId="638A5DCC" w14:textId="6A281AB4" w:rsidR="00AC0D71" w:rsidRPr="00CC38D7" w:rsidRDefault="00AC0D71" w:rsidP="00AC0D71">
            <w:pPr>
              <w:spacing w:line="300" w:lineRule="exact"/>
              <w:jc w:val="center"/>
              <w:rPr>
                <w:rFonts w:ascii="Times New Roman" w:hAnsi="Times New Roman" w:cs="Times New Roman"/>
                <w:b/>
                <w:i/>
                <w:szCs w:val="21"/>
              </w:rPr>
            </w:pPr>
            <w:r w:rsidRPr="00F35F65">
              <w:rPr>
                <w:rFonts w:ascii="Times New Roman" w:hAnsi="Times New Roman" w:cs="Times New Roman"/>
                <w:b/>
                <w:bCs/>
                <w:i/>
                <w:iCs/>
                <w:sz w:val="22"/>
              </w:rPr>
              <w:t>Items</w:t>
            </w:r>
          </w:p>
        </w:tc>
      </w:tr>
      <w:tr w:rsidR="00AC0D71" w:rsidRPr="009C4436" w14:paraId="0F3C5762" w14:textId="77777777" w:rsidTr="00AC0D71">
        <w:trPr>
          <w:trHeight w:val="293"/>
        </w:trPr>
        <w:tc>
          <w:tcPr>
            <w:tcW w:w="9629" w:type="dxa"/>
          </w:tcPr>
          <w:p w14:paraId="6E9E4DDB" w14:textId="77777777" w:rsidR="00AC0D71" w:rsidRPr="00D73CD6" w:rsidRDefault="00AC0D71" w:rsidP="00932ADB">
            <w:pPr>
              <w:pStyle w:val="paragraph"/>
              <w:spacing w:line="300" w:lineRule="exact"/>
              <w:textAlignment w:val="baseline"/>
              <w:rPr>
                <w:rFonts w:ascii="Times New Roman" w:hAnsi="Times New Roman" w:cs="Times New Roman"/>
              </w:rPr>
            </w:pPr>
            <w:r w:rsidRPr="00D73CD6">
              <w:rPr>
                <w:rStyle w:val="normaltextrun"/>
                <w:rFonts w:ascii="Times New Roman" w:hAnsi="Times New Roman" w:cs="Times New Roman"/>
                <w:sz w:val="21"/>
                <w:szCs w:val="21"/>
              </w:rPr>
              <w:t>Re-optimization of TDR FD design</w:t>
            </w:r>
            <w:r>
              <w:rPr>
                <w:rStyle w:val="normaltextrun"/>
                <w:rFonts w:ascii="Times New Roman" w:hAnsi="Times New Roman" w:cs="Times New Roman"/>
                <w:sz w:val="21"/>
                <w:szCs w:val="21"/>
              </w:rPr>
              <w:t xml:space="preserve"> considering</w:t>
            </w:r>
            <w:r w:rsidRPr="00D73CD6">
              <w:rPr>
                <w:rStyle w:val="normaltextrun"/>
                <w:rFonts w:ascii="Times New Roman" w:hAnsi="Times New Roman" w:cs="Times New Roman"/>
                <w:sz w:val="21"/>
                <w:szCs w:val="21"/>
              </w:rPr>
              <w:t xml:space="preserve"> new coil winding technology and IR design advances.</w:t>
            </w:r>
            <w:r w:rsidRPr="00D73CD6">
              <w:rPr>
                <w:rStyle w:val="eop"/>
                <w:rFonts w:ascii="Times New Roman" w:hAnsi="Times New Roman" w:cs="Times New Roman"/>
                <w:sz w:val="21"/>
                <w:szCs w:val="21"/>
              </w:rPr>
              <w:t> </w:t>
            </w:r>
          </w:p>
        </w:tc>
      </w:tr>
      <w:tr w:rsidR="00AC0D71" w:rsidRPr="009C4436" w14:paraId="077C7A9F" w14:textId="77777777" w:rsidTr="00AC0D71">
        <w:trPr>
          <w:trHeight w:val="221"/>
        </w:trPr>
        <w:tc>
          <w:tcPr>
            <w:tcW w:w="9629" w:type="dxa"/>
          </w:tcPr>
          <w:p w14:paraId="18F10D11" w14:textId="77777777" w:rsidR="00AC0D71" w:rsidRPr="00D73CD6" w:rsidRDefault="00AC0D71" w:rsidP="00932ADB">
            <w:pPr>
              <w:pStyle w:val="paragraph"/>
              <w:spacing w:line="300" w:lineRule="exact"/>
              <w:textAlignment w:val="baseline"/>
              <w:rPr>
                <w:rFonts w:ascii="Times New Roman" w:hAnsi="Times New Roman" w:cs="Times New Roman"/>
              </w:rPr>
            </w:pPr>
            <w:r w:rsidRPr="00D73CD6">
              <w:rPr>
                <w:rStyle w:val="normaltextrun"/>
                <w:rFonts w:ascii="Times New Roman" w:hAnsi="Times New Roman" w:cs="Times New Roman"/>
                <w:sz w:val="21"/>
                <w:szCs w:val="21"/>
              </w:rPr>
              <w:t xml:space="preserve">Assemble QD0 </w:t>
            </w:r>
            <w:r>
              <w:rPr>
                <w:rStyle w:val="normaltextrun"/>
                <w:rFonts w:ascii="Times New Roman" w:hAnsi="Times New Roman" w:cs="Times New Roman"/>
                <w:sz w:val="21"/>
                <w:szCs w:val="21"/>
              </w:rPr>
              <w:t>p</w:t>
            </w:r>
            <w:r w:rsidRPr="00D73CD6">
              <w:rPr>
                <w:rStyle w:val="normaltextrun"/>
                <w:rFonts w:ascii="Times New Roman" w:hAnsi="Times New Roman" w:cs="Times New Roman"/>
                <w:sz w:val="21"/>
                <w:szCs w:val="21"/>
              </w:rPr>
              <w:t xml:space="preserve">rototype, connect to Service Cryostat and undertake warm/cold vibration stability measurements with </w:t>
            </w:r>
            <w:r>
              <w:rPr>
                <w:rStyle w:val="normaltextrun"/>
                <w:rFonts w:ascii="Times New Roman" w:hAnsi="Times New Roman" w:cs="Times New Roman"/>
                <w:sz w:val="21"/>
                <w:szCs w:val="21"/>
              </w:rPr>
              <w:t xml:space="preserve">a sensitivity of a </w:t>
            </w:r>
            <w:r w:rsidRPr="00D73CD6">
              <w:rPr>
                <w:rStyle w:val="normaltextrun"/>
                <w:rFonts w:ascii="Times New Roman" w:hAnsi="Times New Roman" w:cs="Times New Roman"/>
                <w:sz w:val="21"/>
                <w:szCs w:val="21"/>
              </w:rPr>
              <w:t>few n</w:t>
            </w:r>
            <w:r>
              <w:rPr>
                <w:rStyle w:val="normaltextrun"/>
                <w:rFonts w:ascii="Times New Roman" w:hAnsi="Times New Roman" w:cs="Times New Roman"/>
                <w:sz w:val="21"/>
                <w:szCs w:val="21"/>
              </w:rPr>
              <w:t>anometers</w:t>
            </w:r>
            <w:r w:rsidRPr="00D73CD6">
              <w:rPr>
                <w:rStyle w:val="normaltextrun"/>
                <w:rFonts w:ascii="Times New Roman" w:hAnsi="Times New Roman" w:cs="Times New Roman"/>
                <w:sz w:val="21"/>
                <w:szCs w:val="21"/>
              </w:rPr>
              <w:t>.</w:t>
            </w:r>
            <w:r w:rsidRPr="00D73CD6">
              <w:rPr>
                <w:rStyle w:val="eop"/>
                <w:rFonts w:ascii="Times New Roman" w:hAnsi="Times New Roman" w:cs="Times New Roman"/>
                <w:sz w:val="21"/>
                <w:szCs w:val="21"/>
              </w:rPr>
              <w:t> </w:t>
            </w:r>
          </w:p>
        </w:tc>
      </w:tr>
    </w:tbl>
    <w:p w14:paraId="09B10A7C" w14:textId="7E81F399" w:rsidR="00800F36" w:rsidRDefault="00800F36" w:rsidP="00800F36">
      <w:pPr>
        <w:spacing w:beforeLines="50" w:before="180"/>
        <w:jc w:val="right"/>
        <w:rPr>
          <w:rFonts w:ascii="Times New Roman" w:hAnsi="Times New Roman" w:cs="Times New Roman"/>
          <w:b/>
          <w:bCs/>
          <w:i/>
          <w:iCs/>
          <w:sz w:val="24"/>
          <w:szCs w:val="24"/>
          <w:u w:val="single"/>
        </w:rPr>
      </w:pPr>
    </w:p>
    <w:p w14:paraId="3049713D" w14:textId="477C0C5E" w:rsidR="00887DBC" w:rsidRPr="00093714" w:rsidRDefault="00887DBC" w:rsidP="00B8709C">
      <w:pPr>
        <w:pStyle w:val="3"/>
      </w:pPr>
      <w:bookmarkStart w:id="153" w:name="_Toc64007134"/>
      <w:r w:rsidRPr="00093714">
        <w:t xml:space="preserve">Status and </w:t>
      </w:r>
      <w:r w:rsidR="00E923F4">
        <w:t>P</w:t>
      </w:r>
      <w:r w:rsidRPr="00093714">
        <w:t>rospects:</w:t>
      </w:r>
      <w:bookmarkEnd w:id="153"/>
    </w:p>
    <w:p w14:paraId="0C8A10FF" w14:textId="77777777" w:rsidR="00887DBC" w:rsidRDefault="00887DBC" w:rsidP="00887DBC">
      <w:pPr>
        <w:pStyle w:val="paragraph"/>
        <w:spacing w:before="0" w:beforeAutospacing="0" w:after="0" w:afterAutospacing="0"/>
        <w:jc w:val="both"/>
        <w:textAlignment w:val="baseline"/>
        <w:rPr>
          <w:rStyle w:val="normaltextrun"/>
          <w:rFonts w:ascii="Times New Roman" w:hAnsi="Times New Roman" w:cs="Times New Roman"/>
          <w:sz w:val="22"/>
          <w:szCs w:val="22"/>
        </w:rPr>
      </w:pPr>
      <w:r w:rsidRPr="00DD33EF">
        <w:rPr>
          <w:rStyle w:val="normaltextrun"/>
          <w:rFonts w:ascii="Times New Roman" w:hAnsi="Times New Roman" w:cs="Times New Roman"/>
          <w:sz w:val="22"/>
          <w:szCs w:val="22"/>
        </w:rPr>
        <w:t xml:space="preserve">There are </w:t>
      </w:r>
      <w:r>
        <w:rPr>
          <w:rStyle w:val="normaltextrun"/>
          <w:rFonts w:ascii="Times New Roman" w:hAnsi="Times New Roman" w:cs="Times New Roman"/>
          <w:sz w:val="22"/>
          <w:szCs w:val="22"/>
        </w:rPr>
        <w:t>four</w:t>
      </w:r>
      <w:r w:rsidRPr="00DD33EF">
        <w:rPr>
          <w:rStyle w:val="normaltextrun"/>
          <w:rFonts w:ascii="Times New Roman" w:hAnsi="Times New Roman" w:cs="Times New Roman"/>
          <w:sz w:val="22"/>
          <w:szCs w:val="22"/>
        </w:rPr>
        <w:t xml:space="preserve"> superconducting quadrupole magnets around the ILC I</w:t>
      </w:r>
      <w:r>
        <w:rPr>
          <w:rStyle w:val="normaltextrun"/>
          <w:rFonts w:ascii="Times New Roman" w:hAnsi="Times New Roman" w:cs="Times New Roman"/>
          <w:sz w:val="22"/>
          <w:szCs w:val="22"/>
        </w:rPr>
        <w:t>R</w:t>
      </w:r>
      <w:r w:rsidRPr="00DD33EF">
        <w:rPr>
          <w:rStyle w:val="normaltextrun"/>
          <w:rFonts w:ascii="Times New Roman" w:hAnsi="Times New Roman" w:cs="Times New Roman"/>
          <w:sz w:val="22"/>
          <w:szCs w:val="22"/>
        </w:rPr>
        <w:t xml:space="preserve">. QF1 and QD0 are located </w:t>
      </w:r>
      <w:r>
        <w:rPr>
          <w:rStyle w:val="normaltextrun"/>
          <w:rFonts w:ascii="Times New Roman" w:hAnsi="Times New Roman" w:cs="Times New Roman"/>
          <w:sz w:val="22"/>
          <w:szCs w:val="22"/>
        </w:rPr>
        <w:t>along</w:t>
      </w:r>
      <w:r w:rsidRPr="00DD33EF">
        <w:rPr>
          <w:rStyle w:val="normaltextrun"/>
          <w:rFonts w:ascii="Times New Roman" w:hAnsi="Times New Roman" w:cs="Times New Roman"/>
          <w:sz w:val="22"/>
          <w:szCs w:val="22"/>
        </w:rPr>
        <w:t xml:space="preserve"> the incoming beamline, and QDEX1 </w:t>
      </w:r>
      <w:r>
        <w:rPr>
          <w:rStyle w:val="normaltextrun"/>
          <w:rFonts w:ascii="Times New Roman" w:hAnsi="Times New Roman" w:cs="Times New Roman"/>
          <w:sz w:val="22"/>
          <w:szCs w:val="22"/>
        </w:rPr>
        <w:t>and QFEX2 are</w:t>
      </w:r>
      <w:r w:rsidRPr="00DD33EF">
        <w:rPr>
          <w:rStyle w:val="normaltextrun"/>
          <w:rFonts w:ascii="Times New Roman" w:hAnsi="Times New Roman" w:cs="Times New Roman"/>
          <w:sz w:val="22"/>
          <w:szCs w:val="22"/>
        </w:rPr>
        <w:t xml:space="preserve"> the superconducting magnet</w:t>
      </w:r>
      <w:r>
        <w:rPr>
          <w:rStyle w:val="normaltextrun"/>
          <w:rFonts w:ascii="Times New Roman" w:hAnsi="Times New Roman" w:cs="Times New Roman"/>
          <w:sz w:val="22"/>
          <w:szCs w:val="22"/>
        </w:rPr>
        <w:t>s</w:t>
      </w:r>
      <w:r w:rsidRPr="00DD33EF">
        <w:rPr>
          <w:rStyle w:val="normaltextrun"/>
          <w:rFonts w:ascii="Times New Roman" w:hAnsi="Times New Roman" w:cs="Times New Roman"/>
          <w:sz w:val="22"/>
          <w:szCs w:val="22"/>
        </w:rPr>
        <w:t xml:space="preserve"> for the extraction beamline.</w:t>
      </w:r>
      <w:r>
        <w:rPr>
          <w:rStyle w:val="normaltextrun"/>
          <w:rFonts w:ascii="Times New Roman" w:hAnsi="Times New Roman" w:cs="Times New Roman" w:hint="eastAsia"/>
          <w:sz w:val="22"/>
          <w:szCs w:val="22"/>
        </w:rPr>
        <w:t xml:space="preserve"> </w:t>
      </w:r>
      <w:r w:rsidRPr="00DD33EF">
        <w:rPr>
          <w:rStyle w:val="normaltextrun"/>
          <w:rFonts w:ascii="Times New Roman" w:hAnsi="Times New Roman" w:cs="Times New Roman"/>
          <w:sz w:val="22"/>
          <w:szCs w:val="22"/>
        </w:rPr>
        <w:t xml:space="preserve">The QD0 and QDEX1 </w:t>
      </w:r>
      <w:r>
        <w:rPr>
          <w:rStyle w:val="normaltextrun"/>
          <w:rFonts w:ascii="Times New Roman" w:hAnsi="Times New Roman" w:cs="Times New Roman"/>
          <w:sz w:val="22"/>
          <w:szCs w:val="22"/>
        </w:rPr>
        <w:t xml:space="preserve">magnets </w:t>
      </w:r>
      <w:r w:rsidRPr="00DD33EF">
        <w:rPr>
          <w:rStyle w:val="normaltextrun"/>
          <w:rFonts w:ascii="Times New Roman" w:hAnsi="Times New Roman" w:cs="Times New Roman"/>
          <w:sz w:val="22"/>
          <w:szCs w:val="22"/>
        </w:rPr>
        <w:t xml:space="preserve">are housed </w:t>
      </w:r>
      <w:r>
        <w:rPr>
          <w:rStyle w:val="normaltextrun"/>
          <w:rFonts w:ascii="Times New Roman" w:hAnsi="Times New Roman" w:cs="Times New Roman"/>
          <w:sz w:val="22"/>
          <w:szCs w:val="22"/>
        </w:rPr>
        <w:t>in</w:t>
      </w:r>
      <w:r w:rsidRPr="00DD33EF">
        <w:rPr>
          <w:rStyle w:val="normaltextrun"/>
          <w:rFonts w:ascii="Times New Roman" w:hAnsi="Times New Roman" w:cs="Times New Roman"/>
          <w:sz w:val="22"/>
          <w:szCs w:val="22"/>
        </w:rPr>
        <w:t xml:space="preserve"> the QD0 </w:t>
      </w:r>
      <w:r>
        <w:rPr>
          <w:rStyle w:val="normaltextrun"/>
          <w:rFonts w:ascii="Times New Roman" w:hAnsi="Times New Roman" w:cs="Times New Roman"/>
          <w:sz w:val="22"/>
          <w:szCs w:val="22"/>
        </w:rPr>
        <w:t>c</w:t>
      </w:r>
      <w:r w:rsidRPr="00DD33EF">
        <w:rPr>
          <w:rStyle w:val="normaltextrun"/>
          <w:rFonts w:ascii="Times New Roman" w:hAnsi="Times New Roman" w:cs="Times New Roman"/>
          <w:sz w:val="22"/>
          <w:szCs w:val="22"/>
        </w:rPr>
        <w:t>ryo</w:t>
      </w:r>
      <w:r>
        <w:rPr>
          <w:rStyle w:val="normaltextrun"/>
          <w:rFonts w:ascii="Times New Roman" w:hAnsi="Times New Roman" w:cs="Times New Roman"/>
          <w:sz w:val="22"/>
          <w:szCs w:val="22"/>
        </w:rPr>
        <w:t>stat, whereas QF1 and QFEX2 are housed in the QF1 cryostat</w:t>
      </w:r>
      <w:r w:rsidRPr="00DD33EF">
        <w:rPr>
          <w:rStyle w:val="normaltextrun"/>
          <w:rFonts w:ascii="Times New Roman" w:hAnsi="Times New Roman" w:cs="Times New Roman"/>
          <w:sz w:val="22"/>
          <w:szCs w:val="22"/>
        </w:rPr>
        <w:t xml:space="preserve">, separated </w:t>
      </w:r>
      <w:r>
        <w:rPr>
          <w:rStyle w:val="normaltextrun"/>
          <w:rFonts w:ascii="Times New Roman" w:hAnsi="Times New Roman" w:cs="Times New Roman"/>
          <w:sz w:val="22"/>
          <w:szCs w:val="22"/>
        </w:rPr>
        <w:t xml:space="preserve">only </w:t>
      </w:r>
      <w:r w:rsidRPr="00DD33EF">
        <w:rPr>
          <w:rStyle w:val="normaltextrun"/>
          <w:rFonts w:ascii="Times New Roman" w:hAnsi="Times New Roman" w:cs="Times New Roman"/>
          <w:sz w:val="22"/>
          <w:szCs w:val="22"/>
        </w:rPr>
        <w:t xml:space="preserve">by warm components and vacuum valves. Two sets of the QD0 </w:t>
      </w:r>
      <w:r>
        <w:rPr>
          <w:rStyle w:val="normaltextrun"/>
          <w:rFonts w:ascii="Times New Roman" w:hAnsi="Times New Roman" w:cs="Times New Roman"/>
          <w:sz w:val="22"/>
          <w:szCs w:val="22"/>
        </w:rPr>
        <w:t>cr</w:t>
      </w:r>
      <w:r w:rsidRPr="00DD33EF">
        <w:rPr>
          <w:rStyle w:val="normaltextrun"/>
          <w:rFonts w:ascii="Times New Roman" w:hAnsi="Times New Roman" w:cs="Times New Roman"/>
          <w:sz w:val="22"/>
          <w:szCs w:val="22"/>
        </w:rPr>
        <w:t>yo</w:t>
      </w:r>
      <w:r>
        <w:rPr>
          <w:rStyle w:val="normaltextrun"/>
          <w:rFonts w:ascii="Times New Roman" w:hAnsi="Times New Roman" w:cs="Times New Roman"/>
          <w:sz w:val="22"/>
          <w:szCs w:val="22"/>
        </w:rPr>
        <w:t>stat</w:t>
      </w:r>
      <w:r w:rsidRPr="00DD33EF">
        <w:rPr>
          <w:rStyle w:val="normaltextrun"/>
          <w:rFonts w:ascii="Times New Roman" w:hAnsi="Times New Roman" w:cs="Times New Roman"/>
          <w:sz w:val="22"/>
          <w:szCs w:val="22"/>
        </w:rPr>
        <w:t>s are arranged into two physics detectors to facilitate “push</w:t>
      </w:r>
      <w:r>
        <w:rPr>
          <w:rStyle w:val="normaltextrun"/>
          <w:rFonts w:ascii="Times New Roman" w:hAnsi="Times New Roman" w:cs="Times New Roman"/>
          <w:sz w:val="22"/>
          <w:szCs w:val="22"/>
        </w:rPr>
        <w:t>-</w:t>
      </w:r>
      <w:r w:rsidRPr="00DD33EF">
        <w:rPr>
          <w:rStyle w:val="normaltextrun"/>
          <w:rFonts w:ascii="Times New Roman" w:hAnsi="Times New Roman" w:cs="Times New Roman"/>
          <w:sz w:val="22"/>
          <w:szCs w:val="22"/>
        </w:rPr>
        <w:t xml:space="preserve">pull” at a shared IP. The QD0 </w:t>
      </w:r>
      <w:r>
        <w:rPr>
          <w:rStyle w:val="normaltextrun"/>
          <w:rFonts w:ascii="Times New Roman" w:hAnsi="Times New Roman" w:cs="Times New Roman"/>
          <w:sz w:val="22"/>
          <w:szCs w:val="22"/>
        </w:rPr>
        <w:t>c</w:t>
      </w:r>
      <w:r w:rsidRPr="00DD33EF">
        <w:rPr>
          <w:rStyle w:val="normaltextrun"/>
          <w:rFonts w:ascii="Times New Roman" w:hAnsi="Times New Roman" w:cs="Times New Roman"/>
          <w:sz w:val="22"/>
          <w:szCs w:val="22"/>
        </w:rPr>
        <w:t>ryostat moves with the detector during switchover, wh</w:t>
      </w:r>
      <w:r>
        <w:rPr>
          <w:rStyle w:val="normaltextrun"/>
          <w:rFonts w:ascii="Times New Roman" w:hAnsi="Times New Roman" w:cs="Times New Roman"/>
          <w:sz w:val="22"/>
          <w:szCs w:val="22"/>
        </w:rPr>
        <w:t>ereas</w:t>
      </w:r>
      <w:r w:rsidRPr="00DD33EF">
        <w:rPr>
          <w:rStyle w:val="normaltextrun"/>
          <w:rFonts w:ascii="Times New Roman" w:hAnsi="Times New Roman" w:cs="Times New Roman"/>
          <w:sz w:val="22"/>
          <w:szCs w:val="22"/>
        </w:rPr>
        <w:t xml:space="preserve"> the QF1 </w:t>
      </w:r>
      <w:r>
        <w:rPr>
          <w:rStyle w:val="normaltextrun"/>
          <w:rFonts w:ascii="Times New Roman" w:hAnsi="Times New Roman" w:cs="Times New Roman"/>
          <w:sz w:val="22"/>
          <w:szCs w:val="22"/>
        </w:rPr>
        <w:t xml:space="preserve">cryostat </w:t>
      </w:r>
      <w:r w:rsidRPr="00DD33EF">
        <w:rPr>
          <w:rStyle w:val="normaltextrun"/>
          <w:rFonts w:ascii="Times New Roman" w:hAnsi="Times New Roman" w:cs="Times New Roman"/>
          <w:sz w:val="22"/>
          <w:szCs w:val="22"/>
        </w:rPr>
        <w:t xml:space="preserve">remains fixed on the beamline. </w:t>
      </w:r>
      <w:r w:rsidRPr="00A35897">
        <w:rPr>
          <w:rStyle w:val="normaltextrun"/>
          <w:rFonts w:ascii="Times New Roman" w:hAnsi="Times New Roman" w:cs="Times New Roman"/>
          <w:sz w:val="22"/>
          <w:szCs w:val="22"/>
        </w:rPr>
        <w:t xml:space="preserve">The QD0 </w:t>
      </w:r>
      <w:r>
        <w:rPr>
          <w:rStyle w:val="normaltextrun"/>
          <w:rFonts w:ascii="Times New Roman" w:hAnsi="Times New Roman" w:cs="Times New Roman"/>
          <w:sz w:val="22"/>
          <w:szCs w:val="22"/>
        </w:rPr>
        <w:t xml:space="preserve">magnet </w:t>
      </w:r>
      <w:r w:rsidRPr="00A35897">
        <w:rPr>
          <w:rStyle w:val="normaltextrun"/>
          <w:rFonts w:ascii="Times New Roman" w:hAnsi="Times New Roman" w:cs="Times New Roman"/>
          <w:sz w:val="22"/>
          <w:szCs w:val="22"/>
        </w:rPr>
        <w:t>is inside the detector solenoidal and therefore cannot have magnetic-flux-return yokes</w:t>
      </w:r>
      <w:r>
        <w:rPr>
          <w:rStyle w:val="normaltextrun"/>
          <w:rFonts w:ascii="Times New Roman" w:hAnsi="Times New Roman" w:cs="Times New Roman"/>
          <w:sz w:val="22"/>
          <w:szCs w:val="22"/>
        </w:rPr>
        <w:t>.</w:t>
      </w:r>
      <w:r w:rsidRPr="00A35897">
        <w:rPr>
          <w:rStyle w:val="normaltextrun"/>
          <w:rFonts w:ascii="Times New Roman" w:hAnsi="Times New Roman" w:cs="Times New Roman"/>
          <w:sz w:val="22"/>
          <w:szCs w:val="22"/>
        </w:rPr>
        <w:t xml:space="preserve"> </w:t>
      </w:r>
      <w:r>
        <w:rPr>
          <w:rStyle w:val="normaltextrun"/>
          <w:rFonts w:ascii="Times New Roman" w:hAnsi="Times New Roman" w:cs="Times New Roman"/>
          <w:sz w:val="22"/>
          <w:szCs w:val="22"/>
        </w:rPr>
        <w:t>At the</w:t>
      </w:r>
      <w:r w:rsidRPr="00A35897">
        <w:rPr>
          <w:rStyle w:val="normaltextrun"/>
          <w:rFonts w:ascii="Times New Roman" w:hAnsi="Times New Roman" w:cs="Times New Roman"/>
          <w:sz w:val="22"/>
          <w:szCs w:val="22"/>
        </w:rPr>
        <w:t xml:space="preserve"> closest coil spacing, </w:t>
      </w:r>
      <w:r>
        <w:rPr>
          <w:rStyle w:val="normaltextrun"/>
          <w:rFonts w:ascii="Times New Roman" w:hAnsi="Times New Roman" w:cs="Times New Roman"/>
          <w:sz w:val="22"/>
          <w:szCs w:val="22"/>
        </w:rPr>
        <w:t xml:space="preserve">the </w:t>
      </w:r>
      <w:r w:rsidRPr="00A35897">
        <w:rPr>
          <w:rStyle w:val="normaltextrun"/>
          <w:rFonts w:ascii="Times New Roman" w:hAnsi="Times New Roman" w:cs="Times New Roman"/>
          <w:sz w:val="22"/>
          <w:szCs w:val="22"/>
        </w:rPr>
        <w:lastRenderedPageBreak/>
        <w:t>magnetic cross</w:t>
      </w:r>
      <w:r>
        <w:rPr>
          <w:rStyle w:val="normaltextrun"/>
          <w:rFonts w:ascii="Times New Roman" w:hAnsi="Times New Roman" w:cs="Times New Roman"/>
          <w:sz w:val="22"/>
          <w:szCs w:val="22"/>
        </w:rPr>
        <w:t>-</w:t>
      </w:r>
      <w:r w:rsidRPr="00A35897">
        <w:rPr>
          <w:rStyle w:val="normaltextrun"/>
          <w:rFonts w:ascii="Times New Roman" w:hAnsi="Times New Roman" w:cs="Times New Roman"/>
          <w:sz w:val="22"/>
          <w:szCs w:val="22"/>
        </w:rPr>
        <w:t xml:space="preserve">talk between the two beamlines is controlled via actively shielded coil configurations and </w:t>
      </w:r>
      <w:r>
        <w:rPr>
          <w:rStyle w:val="normaltextrun"/>
          <w:rFonts w:ascii="Times New Roman" w:hAnsi="Times New Roman" w:cs="Times New Roman"/>
          <w:sz w:val="22"/>
          <w:szCs w:val="22"/>
        </w:rPr>
        <w:t>through the</w:t>
      </w:r>
      <w:r w:rsidRPr="00A35897">
        <w:rPr>
          <w:rStyle w:val="normaltextrun"/>
          <w:rFonts w:ascii="Times New Roman" w:hAnsi="Times New Roman" w:cs="Times New Roman"/>
          <w:sz w:val="22"/>
          <w:szCs w:val="22"/>
        </w:rPr>
        <w:t xml:space="preserve"> use of local correction coils, dipole, skew-dipole and skew-quadrupole, skew-sextupole, octupole or skew-octupole as appropriate. The QD0 coils can be split into two half-length coils</w:t>
      </w:r>
      <w:r>
        <w:rPr>
          <w:rStyle w:val="normaltextrun"/>
          <w:rFonts w:ascii="Times New Roman" w:hAnsi="Times New Roman" w:cs="Times New Roman"/>
          <w:sz w:val="22"/>
          <w:szCs w:val="22"/>
        </w:rPr>
        <w:t>,</w:t>
      </w:r>
      <w:r w:rsidRPr="00A35897">
        <w:rPr>
          <w:rStyle w:val="normaltextrun"/>
          <w:rFonts w:ascii="Times New Roman" w:hAnsi="Times New Roman" w:cs="Times New Roman"/>
          <w:sz w:val="22"/>
          <w:szCs w:val="22"/>
        </w:rPr>
        <w:t xml:space="preserve"> where </w:t>
      </w:r>
      <w:r>
        <w:rPr>
          <w:rStyle w:val="normaltextrun"/>
          <w:rFonts w:ascii="Times New Roman" w:hAnsi="Times New Roman" w:cs="Times New Roman"/>
          <w:sz w:val="22"/>
          <w:szCs w:val="22"/>
        </w:rPr>
        <w:t>both coils are powered for the</w:t>
      </w:r>
      <w:r w:rsidRPr="00A35897">
        <w:rPr>
          <w:rStyle w:val="normaltextrun"/>
          <w:rFonts w:ascii="Times New Roman" w:hAnsi="Times New Roman" w:cs="Times New Roman"/>
          <w:sz w:val="22"/>
          <w:szCs w:val="22"/>
        </w:rPr>
        <w:t xml:space="preserve"> 500 GeV CM operation</w:t>
      </w:r>
      <w:r>
        <w:rPr>
          <w:rStyle w:val="normaltextrun"/>
          <w:rFonts w:ascii="Times New Roman" w:hAnsi="Times New Roman" w:cs="Times New Roman"/>
          <w:sz w:val="22"/>
          <w:szCs w:val="22"/>
        </w:rPr>
        <w:t>.</w:t>
      </w:r>
      <w:r w:rsidRPr="00A35897">
        <w:rPr>
          <w:rStyle w:val="normaltextrun"/>
          <w:rFonts w:ascii="Times New Roman" w:hAnsi="Times New Roman" w:cs="Times New Roman"/>
          <w:sz w:val="22"/>
          <w:szCs w:val="22"/>
        </w:rPr>
        <w:t xml:space="preserve"> </w:t>
      </w:r>
      <w:r>
        <w:rPr>
          <w:rStyle w:val="normaltextrun"/>
          <w:rFonts w:ascii="Times New Roman" w:hAnsi="Times New Roman" w:cs="Times New Roman"/>
          <w:sz w:val="22"/>
          <w:szCs w:val="22"/>
        </w:rPr>
        <w:t>However</w:t>
      </w:r>
      <w:r w:rsidRPr="00A35897">
        <w:rPr>
          <w:rStyle w:val="normaltextrun"/>
          <w:rFonts w:ascii="Times New Roman" w:hAnsi="Times New Roman" w:cs="Times New Roman"/>
          <w:sz w:val="22"/>
          <w:szCs w:val="22"/>
        </w:rPr>
        <w:t xml:space="preserve"> for </w:t>
      </w:r>
      <w:r>
        <w:rPr>
          <w:rStyle w:val="normaltextrun"/>
          <w:rFonts w:ascii="Times New Roman" w:hAnsi="Times New Roman" w:cs="Times New Roman"/>
          <w:sz w:val="22"/>
          <w:szCs w:val="22"/>
        </w:rPr>
        <w:t xml:space="preserve">the </w:t>
      </w:r>
      <w:r w:rsidRPr="00A35897">
        <w:rPr>
          <w:rStyle w:val="normaltextrun"/>
          <w:rFonts w:ascii="Times New Roman" w:hAnsi="Times New Roman" w:cs="Times New Roman"/>
          <w:sz w:val="22"/>
          <w:szCs w:val="22"/>
        </w:rPr>
        <w:t xml:space="preserve">250 GeV </w:t>
      </w:r>
      <w:r>
        <w:rPr>
          <w:rStyle w:val="normaltextrun"/>
          <w:rFonts w:ascii="Times New Roman" w:hAnsi="Times New Roman" w:cs="Times New Roman"/>
          <w:sz w:val="22"/>
          <w:szCs w:val="22"/>
        </w:rPr>
        <w:t xml:space="preserve">operation, </w:t>
      </w:r>
      <w:r w:rsidRPr="00A35897">
        <w:rPr>
          <w:rStyle w:val="normaltextrun"/>
          <w:rFonts w:ascii="Times New Roman" w:hAnsi="Times New Roman" w:cs="Times New Roman"/>
          <w:sz w:val="22"/>
          <w:szCs w:val="22"/>
        </w:rPr>
        <w:t>only the first half is powered to reduce the higher order aberrations of beam optics by moving the effective magnetic center</w:t>
      </w:r>
      <w:r>
        <w:rPr>
          <w:rStyle w:val="normaltextrun"/>
          <w:rFonts w:ascii="Times New Roman" w:hAnsi="Times New Roman" w:cs="Times New Roman"/>
          <w:sz w:val="22"/>
          <w:szCs w:val="22"/>
        </w:rPr>
        <w:t xml:space="preserve"> of QD0</w:t>
      </w:r>
      <w:r w:rsidRPr="00A35897">
        <w:rPr>
          <w:rStyle w:val="normaltextrun"/>
          <w:rFonts w:ascii="Times New Roman" w:hAnsi="Times New Roman" w:cs="Times New Roman"/>
          <w:sz w:val="22"/>
          <w:szCs w:val="22"/>
        </w:rPr>
        <w:t xml:space="preserve"> closer to the IP.</w:t>
      </w:r>
    </w:p>
    <w:p w14:paraId="27BAC654" w14:textId="77777777" w:rsidR="00887DBC" w:rsidRPr="006A0092" w:rsidRDefault="00887DBC" w:rsidP="00887DBC">
      <w:pPr>
        <w:pStyle w:val="paragraph"/>
        <w:spacing w:before="0" w:beforeAutospacing="0" w:after="0" w:afterAutospacing="0"/>
        <w:jc w:val="both"/>
        <w:textAlignment w:val="baseline"/>
        <w:rPr>
          <w:rFonts w:ascii="Times New Roman" w:hAnsi="Times New Roman" w:cs="Times New Roman"/>
          <w:sz w:val="22"/>
          <w:szCs w:val="22"/>
        </w:rPr>
      </w:pPr>
      <w:r>
        <w:rPr>
          <w:rStyle w:val="normaltextrun"/>
          <w:rFonts w:ascii="Times New Roman" w:hAnsi="Times New Roman" w:cs="Times New Roman"/>
          <w:sz w:val="22"/>
          <w:szCs w:val="22"/>
        </w:rPr>
        <w:t>The s</w:t>
      </w:r>
      <w:r w:rsidRPr="00D46904">
        <w:rPr>
          <w:rStyle w:val="normaltextrun"/>
          <w:rFonts w:ascii="Times New Roman" w:hAnsi="Times New Roman" w:cs="Times New Roman"/>
          <w:sz w:val="22"/>
          <w:szCs w:val="22"/>
        </w:rPr>
        <w:t xml:space="preserve">uperconducting coil winding technology has advanced since the TDR </w:t>
      </w:r>
      <w:r>
        <w:rPr>
          <w:rStyle w:val="normaltextrun"/>
          <w:rFonts w:ascii="Times New Roman" w:hAnsi="Times New Roman" w:cs="Times New Roman"/>
          <w:sz w:val="22"/>
          <w:szCs w:val="22"/>
        </w:rPr>
        <w:t xml:space="preserve">was finalized, </w:t>
      </w:r>
      <w:r w:rsidRPr="00D46904">
        <w:rPr>
          <w:rStyle w:val="normaltextrun"/>
          <w:rFonts w:ascii="Times New Roman" w:hAnsi="Times New Roman" w:cs="Times New Roman"/>
          <w:sz w:val="22"/>
          <w:szCs w:val="22"/>
        </w:rPr>
        <w:t>and later projects have proposed and/or implemented new IR design options.</w:t>
      </w:r>
      <w:r>
        <w:rPr>
          <w:rStyle w:val="normaltextrun"/>
          <w:rFonts w:ascii="Times New Roman" w:hAnsi="Times New Roman" w:cs="Times New Roman" w:hint="eastAsia"/>
          <w:sz w:val="22"/>
          <w:szCs w:val="22"/>
        </w:rPr>
        <w:t xml:space="preserve"> </w:t>
      </w:r>
      <w:r w:rsidRPr="006A0092">
        <w:rPr>
          <w:rStyle w:val="normaltextrun"/>
          <w:rFonts w:ascii="Times New Roman" w:hAnsi="Times New Roman" w:cs="Times New Roman"/>
          <w:sz w:val="22"/>
          <w:szCs w:val="22"/>
        </w:rPr>
        <w:t xml:space="preserve">The “sweet spot” coil concept was developed for the BNL Electron Ion Collider (EIC) IR. The sweet spot concept uses a combination of dipole and quadrupole coils that are adjusted to leave </w:t>
      </w:r>
      <w:r>
        <w:rPr>
          <w:rStyle w:val="normaltextrun"/>
          <w:rFonts w:ascii="Times New Roman" w:hAnsi="Times New Roman" w:cs="Times New Roman"/>
          <w:sz w:val="22"/>
          <w:szCs w:val="22"/>
        </w:rPr>
        <w:t xml:space="preserve">a </w:t>
      </w:r>
      <w:r w:rsidRPr="006A0092">
        <w:rPr>
          <w:rStyle w:val="normaltextrun"/>
          <w:rFonts w:ascii="Times New Roman" w:hAnsi="Times New Roman" w:cs="Times New Roman"/>
          <w:sz w:val="22"/>
          <w:szCs w:val="22"/>
        </w:rPr>
        <w:t xml:space="preserve">zero net field at the main QD0 beam axis but then provide a tailored field profile to compensate </w:t>
      </w:r>
      <w:r>
        <w:rPr>
          <w:rStyle w:val="normaltextrun"/>
          <w:rFonts w:ascii="Times New Roman" w:hAnsi="Times New Roman" w:cs="Times New Roman"/>
          <w:sz w:val="22"/>
          <w:szCs w:val="22"/>
        </w:rPr>
        <w:t xml:space="preserve">for </w:t>
      </w:r>
      <w:r w:rsidRPr="006A0092">
        <w:rPr>
          <w:rStyle w:val="normaltextrun"/>
          <w:rFonts w:ascii="Times New Roman" w:hAnsi="Times New Roman" w:cs="Times New Roman"/>
          <w:sz w:val="22"/>
          <w:szCs w:val="22"/>
        </w:rPr>
        <w:t>the main QD0 coil external field at the extraction line. The sweet spot configuration is magnetically more efficient than the baseline active shielding option. Furthermore, the BNL Direct-Wind coil production scheme was demonstrated recently. The BNL Direct-Wind technology is used to produce closely spaced coil layers of superconducting multi-strand cable</w:t>
      </w:r>
      <w:r>
        <w:rPr>
          <w:rStyle w:val="normaltextrun"/>
          <w:rFonts w:ascii="Times New Roman" w:hAnsi="Times New Roman" w:cs="Times New Roman"/>
          <w:sz w:val="22"/>
          <w:szCs w:val="22"/>
        </w:rPr>
        <w:t>s</w:t>
      </w:r>
      <w:r w:rsidRPr="006A0092">
        <w:rPr>
          <w:rStyle w:val="normaltextrun"/>
          <w:rFonts w:ascii="Times New Roman" w:hAnsi="Times New Roman" w:cs="Times New Roman"/>
          <w:sz w:val="22"/>
          <w:szCs w:val="22"/>
        </w:rPr>
        <w:t>. The design is extremely compact</w:t>
      </w:r>
      <w:r>
        <w:rPr>
          <w:rStyle w:val="normaltextrun"/>
          <w:rFonts w:ascii="Times New Roman" w:hAnsi="Times New Roman" w:cs="Times New Roman"/>
          <w:sz w:val="22"/>
          <w:szCs w:val="22"/>
        </w:rPr>
        <w:t>,</w:t>
      </w:r>
      <w:r w:rsidRPr="006A0092">
        <w:rPr>
          <w:rStyle w:val="normaltextrun"/>
          <w:rFonts w:ascii="Times New Roman" w:hAnsi="Times New Roman" w:cs="Times New Roman"/>
          <w:sz w:val="22"/>
          <w:szCs w:val="22"/>
        </w:rPr>
        <w:t xml:space="preserve"> and the coils </w:t>
      </w:r>
      <w:r>
        <w:rPr>
          <w:rStyle w:val="normaltextrun"/>
          <w:rFonts w:ascii="Times New Roman" w:hAnsi="Times New Roman" w:cs="Times New Roman"/>
          <w:sz w:val="22"/>
          <w:szCs w:val="22"/>
        </w:rPr>
        <w:t>practically touch</w:t>
      </w:r>
      <w:r w:rsidRPr="006A0092">
        <w:rPr>
          <w:rStyle w:val="normaltextrun"/>
          <w:rFonts w:ascii="Times New Roman" w:hAnsi="Times New Roman" w:cs="Times New Roman"/>
          <w:sz w:val="22"/>
          <w:szCs w:val="22"/>
        </w:rPr>
        <w:t xml:space="preserve"> inside shared cold-mass volumes. Cooling is provided by </w:t>
      </w:r>
      <w:r>
        <w:rPr>
          <w:rStyle w:val="normaltextrun"/>
          <w:rFonts w:ascii="Times New Roman" w:hAnsi="Times New Roman" w:cs="Times New Roman"/>
          <w:sz w:val="22"/>
          <w:szCs w:val="22"/>
        </w:rPr>
        <w:t xml:space="preserve">the </w:t>
      </w:r>
      <w:r w:rsidRPr="006A0092">
        <w:rPr>
          <w:rStyle w:val="normaltextrun"/>
          <w:rFonts w:ascii="Times New Roman" w:hAnsi="Times New Roman" w:cs="Times New Roman"/>
          <w:sz w:val="22"/>
          <w:szCs w:val="22"/>
        </w:rPr>
        <w:t xml:space="preserve">superfluid helium at 1.9 K to avoid the risk of exciting vibration in the magnet cryostat and </w:t>
      </w:r>
      <w:r>
        <w:rPr>
          <w:rStyle w:val="normaltextrun"/>
          <w:rFonts w:ascii="Times New Roman" w:hAnsi="Times New Roman" w:cs="Times New Roman"/>
          <w:sz w:val="22"/>
          <w:szCs w:val="22"/>
        </w:rPr>
        <w:t xml:space="preserve">the formation of a </w:t>
      </w:r>
      <w:r w:rsidRPr="006A0092">
        <w:rPr>
          <w:rStyle w:val="normaltextrun"/>
          <w:rFonts w:ascii="Times New Roman" w:hAnsi="Times New Roman" w:cs="Times New Roman"/>
          <w:sz w:val="22"/>
          <w:szCs w:val="22"/>
        </w:rPr>
        <w:t xml:space="preserve">long transfer line from the helium heat exchanger in the </w:t>
      </w:r>
      <w:r>
        <w:rPr>
          <w:rStyle w:val="normaltextrun"/>
          <w:rFonts w:ascii="Times New Roman" w:hAnsi="Times New Roman" w:cs="Times New Roman"/>
          <w:sz w:val="22"/>
          <w:szCs w:val="22"/>
        </w:rPr>
        <w:t>S</w:t>
      </w:r>
      <w:r w:rsidRPr="006A0092">
        <w:rPr>
          <w:rStyle w:val="normaltextrun"/>
          <w:rFonts w:ascii="Times New Roman" w:hAnsi="Times New Roman" w:cs="Times New Roman"/>
          <w:sz w:val="22"/>
          <w:szCs w:val="22"/>
        </w:rPr>
        <w:t xml:space="preserve">ervice </w:t>
      </w:r>
      <w:r>
        <w:rPr>
          <w:rStyle w:val="normaltextrun"/>
          <w:rFonts w:ascii="Times New Roman" w:hAnsi="Times New Roman" w:cs="Times New Roman"/>
          <w:sz w:val="22"/>
          <w:szCs w:val="22"/>
        </w:rPr>
        <w:t>C</w:t>
      </w:r>
      <w:r w:rsidRPr="006A0092">
        <w:rPr>
          <w:rStyle w:val="normaltextrun"/>
          <w:rFonts w:ascii="Times New Roman" w:hAnsi="Times New Roman" w:cs="Times New Roman"/>
          <w:sz w:val="22"/>
          <w:szCs w:val="22"/>
        </w:rPr>
        <w:t>ryostat.</w:t>
      </w:r>
      <w:r w:rsidRPr="006A0092">
        <w:rPr>
          <w:rStyle w:val="eop"/>
          <w:rFonts w:ascii="Times New Roman" w:hAnsi="Times New Roman" w:cs="Times New Roman"/>
          <w:sz w:val="22"/>
          <w:szCs w:val="22"/>
        </w:rPr>
        <w:t> </w:t>
      </w:r>
      <w:r w:rsidRPr="006A0092">
        <w:rPr>
          <w:rStyle w:val="normaltextrun"/>
          <w:rFonts w:ascii="Times New Roman" w:hAnsi="Times New Roman" w:cs="Times New Roman"/>
          <w:sz w:val="22"/>
          <w:szCs w:val="22"/>
        </w:rPr>
        <w:t>The above options represent a sample of the new magnet winding schemes and coil geometries that should be investigated before we f</w:t>
      </w:r>
      <w:r>
        <w:rPr>
          <w:rStyle w:val="normaltextrun"/>
          <w:rFonts w:ascii="Times New Roman" w:hAnsi="Times New Roman" w:cs="Times New Roman"/>
          <w:sz w:val="22"/>
          <w:szCs w:val="22"/>
        </w:rPr>
        <w:t>inalized</w:t>
      </w:r>
      <w:r w:rsidRPr="006A0092">
        <w:rPr>
          <w:rStyle w:val="normaltextrun"/>
          <w:rFonts w:ascii="Times New Roman" w:hAnsi="Times New Roman" w:cs="Times New Roman"/>
          <w:sz w:val="22"/>
          <w:szCs w:val="22"/>
        </w:rPr>
        <w:t xml:space="preserve"> the ILC EDR F</w:t>
      </w:r>
      <w:r>
        <w:rPr>
          <w:rStyle w:val="normaltextrun"/>
          <w:rFonts w:ascii="Times New Roman" w:hAnsi="Times New Roman" w:cs="Times New Roman"/>
          <w:sz w:val="22"/>
          <w:szCs w:val="22"/>
        </w:rPr>
        <w:t>D</w:t>
      </w:r>
      <w:r w:rsidRPr="006A0092">
        <w:rPr>
          <w:rStyle w:val="normaltextrun"/>
          <w:rFonts w:ascii="Times New Roman" w:hAnsi="Times New Roman" w:cs="Times New Roman"/>
          <w:sz w:val="22"/>
          <w:szCs w:val="22"/>
        </w:rPr>
        <w:t xml:space="preserve"> design. The budget proposed for this work represents an investment to </w:t>
      </w:r>
      <w:r>
        <w:rPr>
          <w:rStyle w:val="normaltextrun"/>
          <w:rFonts w:ascii="Times New Roman" w:hAnsi="Times New Roman" w:cs="Times New Roman"/>
          <w:sz w:val="22"/>
          <w:szCs w:val="22"/>
        </w:rPr>
        <w:t>ensure</w:t>
      </w:r>
      <w:r w:rsidRPr="006A0092">
        <w:rPr>
          <w:rStyle w:val="normaltextrun"/>
          <w:rFonts w:ascii="Times New Roman" w:hAnsi="Times New Roman" w:cs="Times New Roman"/>
          <w:sz w:val="22"/>
          <w:szCs w:val="22"/>
        </w:rPr>
        <w:t xml:space="preserve"> that we reach a final mature design for the EDR</w:t>
      </w:r>
      <w:r>
        <w:rPr>
          <w:rStyle w:val="normaltextrun"/>
          <w:rFonts w:ascii="Times New Roman" w:hAnsi="Times New Roman" w:cs="Times New Roman"/>
          <w:sz w:val="22"/>
          <w:szCs w:val="22"/>
        </w:rPr>
        <w:t>,</w:t>
      </w:r>
      <w:r w:rsidRPr="006A0092">
        <w:rPr>
          <w:rStyle w:val="normaltextrun"/>
          <w:rFonts w:ascii="Times New Roman" w:hAnsi="Times New Roman" w:cs="Times New Roman"/>
          <w:sz w:val="22"/>
          <w:szCs w:val="22"/>
        </w:rPr>
        <w:t xml:space="preserve"> yield</w:t>
      </w:r>
      <w:r>
        <w:rPr>
          <w:rStyle w:val="normaltextrun"/>
          <w:rFonts w:ascii="Times New Roman" w:hAnsi="Times New Roman" w:cs="Times New Roman"/>
          <w:sz w:val="22"/>
          <w:szCs w:val="22"/>
        </w:rPr>
        <w:t>ing</w:t>
      </w:r>
      <w:r w:rsidRPr="006A0092">
        <w:rPr>
          <w:rStyle w:val="normaltextrun"/>
          <w:rFonts w:ascii="Times New Roman" w:hAnsi="Times New Roman" w:cs="Times New Roman"/>
          <w:sz w:val="22"/>
          <w:szCs w:val="22"/>
        </w:rPr>
        <w:t xml:space="preserve"> the best possible FF optics performance in the most cost-effective manner. </w:t>
      </w:r>
    </w:p>
    <w:p w14:paraId="43574721" w14:textId="77777777" w:rsidR="00887DBC" w:rsidRPr="000660C1" w:rsidRDefault="00887DBC" w:rsidP="00887DBC">
      <w:pPr>
        <w:widowControl/>
        <w:rPr>
          <w:rStyle w:val="normaltextrun"/>
          <w:rFonts w:ascii="Times New Roman" w:eastAsia="ＭＳ Ｐゴシック" w:hAnsi="Times New Roman" w:cs="Times New Roman"/>
          <w:kern w:val="0"/>
          <w:sz w:val="22"/>
        </w:rPr>
      </w:pPr>
      <w:r w:rsidRPr="000660C1">
        <w:rPr>
          <w:rStyle w:val="normaltextrun"/>
          <w:rFonts w:ascii="Times New Roman" w:eastAsia="ＭＳ Ｐゴシック" w:hAnsi="Times New Roman" w:cs="Times New Roman"/>
          <w:kern w:val="0"/>
          <w:sz w:val="22"/>
        </w:rPr>
        <w:t xml:space="preserve">The </w:t>
      </w:r>
      <w:r>
        <w:rPr>
          <w:rStyle w:val="normaltextrun"/>
          <w:rFonts w:ascii="Times New Roman" w:eastAsia="ＭＳ Ｐゴシック" w:hAnsi="Times New Roman" w:cs="Times New Roman"/>
          <w:kern w:val="0"/>
          <w:sz w:val="22"/>
        </w:rPr>
        <w:t xml:space="preserve">fluctuation of the </w:t>
      </w:r>
      <w:r w:rsidRPr="000660C1">
        <w:rPr>
          <w:rStyle w:val="normaltextrun"/>
          <w:rFonts w:ascii="Times New Roman" w:eastAsia="ＭＳ Ｐゴシック" w:hAnsi="Times New Roman" w:cs="Times New Roman"/>
          <w:kern w:val="0"/>
          <w:sz w:val="22"/>
        </w:rPr>
        <w:t xml:space="preserve">vertical beam </w:t>
      </w:r>
      <w:r>
        <w:rPr>
          <w:rStyle w:val="normaltextrun"/>
          <w:rFonts w:ascii="Times New Roman" w:eastAsia="ＭＳ Ｐゴシック" w:hAnsi="Times New Roman" w:cs="Times New Roman"/>
          <w:kern w:val="0"/>
          <w:sz w:val="22"/>
        </w:rPr>
        <w:t>position at</w:t>
      </w:r>
      <w:r w:rsidRPr="000660C1">
        <w:rPr>
          <w:rStyle w:val="normaltextrun"/>
          <w:rFonts w:ascii="Times New Roman" w:eastAsia="ＭＳ Ｐゴシック" w:hAnsi="Times New Roman" w:cs="Times New Roman"/>
          <w:kern w:val="0"/>
          <w:sz w:val="22"/>
        </w:rPr>
        <w:t xml:space="preserve"> the QD0 </w:t>
      </w:r>
      <w:r>
        <w:rPr>
          <w:rStyle w:val="normaltextrun"/>
          <w:rFonts w:ascii="Times New Roman" w:eastAsia="ＭＳ Ｐゴシック" w:hAnsi="Times New Roman" w:cs="Times New Roman"/>
          <w:kern w:val="0"/>
          <w:sz w:val="22"/>
        </w:rPr>
        <w:t>magnet</w:t>
      </w:r>
      <w:r w:rsidRPr="000660C1">
        <w:rPr>
          <w:rStyle w:val="normaltextrun"/>
          <w:rFonts w:ascii="Times New Roman" w:eastAsia="ＭＳ Ｐゴシック" w:hAnsi="Times New Roman" w:cs="Times New Roman"/>
          <w:kern w:val="0"/>
          <w:sz w:val="22"/>
        </w:rPr>
        <w:t xml:space="preserve"> must be stable </w:t>
      </w:r>
      <w:r>
        <w:rPr>
          <w:rStyle w:val="normaltextrun"/>
          <w:rFonts w:ascii="Times New Roman" w:eastAsia="ＭＳ Ｐゴシック" w:hAnsi="Times New Roman" w:cs="Times New Roman"/>
          <w:kern w:val="0"/>
          <w:sz w:val="22"/>
        </w:rPr>
        <w:t>in the</w:t>
      </w:r>
      <w:r w:rsidRPr="000660C1">
        <w:rPr>
          <w:rStyle w:val="normaltextrun"/>
          <w:rFonts w:ascii="Times New Roman" w:eastAsia="ＭＳ Ｐゴシック" w:hAnsi="Times New Roman" w:cs="Times New Roman"/>
          <w:kern w:val="0"/>
          <w:sz w:val="22"/>
        </w:rPr>
        <w:t xml:space="preserve"> order of 50 nm, to stay within the capture range of the intra-train collision feedback. This requirement is well beyond </w:t>
      </w:r>
      <w:r>
        <w:rPr>
          <w:rStyle w:val="normaltextrun"/>
          <w:rFonts w:ascii="Times New Roman" w:eastAsia="ＭＳ Ｐゴシック" w:hAnsi="Times New Roman" w:cs="Times New Roman"/>
          <w:kern w:val="0"/>
          <w:sz w:val="22"/>
        </w:rPr>
        <w:t xml:space="preserve">the </w:t>
      </w:r>
      <w:r w:rsidRPr="000660C1">
        <w:rPr>
          <w:rStyle w:val="normaltextrun"/>
          <w:rFonts w:ascii="Times New Roman" w:eastAsia="ＭＳ Ｐゴシック" w:hAnsi="Times New Roman" w:cs="Times New Roman"/>
          <w:kern w:val="0"/>
          <w:sz w:val="22"/>
        </w:rPr>
        <w:t xml:space="preserve">experience </w:t>
      </w:r>
      <w:r>
        <w:rPr>
          <w:rStyle w:val="normaltextrun"/>
          <w:rFonts w:ascii="Times New Roman" w:eastAsia="ＭＳ Ｐゴシック" w:hAnsi="Times New Roman" w:cs="Times New Roman"/>
          <w:kern w:val="0"/>
          <w:sz w:val="22"/>
        </w:rPr>
        <w:t>with</w:t>
      </w:r>
      <w:r w:rsidRPr="000660C1">
        <w:rPr>
          <w:rStyle w:val="normaltextrun"/>
          <w:rFonts w:ascii="Times New Roman" w:eastAsia="ＭＳ Ｐゴシック" w:hAnsi="Times New Roman" w:cs="Times New Roman"/>
          <w:kern w:val="0"/>
          <w:sz w:val="22"/>
        </w:rPr>
        <w:t xml:space="preserve"> existing accelerators and </w:t>
      </w:r>
      <w:r>
        <w:rPr>
          <w:rStyle w:val="normaltextrun"/>
          <w:rFonts w:ascii="Times New Roman" w:eastAsia="ＭＳ Ｐゴシック" w:hAnsi="Times New Roman" w:cs="Times New Roman"/>
          <w:kern w:val="0"/>
          <w:sz w:val="22"/>
        </w:rPr>
        <w:t>i</w:t>
      </w:r>
      <w:r w:rsidRPr="000660C1">
        <w:rPr>
          <w:rStyle w:val="normaltextrun"/>
          <w:rFonts w:ascii="Times New Roman" w:eastAsia="ＭＳ Ｐゴシック" w:hAnsi="Times New Roman" w:cs="Times New Roman"/>
          <w:kern w:val="0"/>
          <w:sz w:val="22"/>
        </w:rPr>
        <w:t>s consider</w:t>
      </w:r>
      <w:r>
        <w:rPr>
          <w:rStyle w:val="normaltextrun"/>
          <w:rFonts w:ascii="Times New Roman" w:eastAsia="ＭＳ Ｐゴシック" w:hAnsi="Times New Roman" w:cs="Times New Roman"/>
          <w:kern w:val="0"/>
          <w:sz w:val="22"/>
        </w:rPr>
        <w:t>ed</w:t>
      </w:r>
      <w:r w:rsidRPr="000660C1">
        <w:rPr>
          <w:rStyle w:val="normaltextrun"/>
          <w:rFonts w:ascii="Times New Roman" w:eastAsia="ＭＳ Ｐゴシック" w:hAnsi="Times New Roman" w:cs="Times New Roman"/>
          <w:kern w:val="0"/>
          <w:sz w:val="22"/>
        </w:rPr>
        <w:t xml:space="preserve"> </w:t>
      </w:r>
      <w:r>
        <w:rPr>
          <w:rStyle w:val="normaltextrun"/>
          <w:rFonts w:ascii="Times New Roman" w:eastAsia="ＭＳ Ｐゴシック" w:hAnsi="Times New Roman" w:cs="Times New Roman"/>
          <w:kern w:val="0"/>
          <w:sz w:val="22"/>
        </w:rPr>
        <w:t>in</w:t>
      </w:r>
      <w:r w:rsidRPr="000660C1">
        <w:rPr>
          <w:rStyle w:val="normaltextrun"/>
          <w:rFonts w:ascii="Times New Roman" w:eastAsia="ＭＳ Ｐゴシック" w:hAnsi="Times New Roman" w:cs="Times New Roman"/>
          <w:kern w:val="0"/>
          <w:sz w:val="22"/>
        </w:rPr>
        <w:t xml:space="preserve"> the choice of </w:t>
      </w:r>
      <w:r>
        <w:rPr>
          <w:rStyle w:val="normaltextrun"/>
          <w:rFonts w:ascii="Times New Roman" w:eastAsia="ＭＳ Ｐゴシック" w:hAnsi="Times New Roman" w:cs="Times New Roman"/>
          <w:kern w:val="0"/>
          <w:sz w:val="22"/>
        </w:rPr>
        <w:t xml:space="preserve">the </w:t>
      </w:r>
      <w:r w:rsidRPr="000660C1">
        <w:rPr>
          <w:rStyle w:val="normaltextrun"/>
          <w:rFonts w:ascii="Times New Roman" w:eastAsia="ＭＳ Ｐゴシック" w:hAnsi="Times New Roman" w:cs="Times New Roman"/>
          <w:kern w:val="0"/>
          <w:sz w:val="22"/>
        </w:rPr>
        <w:t>1.9 K superfluid He-II cooling for QD0</w:t>
      </w:r>
      <w:r>
        <w:rPr>
          <w:rStyle w:val="normaltextrun"/>
          <w:rFonts w:ascii="Times New Roman" w:eastAsia="ＭＳ Ｐゴシック" w:hAnsi="Times New Roman" w:cs="Times New Roman"/>
          <w:kern w:val="0"/>
          <w:sz w:val="22"/>
        </w:rPr>
        <w:t xml:space="preserve"> cryostat. More specially,</w:t>
      </w:r>
      <w:r w:rsidRPr="000660C1">
        <w:rPr>
          <w:rStyle w:val="normaltextrun"/>
          <w:rFonts w:ascii="Times New Roman" w:eastAsia="ＭＳ Ｐゴシック" w:hAnsi="Times New Roman" w:cs="Times New Roman"/>
          <w:kern w:val="0"/>
          <w:sz w:val="22"/>
        </w:rPr>
        <w:t xml:space="preserve"> the column of He-II maintains the QD0 magnet coils at the same temperature as the heat exchanger in the Service Cryostat without </w:t>
      </w:r>
      <w:r>
        <w:rPr>
          <w:rStyle w:val="normaltextrun"/>
          <w:rFonts w:ascii="Times New Roman" w:eastAsia="ＭＳ Ｐゴシック" w:hAnsi="Times New Roman" w:cs="Times New Roman"/>
          <w:kern w:val="0"/>
          <w:sz w:val="22"/>
        </w:rPr>
        <w:t>the necessary for</w:t>
      </w:r>
      <w:r w:rsidRPr="000660C1">
        <w:rPr>
          <w:rStyle w:val="normaltextrun"/>
          <w:rFonts w:ascii="Times New Roman" w:eastAsia="ＭＳ Ｐゴシック" w:hAnsi="Times New Roman" w:cs="Times New Roman"/>
          <w:kern w:val="0"/>
          <w:sz w:val="22"/>
        </w:rPr>
        <w:t xml:space="preserve"> mass flow</w:t>
      </w:r>
      <w:r>
        <w:rPr>
          <w:rStyle w:val="normaltextrun"/>
          <w:rFonts w:ascii="Times New Roman" w:eastAsia="ＭＳ Ｐゴシック" w:hAnsi="Times New Roman" w:cs="Times New Roman"/>
          <w:kern w:val="0"/>
          <w:sz w:val="22"/>
        </w:rPr>
        <w:t>, which</w:t>
      </w:r>
      <w:r w:rsidRPr="000660C1">
        <w:rPr>
          <w:rStyle w:val="normaltextrun"/>
          <w:rFonts w:ascii="Times New Roman" w:eastAsia="ＭＳ Ｐゴシック" w:hAnsi="Times New Roman" w:cs="Times New Roman"/>
          <w:kern w:val="0"/>
          <w:sz w:val="22"/>
        </w:rPr>
        <w:t xml:space="preserve"> </w:t>
      </w:r>
      <w:r>
        <w:rPr>
          <w:rStyle w:val="normaltextrun"/>
          <w:rFonts w:ascii="Times New Roman" w:eastAsia="ＭＳ Ｐゴシック" w:hAnsi="Times New Roman" w:cs="Times New Roman"/>
          <w:kern w:val="0"/>
          <w:sz w:val="22"/>
        </w:rPr>
        <w:t>carries the</w:t>
      </w:r>
      <w:r w:rsidRPr="000660C1">
        <w:rPr>
          <w:rStyle w:val="normaltextrun"/>
          <w:rFonts w:ascii="Times New Roman" w:eastAsia="ＭＳ Ｐゴシック" w:hAnsi="Times New Roman" w:cs="Times New Roman"/>
          <w:kern w:val="0"/>
          <w:sz w:val="22"/>
        </w:rPr>
        <w:t xml:space="preserve"> risk</w:t>
      </w:r>
      <w:r>
        <w:rPr>
          <w:rStyle w:val="normaltextrun"/>
          <w:rFonts w:ascii="Times New Roman" w:eastAsia="ＭＳ Ｐゴシック" w:hAnsi="Times New Roman" w:cs="Times New Roman"/>
          <w:kern w:val="0"/>
          <w:sz w:val="22"/>
        </w:rPr>
        <w:t xml:space="preserve"> of becoming</w:t>
      </w:r>
      <w:r w:rsidRPr="000660C1">
        <w:rPr>
          <w:rStyle w:val="normaltextrun"/>
          <w:rFonts w:ascii="Times New Roman" w:eastAsia="ＭＳ Ｐゴシック" w:hAnsi="Times New Roman" w:cs="Times New Roman"/>
          <w:kern w:val="0"/>
          <w:sz w:val="22"/>
        </w:rPr>
        <w:t xml:space="preserve"> a strong vibration </w:t>
      </w:r>
      <w:r>
        <w:rPr>
          <w:rStyle w:val="normaltextrun"/>
          <w:rFonts w:ascii="Times New Roman" w:eastAsia="ＭＳ Ｐゴシック" w:hAnsi="Times New Roman" w:cs="Times New Roman"/>
          <w:kern w:val="0"/>
          <w:sz w:val="22"/>
        </w:rPr>
        <w:t xml:space="preserve">source </w:t>
      </w:r>
      <w:r w:rsidRPr="000660C1">
        <w:rPr>
          <w:rStyle w:val="normaltextrun"/>
          <w:rFonts w:ascii="Times New Roman" w:eastAsia="ＭＳ Ｐゴシック" w:hAnsi="Times New Roman" w:cs="Times New Roman"/>
          <w:kern w:val="0"/>
          <w:sz w:val="22"/>
        </w:rPr>
        <w:t>(He-II effectively provides rapid</w:t>
      </w:r>
      <w:r>
        <w:rPr>
          <w:rStyle w:val="normaltextrun"/>
          <w:rFonts w:ascii="Times New Roman" w:eastAsia="ＭＳ Ｐゴシック" w:hAnsi="Times New Roman" w:cs="Times New Roman"/>
          <w:kern w:val="0"/>
          <w:sz w:val="22"/>
        </w:rPr>
        <w:t xml:space="preserve"> and</w:t>
      </w:r>
      <w:r w:rsidRPr="000660C1">
        <w:rPr>
          <w:rStyle w:val="normaltextrun"/>
          <w:rFonts w:ascii="Times New Roman" w:eastAsia="ＭＳ Ｐゴシック" w:hAnsi="Times New Roman" w:cs="Times New Roman"/>
          <w:kern w:val="0"/>
          <w:sz w:val="22"/>
        </w:rPr>
        <w:t xml:space="preserve"> efficient “conduction cooling”). The effectiveness of this design strategy was partially </w:t>
      </w:r>
      <w:r>
        <w:rPr>
          <w:rStyle w:val="normaltextrun"/>
          <w:rFonts w:ascii="Times New Roman" w:eastAsia="ＭＳ Ｐゴシック" w:hAnsi="Times New Roman" w:cs="Times New Roman"/>
          <w:kern w:val="0"/>
          <w:sz w:val="22"/>
        </w:rPr>
        <w:t>demonstrated</w:t>
      </w:r>
      <w:r w:rsidRPr="000660C1">
        <w:rPr>
          <w:rStyle w:val="normaltextrun"/>
          <w:rFonts w:ascii="Times New Roman" w:eastAsia="ＭＳ Ｐゴシック" w:hAnsi="Times New Roman" w:cs="Times New Roman"/>
          <w:kern w:val="0"/>
          <w:sz w:val="22"/>
        </w:rPr>
        <w:t xml:space="preserve"> for the TDR during </w:t>
      </w:r>
      <w:r>
        <w:rPr>
          <w:rStyle w:val="normaltextrun"/>
          <w:rFonts w:ascii="Times New Roman" w:eastAsia="ＭＳ Ｐゴシック" w:hAnsi="Times New Roman" w:cs="Times New Roman"/>
          <w:kern w:val="0"/>
          <w:sz w:val="22"/>
        </w:rPr>
        <w:t xml:space="preserve">the </w:t>
      </w:r>
      <w:r w:rsidRPr="000660C1">
        <w:rPr>
          <w:rStyle w:val="normaltextrun"/>
          <w:rFonts w:ascii="Times New Roman" w:eastAsia="ＭＳ Ｐゴシック" w:hAnsi="Times New Roman" w:cs="Times New Roman"/>
          <w:kern w:val="0"/>
          <w:sz w:val="22"/>
        </w:rPr>
        <w:t xml:space="preserve">dedicated R&amp;D </w:t>
      </w:r>
      <w:r>
        <w:rPr>
          <w:rStyle w:val="normaltextrun"/>
          <w:rFonts w:ascii="Times New Roman" w:eastAsia="ＭＳ Ｐゴシック" w:hAnsi="Times New Roman" w:cs="Times New Roman"/>
          <w:kern w:val="0"/>
          <w:sz w:val="22"/>
        </w:rPr>
        <w:t>for</w:t>
      </w:r>
      <w:r w:rsidRPr="000660C1">
        <w:rPr>
          <w:rStyle w:val="normaltextrun"/>
          <w:rFonts w:ascii="Times New Roman" w:eastAsia="ＭＳ Ｐゴシック" w:hAnsi="Times New Roman" w:cs="Times New Roman"/>
          <w:kern w:val="0"/>
          <w:sz w:val="22"/>
        </w:rPr>
        <w:t xml:space="preserve"> construct</w:t>
      </w:r>
      <w:r>
        <w:rPr>
          <w:rStyle w:val="normaltextrun"/>
          <w:rFonts w:ascii="Times New Roman" w:eastAsia="ＭＳ Ｐゴシック" w:hAnsi="Times New Roman" w:cs="Times New Roman"/>
          <w:kern w:val="0"/>
          <w:sz w:val="22"/>
        </w:rPr>
        <w:t>ing</w:t>
      </w:r>
      <w:r w:rsidRPr="000660C1">
        <w:rPr>
          <w:rStyle w:val="normaltextrun"/>
          <w:rFonts w:ascii="Times New Roman" w:eastAsia="ＭＳ Ｐゴシック" w:hAnsi="Times New Roman" w:cs="Times New Roman"/>
          <w:kern w:val="0"/>
          <w:sz w:val="22"/>
        </w:rPr>
        <w:t xml:space="preserve"> and measur</w:t>
      </w:r>
      <w:r>
        <w:rPr>
          <w:rStyle w:val="normaltextrun"/>
          <w:rFonts w:ascii="Times New Roman" w:eastAsia="ＭＳ Ｐゴシック" w:hAnsi="Times New Roman" w:cs="Times New Roman"/>
          <w:kern w:val="0"/>
          <w:sz w:val="22"/>
        </w:rPr>
        <w:t>ing</w:t>
      </w:r>
      <w:r w:rsidRPr="000660C1">
        <w:rPr>
          <w:rStyle w:val="normaltextrun"/>
          <w:rFonts w:ascii="Times New Roman" w:eastAsia="ＭＳ Ｐゴシック" w:hAnsi="Times New Roman" w:cs="Times New Roman"/>
          <w:kern w:val="0"/>
          <w:sz w:val="22"/>
        </w:rPr>
        <w:t xml:space="preserve"> a full QD0 </w:t>
      </w:r>
      <w:r>
        <w:rPr>
          <w:rStyle w:val="normaltextrun"/>
          <w:rFonts w:ascii="Times New Roman" w:eastAsia="ＭＳ Ｐゴシック" w:hAnsi="Times New Roman" w:cs="Times New Roman"/>
          <w:kern w:val="0"/>
          <w:sz w:val="22"/>
        </w:rPr>
        <w:t>p</w:t>
      </w:r>
      <w:r w:rsidRPr="000660C1">
        <w:rPr>
          <w:rStyle w:val="normaltextrun"/>
          <w:rFonts w:ascii="Times New Roman" w:eastAsia="ＭＳ Ｐゴシック" w:hAnsi="Times New Roman" w:cs="Times New Roman"/>
          <w:kern w:val="0"/>
          <w:sz w:val="22"/>
        </w:rPr>
        <w:t>rototype. However, there was no follow</w:t>
      </w:r>
      <w:r>
        <w:rPr>
          <w:rStyle w:val="normaltextrun"/>
          <w:rFonts w:ascii="Times New Roman" w:eastAsia="ＭＳ Ｐゴシック" w:hAnsi="Times New Roman" w:cs="Times New Roman"/>
          <w:kern w:val="0"/>
          <w:sz w:val="22"/>
        </w:rPr>
        <w:t>-up</w:t>
      </w:r>
      <w:r w:rsidRPr="000660C1">
        <w:rPr>
          <w:rStyle w:val="normaltextrun"/>
          <w:rFonts w:ascii="Times New Roman" w:eastAsia="ＭＳ Ｐゴシック" w:hAnsi="Times New Roman" w:cs="Times New Roman"/>
          <w:kern w:val="0"/>
          <w:sz w:val="22"/>
        </w:rPr>
        <w:t xml:space="preserve"> to complete this work after the TDR was </w:t>
      </w:r>
      <w:r>
        <w:rPr>
          <w:rStyle w:val="normaltextrun"/>
          <w:rFonts w:ascii="Times New Roman" w:eastAsia="ＭＳ Ｐゴシック" w:hAnsi="Times New Roman" w:cs="Times New Roman"/>
          <w:kern w:val="0"/>
          <w:sz w:val="22"/>
        </w:rPr>
        <w:t>published</w:t>
      </w:r>
      <w:r w:rsidRPr="000660C1">
        <w:rPr>
          <w:rStyle w:val="normaltextrun"/>
          <w:rFonts w:ascii="Times New Roman" w:eastAsia="ＭＳ Ｐゴシック" w:hAnsi="Times New Roman" w:cs="Times New Roman"/>
          <w:kern w:val="0"/>
          <w:sz w:val="22"/>
        </w:rPr>
        <w:t xml:space="preserve"> (final R&amp;D status: 90% complete). It is important to complete th</w:t>
      </w:r>
      <w:r>
        <w:rPr>
          <w:rStyle w:val="normaltextrun"/>
          <w:rFonts w:ascii="Times New Roman" w:eastAsia="ＭＳ Ｐゴシック" w:hAnsi="Times New Roman" w:cs="Times New Roman"/>
          <w:kern w:val="0"/>
          <w:sz w:val="22"/>
        </w:rPr>
        <w:t>e</w:t>
      </w:r>
      <w:r w:rsidRPr="000660C1">
        <w:rPr>
          <w:rStyle w:val="normaltextrun"/>
          <w:rFonts w:ascii="Times New Roman" w:eastAsia="ＭＳ Ｐゴシック" w:hAnsi="Times New Roman" w:cs="Times New Roman"/>
          <w:kern w:val="0"/>
          <w:sz w:val="22"/>
        </w:rPr>
        <w:t xml:space="preserve"> </w:t>
      </w:r>
      <w:r>
        <w:rPr>
          <w:rStyle w:val="normaltextrun"/>
          <w:rFonts w:ascii="Times New Roman" w:eastAsia="ＭＳ Ｐゴシック" w:hAnsi="Times New Roman" w:cs="Times New Roman"/>
          <w:kern w:val="0"/>
          <w:sz w:val="22"/>
        </w:rPr>
        <w:t xml:space="preserve">technical work for this </w:t>
      </w:r>
      <w:r w:rsidRPr="000660C1">
        <w:rPr>
          <w:rStyle w:val="normaltextrun"/>
          <w:rFonts w:ascii="Times New Roman" w:eastAsia="ＭＳ Ｐゴシック" w:hAnsi="Times New Roman" w:cs="Times New Roman"/>
          <w:kern w:val="0"/>
          <w:sz w:val="22"/>
        </w:rPr>
        <w:t xml:space="preserve">vibration stability measurement using the existing QD0 </w:t>
      </w:r>
      <w:r>
        <w:rPr>
          <w:rStyle w:val="normaltextrun"/>
          <w:rFonts w:ascii="Times New Roman" w:eastAsia="ＭＳ Ｐゴシック" w:hAnsi="Times New Roman" w:cs="Times New Roman"/>
          <w:kern w:val="0"/>
          <w:sz w:val="22"/>
        </w:rPr>
        <w:t>p</w:t>
      </w:r>
      <w:r w:rsidRPr="000660C1">
        <w:rPr>
          <w:rStyle w:val="normaltextrun"/>
          <w:rFonts w:ascii="Times New Roman" w:eastAsia="ＭＳ Ｐゴシック" w:hAnsi="Times New Roman" w:cs="Times New Roman"/>
          <w:kern w:val="0"/>
          <w:sz w:val="22"/>
        </w:rPr>
        <w:t xml:space="preserve">rototype hardware while also taking advantage of </w:t>
      </w:r>
      <w:r>
        <w:rPr>
          <w:rStyle w:val="normaltextrun"/>
          <w:rFonts w:ascii="Times New Roman" w:eastAsia="ＭＳ Ｐゴシック" w:hAnsi="Times New Roman" w:cs="Times New Roman"/>
          <w:kern w:val="0"/>
          <w:sz w:val="22"/>
        </w:rPr>
        <w:t xml:space="preserve">the </w:t>
      </w:r>
      <w:r w:rsidRPr="000660C1">
        <w:rPr>
          <w:rStyle w:val="normaltextrun"/>
          <w:rFonts w:ascii="Times New Roman" w:eastAsia="ＭＳ Ｐゴシック" w:hAnsi="Times New Roman" w:cs="Times New Roman"/>
          <w:kern w:val="0"/>
          <w:sz w:val="22"/>
        </w:rPr>
        <w:t xml:space="preserve">later experience </w:t>
      </w:r>
      <w:r>
        <w:rPr>
          <w:rStyle w:val="normaltextrun"/>
          <w:rFonts w:ascii="Times New Roman" w:eastAsia="ＭＳ Ｐゴシック" w:hAnsi="Times New Roman" w:cs="Times New Roman"/>
          <w:kern w:val="0"/>
          <w:sz w:val="22"/>
        </w:rPr>
        <w:t xml:space="preserve">thet has been </w:t>
      </w:r>
      <w:r w:rsidRPr="000660C1">
        <w:rPr>
          <w:rStyle w:val="normaltextrun"/>
          <w:rFonts w:ascii="Times New Roman" w:eastAsia="ＭＳ Ｐゴシック" w:hAnsi="Times New Roman" w:cs="Times New Roman"/>
          <w:kern w:val="0"/>
          <w:sz w:val="22"/>
        </w:rPr>
        <w:t xml:space="preserve">gained during </w:t>
      </w:r>
      <w:r>
        <w:rPr>
          <w:rStyle w:val="normaltextrun"/>
          <w:rFonts w:ascii="Times New Roman" w:eastAsia="ＭＳ Ｐゴシック" w:hAnsi="Times New Roman" w:cs="Times New Roman"/>
          <w:kern w:val="0"/>
          <w:sz w:val="22"/>
        </w:rPr>
        <w:t xml:space="preserve">the </w:t>
      </w:r>
      <w:r w:rsidRPr="000660C1">
        <w:rPr>
          <w:rStyle w:val="normaltextrun"/>
          <w:rFonts w:ascii="Times New Roman" w:eastAsia="ＭＳ Ｐゴシック" w:hAnsi="Times New Roman" w:cs="Times New Roman"/>
          <w:kern w:val="0"/>
          <w:sz w:val="22"/>
        </w:rPr>
        <w:t xml:space="preserve">SuperKEKB IR magnet vibration measurement development work. </w:t>
      </w:r>
    </w:p>
    <w:p w14:paraId="065082D3" w14:textId="77777777" w:rsidR="00887DBC" w:rsidRDefault="00887DBC" w:rsidP="00887DBC">
      <w:pPr>
        <w:widowControl/>
        <w:rPr>
          <w:rStyle w:val="normaltextrun"/>
          <w:rFonts w:ascii="Times New Roman" w:eastAsia="ＭＳ Ｐゴシック" w:hAnsi="Times New Roman" w:cs="Times New Roman"/>
          <w:kern w:val="0"/>
          <w:sz w:val="22"/>
        </w:rPr>
      </w:pPr>
      <w:r w:rsidRPr="000660C1">
        <w:rPr>
          <w:rStyle w:val="normaltextrun"/>
          <w:rFonts w:ascii="Times New Roman" w:eastAsia="ＭＳ Ｐゴシック" w:hAnsi="Times New Roman" w:cs="Times New Roman"/>
          <w:kern w:val="0"/>
          <w:sz w:val="22"/>
        </w:rPr>
        <w:t xml:space="preserve">When the prototype QD0 </w:t>
      </w:r>
      <w:r>
        <w:rPr>
          <w:rStyle w:val="normaltextrun"/>
          <w:rFonts w:ascii="Times New Roman" w:eastAsia="ＭＳ Ｐゴシック" w:hAnsi="Times New Roman" w:cs="Times New Roman"/>
          <w:kern w:val="0"/>
          <w:sz w:val="22"/>
        </w:rPr>
        <w:t>c</w:t>
      </w:r>
      <w:r w:rsidRPr="000660C1">
        <w:rPr>
          <w:rStyle w:val="normaltextrun"/>
          <w:rFonts w:ascii="Times New Roman" w:eastAsia="ＭＳ Ｐゴシック" w:hAnsi="Times New Roman" w:cs="Times New Roman"/>
          <w:kern w:val="0"/>
          <w:sz w:val="22"/>
        </w:rPr>
        <w:t xml:space="preserve">ryostat is finally connected via the He-II cryogenic connection line (line parts </w:t>
      </w:r>
      <w:r>
        <w:rPr>
          <w:rStyle w:val="normaltextrun"/>
          <w:rFonts w:ascii="Times New Roman" w:eastAsia="ＭＳ Ｐゴシック" w:hAnsi="Times New Roman" w:cs="Times New Roman"/>
          <w:kern w:val="0"/>
          <w:sz w:val="22"/>
        </w:rPr>
        <w:t xml:space="preserve">are </w:t>
      </w:r>
      <w:r w:rsidRPr="000660C1">
        <w:rPr>
          <w:rStyle w:val="normaltextrun"/>
          <w:rFonts w:ascii="Times New Roman" w:eastAsia="ＭＳ Ｐゴシック" w:hAnsi="Times New Roman" w:cs="Times New Roman"/>
          <w:kern w:val="0"/>
          <w:sz w:val="22"/>
        </w:rPr>
        <w:t xml:space="preserve">yet </w:t>
      </w:r>
      <w:r>
        <w:rPr>
          <w:rStyle w:val="normaltextrun"/>
          <w:rFonts w:ascii="Times New Roman" w:eastAsia="ＭＳ Ｐゴシック" w:hAnsi="Times New Roman" w:cs="Times New Roman"/>
          <w:kern w:val="0"/>
          <w:sz w:val="22"/>
        </w:rPr>
        <w:t xml:space="preserve">to be </w:t>
      </w:r>
      <w:r w:rsidRPr="000660C1">
        <w:rPr>
          <w:rStyle w:val="normaltextrun"/>
          <w:rFonts w:ascii="Times New Roman" w:eastAsia="ＭＳ Ｐゴシック" w:hAnsi="Times New Roman" w:cs="Times New Roman"/>
          <w:kern w:val="0"/>
          <w:sz w:val="22"/>
        </w:rPr>
        <w:t xml:space="preserve">fabricated) to the Service Cryostat, we will perform the actual vibration stability measurements using the setup. In the laboratory, we can stabilize a 2000 turn pickup coil inside the QD0 bore from both sides and directly measure </w:t>
      </w:r>
      <w:r>
        <w:rPr>
          <w:rStyle w:val="normaltextrun"/>
          <w:rFonts w:ascii="Times New Roman" w:eastAsia="ＭＳ Ｐゴシック" w:hAnsi="Times New Roman" w:cs="Times New Roman"/>
          <w:kern w:val="0"/>
          <w:sz w:val="22"/>
        </w:rPr>
        <w:t xml:space="preserve">the </w:t>
      </w:r>
      <w:r w:rsidRPr="000660C1">
        <w:rPr>
          <w:rStyle w:val="normaltextrun"/>
          <w:rFonts w:ascii="Times New Roman" w:eastAsia="ＭＳ Ｐゴシック" w:hAnsi="Times New Roman" w:cs="Times New Roman"/>
          <w:kern w:val="0"/>
          <w:sz w:val="22"/>
        </w:rPr>
        <w:t xml:space="preserve">magnetic center motion with </w:t>
      </w:r>
      <w:r>
        <w:rPr>
          <w:rStyle w:val="normaltextrun"/>
          <w:rFonts w:ascii="Times New Roman" w:eastAsia="ＭＳ Ｐゴシック" w:hAnsi="Times New Roman" w:cs="Times New Roman"/>
          <w:kern w:val="0"/>
          <w:sz w:val="22"/>
        </w:rPr>
        <w:t xml:space="preserve">a sensitivity of a </w:t>
      </w:r>
      <w:r w:rsidRPr="000660C1">
        <w:rPr>
          <w:rStyle w:val="normaltextrun"/>
          <w:rFonts w:ascii="Times New Roman" w:eastAsia="ＭＳ Ｐゴシック" w:hAnsi="Times New Roman" w:cs="Times New Roman"/>
          <w:kern w:val="0"/>
          <w:sz w:val="22"/>
        </w:rPr>
        <w:t>few n</w:t>
      </w:r>
      <w:r>
        <w:rPr>
          <w:rStyle w:val="normaltextrun"/>
          <w:rFonts w:ascii="Times New Roman" w:eastAsia="ＭＳ Ｐゴシック" w:hAnsi="Times New Roman" w:cs="Times New Roman"/>
          <w:kern w:val="0"/>
          <w:sz w:val="22"/>
        </w:rPr>
        <w:t>anometers</w:t>
      </w:r>
      <w:r w:rsidRPr="000660C1">
        <w:rPr>
          <w:rStyle w:val="normaltextrun"/>
          <w:rFonts w:ascii="Times New Roman" w:eastAsia="ＭＳ Ｐゴシック" w:hAnsi="Times New Roman" w:cs="Times New Roman"/>
          <w:kern w:val="0"/>
          <w:sz w:val="22"/>
        </w:rPr>
        <w:t xml:space="preserve">. Previous work </w:t>
      </w:r>
      <w:r>
        <w:rPr>
          <w:rStyle w:val="normaltextrun"/>
          <w:rFonts w:ascii="Times New Roman" w:eastAsia="ＭＳ Ｐゴシック" w:hAnsi="Times New Roman" w:cs="Times New Roman"/>
          <w:kern w:val="0"/>
          <w:sz w:val="22"/>
        </w:rPr>
        <w:t xml:space="preserve">has </w:t>
      </w:r>
      <w:r w:rsidRPr="000660C1">
        <w:rPr>
          <w:rStyle w:val="normaltextrun"/>
          <w:rFonts w:ascii="Times New Roman" w:eastAsia="ＭＳ Ｐゴシック" w:hAnsi="Times New Roman" w:cs="Times New Roman"/>
          <w:kern w:val="0"/>
          <w:sz w:val="22"/>
        </w:rPr>
        <w:t xml:space="preserve">established that it is </w:t>
      </w:r>
      <w:r>
        <w:rPr>
          <w:rStyle w:val="normaltextrun"/>
          <w:rFonts w:ascii="Times New Roman" w:eastAsia="ＭＳ Ｐゴシック" w:hAnsi="Times New Roman" w:cs="Times New Roman"/>
          <w:kern w:val="0"/>
          <w:sz w:val="22"/>
        </w:rPr>
        <w:t>considerably</w:t>
      </w:r>
      <w:r w:rsidRPr="000660C1">
        <w:rPr>
          <w:rStyle w:val="normaltextrun"/>
          <w:rFonts w:ascii="Times New Roman" w:eastAsia="ＭＳ Ｐゴシック" w:hAnsi="Times New Roman" w:cs="Times New Roman"/>
          <w:kern w:val="0"/>
          <w:sz w:val="22"/>
        </w:rPr>
        <w:t xml:space="preserve"> easier to stabilize a pickup coil from two ends </w:t>
      </w:r>
      <w:r>
        <w:rPr>
          <w:rStyle w:val="normaltextrun"/>
          <w:rFonts w:ascii="Times New Roman" w:eastAsia="ＭＳ Ｐゴシック" w:hAnsi="Times New Roman" w:cs="Times New Roman"/>
          <w:kern w:val="0"/>
          <w:sz w:val="22"/>
        </w:rPr>
        <w:t xml:space="preserve">than from a </w:t>
      </w:r>
      <w:r w:rsidRPr="000660C1">
        <w:rPr>
          <w:rStyle w:val="normaltextrun"/>
          <w:rFonts w:ascii="Times New Roman" w:eastAsia="ＭＳ Ｐゴシック" w:hAnsi="Times New Roman" w:cs="Times New Roman"/>
          <w:kern w:val="0"/>
          <w:sz w:val="22"/>
        </w:rPr>
        <w:t xml:space="preserve">single side support </w:t>
      </w:r>
      <w:r>
        <w:rPr>
          <w:rStyle w:val="normaltextrun"/>
          <w:rFonts w:ascii="Times New Roman" w:eastAsia="ＭＳ Ｐゴシック" w:hAnsi="Times New Roman" w:cs="Times New Roman"/>
          <w:kern w:val="0"/>
          <w:sz w:val="22"/>
        </w:rPr>
        <w:t>to proceed with</w:t>
      </w:r>
      <w:r w:rsidRPr="000660C1">
        <w:rPr>
          <w:rStyle w:val="normaltextrun"/>
          <w:rFonts w:ascii="Times New Roman" w:eastAsia="ＭＳ Ｐゴシック" w:hAnsi="Times New Roman" w:cs="Times New Roman"/>
          <w:kern w:val="0"/>
          <w:sz w:val="22"/>
        </w:rPr>
        <w:t xml:space="preserve"> in. situ</w:t>
      </w:r>
      <w:r>
        <w:rPr>
          <w:rStyle w:val="normaltextrun"/>
          <w:rFonts w:ascii="Times New Roman" w:eastAsia="ＭＳ Ｐゴシック" w:hAnsi="Times New Roman" w:cs="Times New Roman"/>
          <w:kern w:val="0"/>
          <w:sz w:val="22"/>
        </w:rPr>
        <w:t xml:space="preserve"> measurement</w:t>
      </w:r>
      <w:r w:rsidRPr="000660C1">
        <w:rPr>
          <w:rStyle w:val="normaltextrun"/>
          <w:rFonts w:ascii="Times New Roman" w:eastAsia="ＭＳ Ｐゴシック" w:hAnsi="Times New Roman" w:cs="Times New Roman"/>
          <w:kern w:val="0"/>
          <w:sz w:val="22"/>
        </w:rPr>
        <w:t xml:space="preserve">. Note </w:t>
      </w:r>
      <w:r>
        <w:rPr>
          <w:rStyle w:val="normaltextrun"/>
          <w:rFonts w:ascii="Times New Roman" w:eastAsia="ＭＳ Ｐゴシック" w:hAnsi="Times New Roman" w:cs="Times New Roman"/>
          <w:kern w:val="0"/>
          <w:sz w:val="22"/>
        </w:rPr>
        <w:t>that because the</w:t>
      </w:r>
      <w:r w:rsidRPr="000660C1">
        <w:rPr>
          <w:rStyle w:val="normaltextrun"/>
          <w:rFonts w:ascii="Times New Roman" w:eastAsia="ＭＳ Ｐゴシック" w:hAnsi="Times New Roman" w:cs="Times New Roman"/>
          <w:kern w:val="0"/>
          <w:sz w:val="22"/>
        </w:rPr>
        <w:t xml:space="preserve"> pickup coils are sensitive to </w:t>
      </w:r>
      <w:r>
        <w:rPr>
          <w:rStyle w:val="normaltextrun"/>
          <w:rFonts w:ascii="Times New Roman" w:eastAsia="ＭＳ Ｐゴシック" w:hAnsi="Times New Roman" w:cs="Times New Roman"/>
          <w:kern w:val="0"/>
          <w:sz w:val="22"/>
        </w:rPr>
        <w:t xml:space="preserve">the </w:t>
      </w:r>
      <w:r w:rsidRPr="000660C1">
        <w:rPr>
          <w:rStyle w:val="normaltextrun"/>
          <w:rFonts w:ascii="Times New Roman" w:eastAsia="ＭＳ Ｐゴシック" w:hAnsi="Times New Roman" w:cs="Times New Roman"/>
          <w:kern w:val="0"/>
          <w:sz w:val="22"/>
        </w:rPr>
        <w:t>relative motion of the probe with respect to the magnet, it is important to stabilize the</w:t>
      </w:r>
      <w:r>
        <w:rPr>
          <w:rStyle w:val="normaltextrun"/>
          <w:rFonts w:ascii="Times New Roman" w:eastAsia="ＭＳ Ｐゴシック" w:hAnsi="Times New Roman" w:cs="Times New Roman"/>
          <w:kern w:val="0"/>
          <w:sz w:val="22"/>
        </w:rPr>
        <w:t>se</w:t>
      </w:r>
      <w:r w:rsidRPr="000660C1">
        <w:rPr>
          <w:rStyle w:val="normaltextrun"/>
          <w:rFonts w:ascii="Times New Roman" w:eastAsia="ＭＳ Ｐゴシック" w:hAnsi="Times New Roman" w:cs="Times New Roman"/>
          <w:kern w:val="0"/>
          <w:sz w:val="22"/>
        </w:rPr>
        <w:t xml:space="preserve"> pickup coil</w:t>
      </w:r>
      <w:r>
        <w:rPr>
          <w:rStyle w:val="normaltextrun"/>
          <w:rFonts w:ascii="Times New Roman" w:eastAsia="ＭＳ Ｐゴシック" w:hAnsi="Times New Roman" w:cs="Times New Roman"/>
          <w:kern w:val="0"/>
          <w:sz w:val="22"/>
        </w:rPr>
        <w:t>s</w:t>
      </w:r>
      <w:r w:rsidRPr="000660C1">
        <w:rPr>
          <w:rStyle w:val="normaltextrun"/>
          <w:rFonts w:ascii="Times New Roman" w:eastAsia="ＭＳ Ｐゴシック" w:hAnsi="Times New Roman" w:cs="Times New Roman"/>
          <w:kern w:val="0"/>
          <w:sz w:val="22"/>
        </w:rPr>
        <w:t xml:space="preserve"> to ensure that the probe’s </w:t>
      </w:r>
      <w:r w:rsidRPr="000660C1">
        <w:rPr>
          <w:rStyle w:val="normaltextrun"/>
          <w:rFonts w:ascii="Times New Roman" w:eastAsia="ＭＳ Ｐゴシック" w:hAnsi="Times New Roman" w:cs="Times New Roman"/>
          <w:kern w:val="0"/>
          <w:sz w:val="22"/>
        </w:rPr>
        <w:lastRenderedPageBreak/>
        <w:t xml:space="preserve">signal corresponds to </w:t>
      </w:r>
      <w:r>
        <w:rPr>
          <w:rStyle w:val="normaltextrun"/>
          <w:rFonts w:ascii="Times New Roman" w:eastAsia="ＭＳ Ｐゴシック" w:hAnsi="Times New Roman" w:cs="Times New Roman"/>
          <w:kern w:val="0"/>
          <w:sz w:val="22"/>
        </w:rPr>
        <w:t xml:space="preserve">the </w:t>
      </w:r>
      <w:r w:rsidRPr="000660C1">
        <w:rPr>
          <w:rStyle w:val="normaltextrun"/>
          <w:rFonts w:ascii="Times New Roman" w:eastAsia="ＭＳ Ｐゴシック" w:hAnsi="Times New Roman" w:cs="Times New Roman"/>
          <w:kern w:val="0"/>
          <w:sz w:val="22"/>
        </w:rPr>
        <w:t xml:space="preserve">true magnetic center motion. Note </w:t>
      </w:r>
      <w:r>
        <w:rPr>
          <w:rStyle w:val="normaltextrun"/>
          <w:rFonts w:ascii="Times New Roman" w:eastAsia="ＭＳ Ｐゴシック" w:hAnsi="Times New Roman" w:cs="Times New Roman"/>
          <w:kern w:val="0"/>
          <w:sz w:val="22"/>
        </w:rPr>
        <w:t xml:space="preserve">that </w:t>
      </w:r>
      <w:r w:rsidRPr="000660C1">
        <w:rPr>
          <w:rStyle w:val="normaltextrun"/>
          <w:rFonts w:ascii="Times New Roman" w:eastAsia="ＭＳ Ｐゴシック" w:hAnsi="Times New Roman" w:cs="Times New Roman"/>
          <w:kern w:val="0"/>
          <w:sz w:val="22"/>
        </w:rPr>
        <w:t xml:space="preserve">we also have sets of geophones and a contactless laser doppler vibrometer measurement system </w:t>
      </w:r>
      <w:r>
        <w:rPr>
          <w:rStyle w:val="normaltextrun"/>
          <w:rFonts w:ascii="Times New Roman" w:eastAsia="ＭＳ Ｐゴシック" w:hAnsi="Times New Roman" w:cs="Times New Roman"/>
          <w:kern w:val="0"/>
          <w:sz w:val="22"/>
        </w:rPr>
        <w:t>for</w:t>
      </w:r>
      <w:r w:rsidRPr="000660C1">
        <w:rPr>
          <w:rStyle w:val="normaltextrun"/>
          <w:rFonts w:ascii="Times New Roman" w:eastAsia="ＭＳ Ｐゴシック" w:hAnsi="Times New Roman" w:cs="Times New Roman"/>
          <w:kern w:val="0"/>
          <w:sz w:val="22"/>
        </w:rPr>
        <w:t xml:space="preserve"> compar</w:t>
      </w:r>
      <w:r>
        <w:rPr>
          <w:rStyle w:val="normaltextrun"/>
          <w:rFonts w:ascii="Times New Roman" w:eastAsia="ＭＳ Ｐゴシック" w:hAnsi="Times New Roman" w:cs="Times New Roman"/>
          <w:kern w:val="0"/>
          <w:sz w:val="22"/>
        </w:rPr>
        <w:t>ison with</w:t>
      </w:r>
      <w:r w:rsidRPr="000660C1">
        <w:rPr>
          <w:rStyle w:val="normaltextrun"/>
          <w:rFonts w:ascii="Times New Roman" w:eastAsia="ＭＳ Ｐゴシック" w:hAnsi="Times New Roman" w:cs="Times New Roman"/>
          <w:kern w:val="0"/>
          <w:sz w:val="22"/>
        </w:rPr>
        <w:t xml:space="preserve"> the pickup coil readings. We will first use these other devices to </w:t>
      </w:r>
      <w:r>
        <w:rPr>
          <w:rStyle w:val="normaltextrun"/>
          <w:rFonts w:ascii="Times New Roman" w:eastAsia="ＭＳ Ｐゴシック" w:hAnsi="Times New Roman" w:cs="Times New Roman"/>
          <w:kern w:val="0"/>
          <w:sz w:val="22"/>
        </w:rPr>
        <w:t>perform</w:t>
      </w:r>
      <w:r w:rsidRPr="000660C1">
        <w:rPr>
          <w:rStyle w:val="normaltextrun"/>
          <w:rFonts w:ascii="Times New Roman" w:eastAsia="ＭＳ Ｐゴシック" w:hAnsi="Times New Roman" w:cs="Times New Roman"/>
          <w:kern w:val="0"/>
          <w:sz w:val="22"/>
        </w:rPr>
        <w:t xml:space="preserve"> baseline room temperature measurements and </w:t>
      </w:r>
      <w:r>
        <w:rPr>
          <w:rStyle w:val="normaltextrun"/>
          <w:rFonts w:ascii="Times New Roman" w:eastAsia="ＭＳ Ｐゴシック" w:hAnsi="Times New Roman" w:cs="Times New Roman"/>
          <w:kern w:val="0"/>
          <w:sz w:val="22"/>
        </w:rPr>
        <w:t>subsequently</w:t>
      </w:r>
      <w:r w:rsidRPr="000660C1">
        <w:rPr>
          <w:rStyle w:val="normaltextrun"/>
          <w:rFonts w:ascii="Times New Roman" w:eastAsia="ＭＳ Ｐゴシック" w:hAnsi="Times New Roman" w:cs="Times New Roman"/>
          <w:kern w:val="0"/>
          <w:sz w:val="22"/>
        </w:rPr>
        <w:t xml:space="preserve"> acquire pickup coil data when the QD0 </w:t>
      </w:r>
      <w:r>
        <w:rPr>
          <w:rStyle w:val="normaltextrun"/>
          <w:rFonts w:ascii="Times New Roman" w:eastAsia="ＭＳ Ｐゴシック" w:hAnsi="Times New Roman" w:cs="Times New Roman"/>
          <w:kern w:val="0"/>
          <w:sz w:val="22"/>
        </w:rPr>
        <w:t xml:space="preserve">magnet </w:t>
      </w:r>
      <w:r w:rsidRPr="000660C1">
        <w:rPr>
          <w:rStyle w:val="normaltextrun"/>
          <w:rFonts w:ascii="Times New Roman" w:eastAsia="ＭＳ Ｐゴシック" w:hAnsi="Times New Roman" w:cs="Times New Roman"/>
          <w:kern w:val="0"/>
          <w:sz w:val="22"/>
        </w:rPr>
        <w:t xml:space="preserve">is cold and </w:t>
      </w:r>
      <w:r>
        <w:rPr>
          <w:rStyle w:val="normaltextrun"/>
          <w:rFonts w:ascii="Times New Roman" w:eastAsia="ＭＳ Ｐゴシック" w:hAnsi="Times New Roman" w:cs="Times New Roman"/>
          <w:kern w:val="0"/>
          <w:sz w:val="22"/>
        </w:rPr>
        <w:t>may</w:t>
      </w:r>
      <w:r w:rsidRPr="000660C1">
        <w:rPr>
          <w:rStyle w:val="normaltextrun"/>
          <w:rFonts w:ascii="Times New Roman" w:eastAsia="ＭＳ Ｐゴシック" w:hAnsi="Times New Roman" w:cs="Times New Roman"/>
          <w:kern w:val="0"/>
          <w:sz w:val="22"/>
        </w:rPr>
        <w:t xml:space="preserve"> be powered to its 140 T/m operation gradient.</w:t>
      </w:r>
    </w:p>
    <w:p w14:paraId="59B79737" w14:textId="77777777" w:rsidR="00887DBC" w:rsidRDefault="00887DBC" w:rsidP="00887DBC">
      <w:pPr>
        <w:widowControl/>
        <w:jc w:val="center"/>
        <w:rPr>
          <w:rStyle w:val="normaltextrun"/>
          <w:rFonts w:ascii="Times New Roman" w:eastAsia="ＭＳ Ｐゴシック" w:hAnsi="Times New Roman" w:cs="Times New Roman"/>
          <w:kern w:val="0"/>
          <w:sz w:val="22"/>
        </w:rPr>
      </w:pPr>
    </w:p>
    <w:p w14:paraId="73310C84" w14:textId="77777777" w:rsidR="00887DBC" w:rsidRDefault="00887DBC" w:rsidP="00887DBC">
      <w:pPr>
        <w:widowControl/>
        <w:jc w:val="center"/>
        <w:rPr>
          <w:rFonts w:ascii="Century" w:hAnsi="Century"/>
          <w:szCs w:val="21"/>
        </w:rPr>
      </w:pPr>
      <w:r>
        <w:rPr>
          <w:rFonts w:ascii="Century" w:hAnsi="Century"/>
          <w:noProof/>
          <w:szCs w:val="21"/>
        </w:rPr>
        <w:drawing>
          <wp:inline distT="0" distB="0" distL="0" distR="0" wp14:anchorId="4D49DA2A" wp14:editId="25434F4E">
            <wp:extent cx="5869440" cy="1761480"/>
            <wp:effectExtent l="0" t="0" r="0" b="0"/>
            <wp:docPr id="28" name="図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7" cstate="email">
                      <a:extLst>
                        <a:ext uri="{28A0092B-C50C-407E-A947-70E740481C1C}">
                          <a14:useLocalDpi xmlns:a14="http://schemas.microsoft.com/office/drawing/2010/main"/>
                        </a:ext>
                      </a:extLst>
                    </a:blip>
                    <a:srcRect/>
                    <a:stretch>
                      <a:fillRect/>
                    </a:stretch>
                  </pic:blipFill>
                  <pic:spPr bwMode="auto">
                    <a:xfrm>
                      <a:off x="0" y="0"/>
                      <a:ext cx="5869440" cy="1761480"/>
                    </a:xfrm>
                    <a:prstGeom prst="rect">
                      <a:avLst/>
                    </a:prstGeom>
                    <a:noFill/>
                    <a:ln>
                      <a:noFill/>
                    </a:ln>
                  </pic:spPr>
                </pic:pic>
              </a:graphicData>
            </a:graphic>
          </wp:inline>
        </w:drawing>
      </w:r>
    </w:p>
    <w:p w14:paraId="3BBA279A" w14:textId="77777777" w:rsidR="00887DBC" w:rsidRDefault="00887DBC" w:rsidP="00887DBC">
      <w:pPr>
        <w:widowControl/>
        <w:jc w:val="center"/>
        <w:rPr>
          <w:rFonts w:ascii="Century" w:hAnsi="Century"/>
          <w:szCs w:val="21"/>
        </w:rPr>
      </w:pPr>
      <w:r>
        <w:rPr>
          <w:rFonts w:ascii="Century" w:hAnsi="Century" w:hint="eastAsia"/>
          <w:noProof/>
          <w:szCs w:val="21"/>
        </w:rPr>
        <w:drawing>
          <wp:inline distT="0" distB="0" distL="0" distR="0" wp14:anchorId="22463935" wp14:editId="7B0D5FDF">
            <wp:extent cx="5859000" cy="3745440"/>
            <wp:effectExtent l="0" t="0" r="8890" b="7620"/>
            <wp:docPr id="29"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8" cstate="email">
                      <a:extLst>
                        <a:ext uri="{28A0092B-C50C-407E-A947-70E740481C1C}">
                          <a14:useLocalDpi xmlns:a14="http://schemas.microsoft.com/office/drawing/2010/main"/>
                        </a:ext>
                      </a:extLst>
                    </a:blip>
                    <a:srcRect/>
                    <a:stretch>
                      <a:fillRect/>
                    </a:stretch>
                  </pic:blipFill>
                  <pic:spPr bwMode="auto">
                    <a:xfrm>
                      <a:off x="0" y="0"/>
                      <a:ext cx="5859000" cy="3745440"/>
                    </a:xfrm>
                    <a:prstGeom prst="rect">
                      <a:avLst/>
                    </a:prstGeom>
                    <a:noFill/>
                    <a:ln>
                      <a:noFill/>
                    </a:ln>
                  </pic:spPr>
                </pic:pic>
              </a:graphicData>
            </a:graphic>
          </wp:inline>
        </w:drawing>
      </w:r>
    </w:p>
    <w:p w14:paraId="6F8E1E54" w14:textId="77777777" w:rsidR="00887DBC" w:rsidRPr="00DE4315" w:rsidRDefault="00887DBC" w:rsidP="00887DBC">
      <w:pPr>
        <w:widowControl/>
        <w:jc w:val="center"/>
        <w:rPr>
          <w:rFonts w:ascii="Century" w:hAnsi="Century"/>
          <w:szCs w:val="21"/>
        </w:rPr>
      </w:pPr>
      <w:r>
        <w:rPr>
          <w:rFonts w:ascii="Century" w:hAnsi="Century" w:hint="eastAsia"/>
          <w:noProof/>
          <w:szCs w:val="21"/>
        </w:rPr>
        <w:lastRenderedPageBreak/>
        <w:drawing>
          <wp:inline distT="0" distB="0" distL="0" distR="0" wp14:anchorId="4B23E200" wp14:editId="3AA1FABC">
            <wp:extent cx="6172200" cy="3575050"/>
            <wp:effectExtent l="0" t="0" r="0" b="6350"/>
            <wp:docPr id="30" name="図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9" cstate="email">
                      <a:extLst>
                        <a:ext uri="{28A0092B-C50C-407E-A947-70E740481C1C}">
                          <a14:useLocalDpi xmlns:a14="http://schemas.microsoft.com/office/drawing/2010/main"/>
                        </a:ext>
                      </a:extLst>
                    </a:blip>
                    <a:srcRect/>
                    <a:stretch>
                      <a:fillRect/>
                    </a:stretch>
                  </pic:blipFill>
                  <pic:spPr bwMode="auto">
                    <a:xfrm>
                      <a:off x="0" y="0"/>
                      <a:ext cx="6172200" cy="3575050"/>
                    </a:xfrm>
                    <a:prstGeom prst="rect">
                      <a:avLst/>
                    </a:prstGeom>
                    <a:noFill/>
                    <a:ln>
                      <a:noFill/>
                    </a:ln>
                  </pic:spPr>
                </pic:pic>
              </a:graphicData>
            </a:graphic>
          </wp:inline>
        </w:drawing>
      </w:r>
    </w:p>
    <w:p w14:paraId="5B50B8B1" w14:textId="5AD3F478" w:rsidR="003B2F35" w:rsidRPr="009177C1" w:rsidRDefault="00887DBC" w:rsidP="00B8709C">
      <w:pPr>
        <w:pStyle w:val="1"/>
      </w:pPr>
      <w:r>
        <w:rPr>
          <w:sz w:val="22"/>
        </w:rPr>
        <w:br w:type="page"/>
      </w:r>
      <w:bookmarkStart w:id="154" w:name="_Toc64007135"/>
      <w:r w:rsidR="003B2F35" w:rsidRPr="009177C1">
        <w:lastRenderedPageBreak/>
        <w:t>Area</w:t>
      </w:r>
      <w:r w:rsidR="003B2F35">
        <w:t xml:space="preserve"> </w:t>
      </w:r>
      <w:r w:rsidR="003B2F35" w:rsidRPr="009177C1">
        <w:t xml:space="preserve">System </w:t>
      </w:r>
      <w:r w:rsidR="00745609">
        <w:t>6</w:t>
      </w:r>
      <w:r w:rsidR="003B2F35" w:rsidRPr="009177C1">
        <w:t xml:space="preserve">: </w:t>
      </w:r>
      <w:r w:rsidR="003B2F35">
        <w:t>Beam dump</w:t>
      </w:r>
      <w:bookmarkEnd w:id="154"/>
    </w:p>
    <w:p w14:paraId="027406DE" w14:textId="39AB9B4D"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hint="eastAsia"/>
          <w:sz w:val="24"/>
          <w:szCs w:val="24"/>
        </w:rPr>
        <w:t>V</w:t>
      </w:r>
      <w:r>
        <w:rPr>
          <w:rFonts w:ascii="Times New Roman" w:hAnsi="Times New Roman" w:cs="Times New Roman"/>
          <w:sz w:val="24"/>
          <w:szCs w:val="24"/>
        </w:rPr>
        <w:t>er.</w:t>
      </w:r>
      <w:r w:rsidR="00C5215B">
        <w:rPr>
          <w:rFonts w:ascii="Times New Roman" w:hAnsi="Times New Roman" w:cs="Times New Roman" w:hint="eastAsia"/>
          <w:sz w:val="24"/>
          <w:szCs w:val="24"/>
        </w:rPr>
        <w:t>2</w:t>
      </w:r>
      <w:r>
        <w:rPr>
          <w:rFonts w:ascii="Times New Roman" w:hAnsi="Times New Roman" w:cs="Times New Roman"/>
          <w:sz w:val="24"/>
          <w:szCs w:val="24"/>
        </w:rPr>
        <w:t>,202</w:t>
      </w:r>
      <w:r w:rsidR="00C5215B">
        <w:rPr>
          <w:rFonts w:ascii="Times New Roman" w:hAnsi="Times New Roman" w:cs="Times New Roman" w:hint="eastAsia"/>
          <w:sz w:val="24"/>
          <w:szCs w:val="24"/>
        </w:rPr>
        <w:t>1</w:t>
      </w:r>
      <w:r>
        <w:rPr>
          <w:rFonts w:ascii="Times New Roman" w:hAnsi="Times New Roman" w:cs="Times New Roman"/>
          <w:sz w:val="24"/>
          <w:szCs w:val="24"/>
        </w:rPr>
        <w:t>-</w:t>
      </w:r>
      <w:r w:rsidR="00C5215B">
        <w:rPr>
          <w:rFonts w:ascii="Times New Roman" w:hAnsi="Times New Roman" w:cs="Times New Roman" w:hint="eastAsia"/>
          <w:sz w:val="24"/>
          <w:szCs w:val="24"/>
        </w:rPr>
        <w:t>Feb</w:t>
      </w:r>
      <w:r w:rsidR="00727198">
        <w:rPr>
          <w:rFonts w:ascii="Times New Roman" w:hAnsi="Times New Roman" w:cs="Times New Roman"/>
          <w:sz w:val="24"/>
          <w:szCs w:val="24"/>
        </w:rPr>
        <w:t>-</w:t>
      </w:r>
      <w:r w:rsidR="00C5215B">
        <w:rPr>
          <w:rFonts w:ascii="Times New Roman" w:hAnsi="Times New Roman" w:cs="Times New Roman" w:hint="eastAsia"/>
          <w:sz w:val="24"/>
          <w:szCs w:val="24"/>
        </w:rPr>
        <w:t>11</w:t>
      </w:r>
      <w:r>
        <w:rPr>
          <w:rFonts w:ascii="Times New Roman" w:hAnsi="Times New Roman" w:cs="Times New Roman"/>
          <w:sz w:val="24"/>
          <w:szCs w:val="24"/>
        </w:rPr>
        <w:t>)</w:t>
      </w:r>
    </w:p>
    <w:p w14:paraId="67115E1F" w14:textId="77777777" w:rsidR="003B2F35" w:rsidRPr="009177C1" w:rsidRDefault="003B2F35" w:rsidP="00B8709C">
      <w:pPr>
        <w:pStyle w:val="3"/>
      </w:pPr>
      <w:bookmarkStart w:id="155" w:name="_Toc64007136"/>
      <w:r w:rsidRPr="009177C1">
        <w:t>Overview:</w:t>
      </w:r>
      <w:bookmarkEnd w:id="155"/>
    </w:p>
    <w:p w14:paraId="2054BC08" w14:textId="5E28D049" w:rsidR="003B2F35" w:rsidRPr="009E6896" w:rsidRDefault="003B2F35" w:rsidP="00F35F65">
      <w:pPr>
        <w:spacing w:line="320" w:lineRule="exact"/>
        <w:rPr>
          <w:rFonts w:ascii="Times New Roman" w:hAnsi="Times New Roman" w:cs="Times New Roman"/>
          <w:sz w:val="22"/>
        </w:rPr>
      </w:pPr>
      <w:r w:rsidRPr="009E6896">
        <w:rPr>
          <w:rFonts w:ascii="Times New Roman" w:hAnsi="Times New Roman" w:cs="Times New Roman"/>
          <w:sz w:val="22"/>
        </w:rPr>
        <w:t xml:space="preserve">Beam dumps are distributed along the ILC accelerator and operate continuously during commissioning, regular operation, or </w:t>
      </w:r>
      <w:r>
        <w:rPr>
          <w:rFonts w:ascii="Times New Roman" w:hAnsi="Times New Roman" w:cs="Times New Roman"/>
          <w:sz w:val="22"/>
        </w:rPr>
        <w:t xml:space="preserve">they </w:t>
      </w:r>
      <w:r w:rsidRPr="009E6896">
        <w:rPr>
          <w:rFonts w:ascii="Times New Roman" w:hAnsi="Times New Roman" w:cs="Times New Roman"/>
          <w:sz w:val="22"/>
        </w:rPr>
        <w:t xml:space="preserve">receive an abort beam in </w:t>
      </w:r>
      <w:r>
        <w:rPr>
          <w:rFonts w:ascii="Times New Roman" w:hAnsi="Times New Roman" w:cs="Times New Roman"/>
          <w:sz w:val="22"/>
        </w:rPr>
        <w:t>the event</w:t>
      </w:r>
      <w:r w:rsidRPr="009E6896">
        <w:rPr>
          <w:rFonts w:ascii="Times New Roman" w:hAnsi="Times New Roman" w:cs="Times New Roman"/>
          <w:sz w:val="22"/>
        </w:rPr>
        <w:t xml:space="preserve"> of </w:t>
      </w:r>
      <w:r>
        <w:rPr>
          <w:rFonts w:ascii="Times New Roman" w:hAnsi="Times New Roman" w:cs="Times New Roman"/>
          <w:sz w:val="22"/>
        </w:rPr>
        <w:t xml:space="preserve">a </w:t>
      </w:r>
      <w:r w:rsidRPr="009E6896">
        <w:rPr>
          <w:rFonts w:ascii="Times New Roman" w:hAnsi="Times New Roman" w:cs="Times New Roman"/>
          <w:sz w:val="22"/>
        </w:rPr>
        <w:t>malfunction to prevent damage.</w:t>
      </w:r>
    </w:p>
    <w:p w14:paraId="6DBE408A" w14:textId="3B4F3D20" w:rsidR="003B2F35" w:rsidRPr="009E6896" w:rsidRDefault="003B2F35" w:rsidP="00F35F65">
      <w:pPr>
        <w:spacing w:line="320" w:lineRule="exact"/>
        <w:rPr>
          <w:rFonts w:ascii="Times New Roman" w:hAnsi="Times New Roman" w:cs="Times New Roman"/>
          <w:sz w:val="22"/>
        </w:rPr>
      </w:pPr>
      <w:r w:rsidRPr="009E6896">
        <w:rPr>
          <w:rFonts w:ascii="Times New Roman" w:hAnsi="Times New Roman" w:cs="Times New Roman"/>
          <w:sz w:val="22"/>
        </w:rPr>
        <w:t>Tune-up dumps are used for commissioning and system tuning, where the beam energy is given by the maximum operating parameters of each accelerator section</w:t>
      </w:r>
      <w:r>
        <w:rPr>
          <w:rFonts w:ascii="Times New Roman" w:eastAsia="ＭＳ 明朝" w:hAnsi="Times New Roman" w:cs="Times New Roman"/>
          <w:sz w:val="22"/>
        </w:rPr>
        <w:t xml:space="preserve">, but other parameters, such as the bunch charge, number of bunches per pulse, and pulse repetition frequency may be reduced compared to the nominal operating parameters. The maximum beam power for tune-up dumps is optimized for 60 kW and 400 kW, distributed before and after the ML, respectively. These beam dumps </w:t>
      </w:r>
      <w:r w:rsidRPr="009E6896">
        <w:rPr>
          <w:rFonts w:ascii="Times New Roman" w:hAnsi="Times New Roman" w:cs="Times New Roman"/>
          <w:sz w:val="22"/>
        </w:rPr>
        <w:t>are designed with experiences of solid material dumps such as the aluminum dump of SLAC (120 kW) and the graphite dump of XFEL (300 kW)</w:t>
      </w:r>
      <w:r>
        <w:rPr>
          <w:rFonts w:ascii="Times New Roman" w:eastAsia="ＭＳ 明朝" w:hAnsi="Times New Roman" w:cs="Times New Roman"/>
          <w:sz w:val="22"/>
        </w:rPr>
        <w:t>;</w:t>
      </w:r>
      <w:r w:rsidRPr="009E6896">
        <w:rPr>
          <w:rFonts w:ascii="Times New Roman" w:hAnsi="Times New Roman" w:cs="Times New Roman"/>
          <w:sz w:val="22"/>
        </w:rPr>
        <w:t xml:space="preserve"> thus, no prioritized preparation is expected in </w:t>
      </w:r>
      <w:r>
        <w:rPr>
          <w:rFonts w:ascii="Times New Roman" w:eastAsia="ＭＳ 明朝" w:hAnsi="Times New Roman" w:cs="Times New Roman"/>
          <w:sz w:val="22"/>
        </w:rPr>
        <w:t>the Pre-Lab period.</w:t>
      </w:r>
    </w:p>
    <w:p w14:paraId="36BEF2D5" w14:textId="595396BC" w:rsidR="003B2F35" w:rsidRPr="009E6896" w:rsidRDefault="003B2F35" w:rsidP="00F35F65">
      <w:pPr>
        <w:pStyle w:val="Web"/>
        <w:shd w:val="clear" w:color="auto" w:fill="FFFFFF"/>
        <w:spacing w:before="0" w:beforeAutospacing="0" w:after="0" w:afterAutospacing="0" w:line="320" w:lineRule="exact"/>
        <w:jc w:val="both"/>
        <w:rPr>
          <w:rFonts w:ascii="Times New Roman" w:hAnsi="Times New Roman" w:cs="Times New Roman"/>
          <w:sz w:val="22"/>
          <w:szCs w:val="22"/>
        </w:rPr>
      </w:pPr>
      <w:r w:rsidRPr="009E6896">
        <w:rPr>
          <w:rFonts w:ascii="Times New Roman" w:hAnsi="Times New Roman" w:cs="Times New Roman"/>
          <w:sz w:val="22"/>
          <w:szCs w:val="22"/>
        </w:rPr>
        <w:t xml:space="preserve">The main beam dump absorbs the electron or positron beam after collision at the end of each beamline. </w:t>
      </w:r>
      <w:r>
        <w:rPr>
          <w:rFonts w:ascii="Times New Roman" w:hAnsi="Times New Roman" w:cs="Times New Roman"/>
          <w:sz w:val="22"/>
          <w:szCs w:val="22"/>
        </w:rPr>
        <w:t>Because</w:t>
      </w:r>
      <w:r w:rsidRPr="009E6896">
        <w:rPr>
          <w:rFonts w:ascii="Times New Roman" w:hAnsi="Times New Roman" w:cs="Times New Roman"/>
          <w:sz w:val="22"/>
          <w:szCs w:val="22"/>
        </w:rPr>
        <w:t xml:space="preserve"> the beam power of full power operation after the 1</w:t>
      </w:r>
      <w:r>
        <w:rPr>
          <w:rFonts w:ascii="Times New Roman" w:hAnsi="Times New Roman" w:cs="Times New Roman"/>
          <w:sz w:val="22"/>
          <w:szCs w:val="22"/>
        </w:rPr>
        <w:t>-</w:t>
      </w:r>
      <w:r w:rsidRPr="009E6896">
        <w:rPr>
          <w:rFonts w:ascii="Times New Roman" w:hAnsi="Times New Roman" w:cs="Times New Roman"/>
          <w:sz w:val="22"/>
          <w:szCs w:val="22"/>
        </w:rPr>
        <w:t>TeV upgrade will be rated at 14 MW, a pressurized water dump that is capable of 17 MW, including</w:t>
      </w:r>
      <w:r>
        <w:rPr>
          <w:rFonts w:ascii="Times New Roman" w:hAnsi="Times New Roman" w:cs="Times New Roman"/>
          <w:sz w:val="22"/>
          <w:szCs w:val="22"/>
        </w:rPr>
        <w:t xml:space="preserve"> a</w:t>
      </w:r>
      <w:r w:rsidRPr="009E6896">
        <w:rPr>
          <w:rFonts w:ascii="Times New Roman" w:hAnsi="Times New Roman" w:cs="Times New Roman"/>
          <w:sz w:val="22"/>
          <w:szCs w:val="22"/>
        </w:rPr>
        <w:t xml:space="preserve"> 20% safety margin, was designed based on the 2.2</w:t>
      </w:r>
      <w:r>
        <w:rPr>
          <w:rFonts w:ascii="Times New Roman" w:hAnsi="Times New Roman" w:cs="Times New Roman"/>
          <w:sz w:val="22"/>
          <w:szCs w:val="22"/>
        </w:rPr>
        <w:t>-</w:t>
      </w:r>
      <w:r w:rsidRPr="009E6896">
        <w:rPr>
          <w:rFonts w:ascii="Times New Roman" w:hAnsi="Times New Roman" w:cs="Times New Roman"/>
          <w:sz w:val="22"/>
          <w:szCs w:val="22"/>
        </w:rPr>
        <w:t>MW water dump at SLAC. In addition, a water dump rated at 8 MW will be prepared for 5</w:t>
      </w:r>
      <w:r>
        <w:rPr>
          <w:rFonts w:ascii="Times New Roman" w:hAnsi="Times New Roman" w:cs="Times New Roman"/>
          <w:sz w:val="22"/>
          <w:szCs w:val="22"/>
        </w:rPr>
        <w:t xml:space="preserve"> </w:t>
      </w:r>
      <w:r w:rsidRPr="009E6896">
        <w:rPr>
          <w:rFonts w:ascii="Times New Roman" w:hAnsi="Times New Roman" w:cs="Times New Roman"/>
          <w:sz w:val="22"/>
          <w:szCs w:val="22"/>
        </w:rPr>
        <w:t>+</w:t>
      </w:r>
      <w:r>
        <w:rPr>
          <w:rFonts w:ascii="Times New Roman" w:hAnsi="Times New Roman" w:cs="Times New Roman"/>
          <w:sz w:val="22"/>
          <w:szCs w:val="22"/>
        </w:rPr>
        <w:t xml:space="preserve"> </w:t>
      </w:r>
      <w:r w:rsidRPr="009E6896">
        <w:rPr>
          <w:rFonts w:ascii="Times New Roman" w:hAnsi="Times New Roman" w:cs="Times New Roman"/>
          <w:sz w:val="22"/>
          <w:szCs w:val="22"/>
        </w:rPr>
        <w:t>5</w:t>
      </w:r>
      <w:r>
        <w:rPr>
          <w:rFonts w:ascii="Times New Roman" w:hAnsi="Times New Roman" w:cs="Times New Roman"/>
          <w:sz w:val="22"/>
          <w:szCs w:val="22"/>
        </w:rPr>
        <w:t xml:space="preserve"> </w:t>
      </w:r>
      <w:r w:rsidRPr="009E6896">
        <w:rPr>
          <w:rFonts w:ascii="Times New Roman" w:hAnsi="Times New Roman" w:cs="Times New Roman"/>
          <w:sz w:val="22"/>
          <w:szCs w:val="22"/>
        </w:rPr>
        <w:t xml:space="preserve">Hz positron production in </w:t>
      </w:r>
      <w:r>
        <w:rPr>
          <w:rFonts w:ascii="Times New Roman" w:hAnsi="Times New Roman" w:cs="Times New Roman"/>
          <w:sz w:val="22"/>
          <w:szCs w:val="22"/>
        </w:rPr>
        <w:t>the undulator scheme. During the Pre-Lab period, the engineering design of the water dump system, prototype test of the beam window, and its remote exchange will be carried out to improve the reliability of the system.</w:t>
      </w:r>
    </w:p>
    <w:p w14:paraId="70DB0663" w14:textId="340C5785" w:rsidR="00D66140" w:rsidRDefault="003B2F35" w:rsidP="00F35F65">
      <w:pPr>
        <w:pStyle w:val="Web"/>
        <w:shd w:val="clear" w:color="auto" w:fill="FFFFFF"/>
        <w:spacing w:before="0" w:beforeAutospacing="0" w:after="0" w:afterAutospacing="0" w:line="320" w:lineRule="exact"/>
        <w:jc w:val="both"/>
        <w:rPr>
          <w:rStyle w:val="jlqj4b"/>
          <w:rFonts w:ascii="Times New Roman" w:eastAsia="ＭＳ 明朝" w:hAnsi="Times New Roman" w:cs="Times New Roman"/>
          <w:sz w:val="22"/>
          <w:lang w:val="en"/>
        </w:rPr>
      </w:pPr>
      <w:r w:rsidRPr="009E6896">
        <w:rPr>
          <w:rFonts w:ascii="Times New Roman" w:hAnsi="Times New Roman" w:cs="Times New Roman"/>
          <w:sz w:val="22"/>
          <w:szCs w:val="22"/>
        </w:rPr>
        <w:t>The photon dump is a special dump for undulator photons</w:t>
      </w:r>
      <w:r>
        <w:rPr>
          <w:rFonts w:ascii="Times New Roman" w:hAnsi="Times New Roman" w:cs="Times New Roman"/>
          <w:sz w:val="22"/>
          <w:szCs w:val="22"/>
        </w:rPr>
        <w:t xml:space="preserve">, which are used for positron production and pass through the target. The maximum power, including a 20% safety margin, is </w:t>
      </w:r>
      <w:r w:rsidRPr="009E6896">
        <w:rPr>
          <w:rFonts w:ascii="Times New Roman" w:hAnsi="Times New Roman" w:cs="Times New Roman"/>
          <w:sz w:val="22"/>
          <w:szCs w:val="22"/>
        </w:rPr>
        <w:t xml:space="preserve">rated at 300 kW. Owing to the high concentration of photons by </w:t>
      </w:r>
      <w:r>
        <w:rPr>
          <w:rFonts w:ascii="Times New Roman" w:hAnsi="Times New Roman" w:cs="Times New Roman"/>
          <w:sz w:val="22"/>
          <w:szCs w:val="22"/>
        </w:rPr>
        <w:t xml:space="preserve">the undulator, the photon absorber should be well designed </w:t>
      </w:r>
      <w:r w:rsidRPr="009E6896">
        <w:rPr>
          <w:rFonts w:ascii="Times New Roman" w:hAnsi="Times New Roman" w:cs="Times New Roman"/>
          <w:sz w:val="22"/>
          <w:szCs w:val="22"/>
        </w:rPr>
        <w:t xml:space="preserve">taking into account the effect caused by heavy local energy deposition. Two types of photon dumps have been proposed: </w:t>
      </w:r>
      <w:r w:rsidR="00C5215B" w:rsidRPr="009E6896">
        <w:rPr>
          <w:rFonts w:ascii="Times New Roman" w:hAnsi="Times New Roman" w:cs="Times New Roman"/>
          <w:sz w:val="22"/>
          <w:szCs w:val="22"/>
        </w:rPr>
        <w:t xml:space="preserve">water </w:t>
      </w:r>
      <w:r w:rsidR="00C5215B">
        <w:rPr>
          <w:rFonts w:ascii="Times New Roman" w:hAnsi="Times New Roman" w:cs="Times New Roman"/>
          <w:sz w:val="22"/>
          <w:szCs w:val="22"/>
        </w:rPr>
        <w:t>based</w:t>
      </w:r>
      <w:r w:rsidR="00C5215B" w:rsidRPr="009E6896">
        <w:rPr>
          <w:rFonts w:ascii="Times New Roman" w:hAnsi="Times New Roman" w:cs="Times New Roman"/>
          <w:sz w:val="22"/>
          <w:szCs w:val="22"/>
        </w:rPr>
        <w:t xml:space="preserve"> and graphite </w:t>
      </w:r>
      <w:r w:rsidR="00C5215B">
        <w:rPr>
          <w:rFonts w:ascii="Times New Roman" w:hAnsi="Times New Roman" w:cs="Times New Roman"/>
          <w:sz w:val="22"/>
          <w:szCs w:val="22"/>
        </w:rPr>
        <w:t xml:space="preserve">based, they are located at </w:t>
      </w:r>
      <w:r w:rsidR="00C5215B" w:rsidRPr="009E6896">
        <w:rPr>
          <w:rFonts w:ascii="Times New Roman" w:hAnsi="Times New Roman" w:cs="Times New Roman"/>
          <w:sz w:val="22"/>
          <w:szCs w:val="22"/>
        </w:rPr>
        <w:t>2 km downstream of the target. The engineering design of these systems should be done in the Pre-Lab period.</w:t>
      </w:r>
      <w:r w:rsidR="00C5215B">
        <w:rPr>
          <w:rFonts w:ascii="Times New Roman" w:hAnsi="Times New Roman" w:cs="Times New Roman"/>
          <w:sz w:val="22"/>
          <w:szCs w:val="22"/>
        </w:rPr>
        <w:t xml:space="preserve"> </w:t>
      </w:r>
      <w:r w:rsidR="00C5215B" w:rsidRPr="009177C1">
        <w:rPr>
          <w:rStyle w:val="jlqj4b"/>
          <w:rFonts w:ascii="Times New Roman" w:hAnsi="Times New Roman" w:cs="Times New Roman"/>
          <w:sz w:val="22"/>
          <w:lang w:val="en"/>
        </w:rPr>
        <w:t xml:space="preserve">The contents of this </w:t>
      </w:r>
      <w:r w:rsidR="00C5215B">
        <w:rPr>
          <w:rStyle w:val="jlqj4b"/>
          <w:rFonts w:ascii="Times New Roman" w:hAnsi="Times New Roman" w:cs="Times New Roman"/>
          <w:sz w:val="22"/>
          <w:lang w:val="en"/>
        </w:rPr>
        <w:t>area system</w:t>
      </w:r>
      <w:r w:rsidR="00C5215B" w:rsidRPr="009177C1">
        <w:rPr>
          <w:rStyle w:val="jlqj4b"/>
          <w:rFonts w:ascii="Times New Roman" w:hAnsi="Times New Roman" w:cs="Times New Roman"/>
          <w:sz w:val="22"/>
          <w:lang w:val="en"/>
        </w:rPr>
        <w:t xml:space="preserve"> mentioned above need to be described in </w:t>
      </w:r>
      <w:r w:rsidR="00C5215B">
        <w:rPr>
          <w:rStyle w:val="jlqj4b"/>
          <w:rFonts w:ascii="Times New Roman" w:eastAsia="ＭＳ 明朝" w:hAnsi="Times New Roman" w:cs="Times New Roman"/>
          <w:sz w:val="22"/>
          <w:lang w:val="en"/>
        </w:rPr>
        <w:t>the EDR (Engineering Design Report).</w:t>
      </w:r>
    </w:p>
    <w:p w14:paraId="4F761222" w14:textId="572CE0CD" w:rsidR="00D66140" w:rsidRPr="009E6896" w:rsidRDefault="00DF6D91" w:rsidP="00D66140">
      <w:pPr>
        <w:pStyle w:val="Web"/>
        <w:shd w:val="clear" w:color="auto" w:fill="FFFFFF"/>
        <w:spacing w:before="0" w:beforeAutospacing="0" w:after="0" w:afterAutospacing="0"/>
        <w:jc w:val="both"/>
        <w:rPr>
          <w:rFonts w:ascii="Times New Roman" w:hAnsi="Times New Roman" w:cs="Times New Roman"/>
          <w:sz w:val="22"/>
          <w:szCs w:val="22"/>
        </w:rPr>
      </w:pPr>
      <w:r w:rsidRPr="00D66140">
        <w:rPr>
          <w:rFonts w:ascii="Times New Roman" w:hAnsi="Times New Roman" w:cs="Times New Roman"/>
          <w:noProof/>
          <w:sz w:val="22"/>
          <w:szCs w:val="22"/>
        </w:rPr>
        <mc:AlternateContent>
          <mc:Choice Requires="wps">
            <w:drawing>
              <wp:anchor distT="45720" distB="45720" distL="114300" distR="114300" simplePos="0" relativeHeight="251680768" behindDoc="0" locked="0" layoutInCell="1" allowOverlap="1" wp14:anchorId="5E608E62" wp14:editId="23A180B8">
                <wp:simplePos x="0" y="0"/>
                <wp:positionH relativeFrom="column">
                  <wp:posOffset>-38100</wp:posOffset>
                </wp:positionH>
                <wp:positionV relativeFrom="paragraph">
                  <wp:posOffset>69850</wp:posOffset>
                </wp:positionV>
                <wp:extent cx="6318250" cy="1225550"/>
                <wp:effectExtent l="0" t="0" r="6350" b="0"/>
                <wp:wrapNone/>
                <wp:docPr id="6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18250" cy="1225550"/>
                        </a:xfrm>
                        <a:prstGeom prst="rect">
                          <a:avLst/>
                        </a:prstGeom>
                        <a:solidFill>
                          <a:srgbClr val="FFFFFF"/>
                        </a:solidFill>
                        <a:ln w="9525">
                          <a:noFill/>
                          <a:miter lim="800000"/>
                          <a:headEnd/>
                          <a:tailEnd/>
                        </a:ln>
                      </wps:spPr>
                      <wps:txb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8"/>
                              <w:gridCol w:w="1697"/>
                              <w:gridCol w:w="1413"/>
                              <w:gridCol w:w="4420"/>
                            </w:tblGrid>
                            <w:tr w:rsidR="00A504D4" w14:paraId="57ECC1CA" w14:textId="77777777" w:rsidTr="00654CDA">
                              <w:trPr>
                                <w:trHeight w:val="293"/>
                              </w:trPr>
                              <w:tc>
                                <w:tcPr>
                                  <w:tcW w:w="2118" w:type="dxa"/>
                                </w:tcPr>
                                <w:p w14:paraId="1967118A"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Dump</w:t>
                                  </w:r>
                                </w:p>
                              </w:tc>
                              <w:tc>
                                <w:tcPr>
                                  <w:tcW w:w="1697" w:type="dxa"/>
                                </w:tcPr>
                                <w:p w14:paraId="221887A4"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Max. Power</w:t>
                                  </w:r>
                                </w:p>
                              </w:tc>
                              <w:tc>
                                <w:tcPr>
                                  <w:tcW w:w="1413" w:type="dxa"/>
                                </w:tcPr>
                                <w:p w14:paraId="22187460"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No. of units</w:t>
                                  </w:r>
                                </w:p>
                              </w:tc>
                              <w:tc>
                                <w:tcPr>
                                  <w:tcW w:w="4420" w:type="dxa"/>
                                </w:tcPr>
                                <w:p w14:paraId="1F353987"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examples</w:t>
                                  </w:r>
                                </w:p>
                              </w:tc>
                            </w:tr>
                            <w:tr w:rsidR="00A504D4" w14:paraId="364C9956" w14:textId="77777777" w:rsidTr="00654CDA">
                              <w:trPr>
                                <w:trHeight w:val="303"/>
                              </w:trPr>
                              <w:tc>
                                <w:tcPr>
                                  <w:tcW w:w="2118" w:type="dxa"/>
                                </w:tcPr>
                                <w:p w14:paraId="30D342BE"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Tune-up</w:t>
                                  </w:r>
                                </w:p>
                              </w:tc>
                              <w:tc>
                                <w:tcPr>
                                  <w:tcW w:w="1697" w:type="dxa"/>
                                </w:tcPr>
                                <w:p w14:paraId="33B43D21"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60 kW</w:t>
                                  </w:r>
                                </w:p>
                              </w:tc>
                              <w:tc>
                                <w:tcPr>
                                  <w:tcW w:w="1413" w:type="dxa"/>
                                </w:tcPr>
                                <w:p w14:paraId="2499E71E" w14:textId="77777777" w:rsidR="00A504D4" w:rsidRPr="001D7BB5" w:rsidRDefault="00A504D4" w:rsidP="00D66140">
                                  <w:pPr>
                                    <w:pStyle w:val="Web"/>
                                    <w:spacing w:line="220" w:lineRule="exact"/>
                                    <w:jc w:val="center"/>
                                    <w:rPr>
                                      <w:rFonts w:ascii="Times New Roman" w:hAnsi="Times New Roman" w:cs="Times New Roman"/>
                                      <w:sz w:val="21"/>
                                      <w:szCs w:val="21"/>
                                    </w:rPr>
                                  </w:pPr>
                                  <w:r w:rsidRPr="001D7BB5">
                                    <w:rPr>
                                      <w:rFonts w:ascii="Times New Roman" w:hAnsi="Times New Roman" w:cs="Times New Roman"/>
                                      <w:sz w:val="21"/>
                                      <w:szCs w:val="21"/>
                                    </w:rPr>
                                    <w:t>9</w:t>
                                  </w:r>
                                </w:p>
                              </w:tc>
                              <w:tc>
                                <w:tcPr>
                                  <w:tcW w:w="4420" w:type="dxa"/>
                                </w:tcPr>
                                <w:p w14:paraId="3F44325B"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Aluminum; SLAC, graphite; XFEL</w:t>
                                  </w:r>
                                </w:p>
                              </w:tc>
                            </w:tr>
                            <w:tr w:rsidR="00A504D4" w14:paraId="12EA11DF" w14:textId="77777777" w:rsidTr="00654CDA">
                              <w:trPr>
                                <w:trHeight w:val="293"/>
                              </w:trPr>
                              <w:tc>
                                <w:tcPr>
                                  <w:tcW w:w="2118" w:type="dxa"/>
                                </w:tcPr>
                                <w:p w14:paraId="33A34EA3"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Tune-up ML</w:t>
                                  </w:r>
                                </w:p>
                              </w:tc>
                              <w:tc>
                                <w:tcPr>
                                  <w:tcW w:w="1697" w:type="dxa"/>
                                </w:tcPr>
                                <w:p w14:paraId="1B0C8741"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400 kW</w:t>
                                  </w:r>
                                </w:p>
                              </w:tc>
                              <w:tc>
                                <w:tcPr>
                                  <w:tcW w:w="1413" w:type="dxa"/>
                                </w:tcPr>
                                <w:p w14:paraId="4AAD7964" w14:textId="77777777" w:rsidR="00A504D4" w:rsidRPr="001D7BB5" w:rsidRDefault="00A504D4" w:rsidP="00D66140">
                                  <w:pPr>
                                    <w:pStyle w:val="Web"/>
                                    <w:spacing w:line="220" w:lineRule="exact"/>
                                    <w:jc w:val="center"/>
                                    <w:rPr>
                                      <w:rFonts w:ascii="Times New Roman" w:hAnsi="Times New Roman" w:cs="Times New Roman"/>
                                      <w:sz w:val="21"/>
                                      <w:szCs w:val="21"/>
                                    </w:rPr>
                                  </w:pPr>
                                  <w:r w:rsidRPr="001D7BB5">
                                    <w:rPr>
                                      <w:rFonts w:ascii="Times New Roman" w:hAnsi="Times New Roman" w:cs="Times New Roman"/>
                                      <w:sz w:val="21"/>
                                      <w:szCs w:val="21"/>
                                    </w:rPr>
                                    <w:t>2</w:t>
                                  </w:r>
                                </w:p>
                              </w:tc>
                              <w:tc>
                                <w:tcPr>
                                  <w:tcW w:w="4420" w:type="dxa"/>
                                </w:tcPr>
                                <w:p w14:paraId="7C16D4AE"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Graphite; XFEL (300 kW)</w:t>
                                  </w:r>
                                </w:p>
                              </w:tc>
                            </w:tr>
                            <w:tr w:rsidR="00A504D4" w14:paraId="3662FA6E" w14:textId="77777777" w:rsidTr="00654CDA">
                              <w:trPr>
                                <w:trHeight w:val="293"/>
                              </w:trPr>
                              <w:tc>
                                <w:tcPr>
                                  <w:tcW w:w="2118" w:type="dxa"/>
                                </w:tcPr>
                                <w:p w14:paraId="38BC58D3"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Undulator photon</w:t>
                                  </w:r>
                                </w:p>
                              </w:tc>
                              <w:tc>
                                <w:tcPr>
                                  <w:tcW w:w="1697" w:type="dxa"/>
                                </w:tcPr>
                                <w:p w14:paraId="2CA87510"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300 kW</w:t>
                                  </w:r>
                                </w:p>
                              </w:tc>
                              <w:tc>
                                <w:tcPr>
                                  <w:tcW w:w="1413" w:type="dxa"/>
                                </w:tcPr>
                                <w:p w14:paraId="559FBB8E" w14:textId="77777777" w:rsidR="00A504D4" w:rsidRPr="001D7BB5" w:rsidRDefault="00A504D4" w:rsidP="00D66140">
                                  <w:pPr>
                                    <w:pStyle w:val="Web"/>
                                    <w:spacing w:line="220" w:lineRule="exact"/>
                                    <w:jc w:val="center"/>
                                    <w:rPr>
                                      <w:rFonts w:ascii="Times New Roman" w:hAnsi="Times New Roman" w:cs="Times New Roman"/>
                                      <w:sz w:val="21"/>
                                      <w:szCs w:val="21"/>
                                    </w:rPr>
                                  </w:pPr>
                                  <w:r w:rsidRPr="001D7BB5">
                                    <w:rPr>
                                      <w:rFonts w:ascii="Times New Roman" w:hAnsi="Times New Roman" w:cs="Times New Roman"/>
                                      <w:sz w:val="21"/>
                                      <w:szCs w:val="21"/>
                                    </w:rPr>
                                    <w:t>1</w:t>
                                  </w:r>
                                </w:p>
                              </w:tc>
                              <w:tc>
                                <w:tcPr>
                                  <w:tcW w:w="4420" w:type="dxa"/>
                                </w:tcPr>
                                <w:p w14:paraId="6BEB2122" w14:textId="0A3D3132"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Conceptual designs (water, graphite)</w:t>
                                  </w:r>
                                </w:p>
                              </w:tc>
                            </w:tr>
                            <w:tr w:rsidR="00A504D4" w14:paraId="55756CDA" w14:textId="77777777" w:rsidTr="00654CDA">
                              <w:trPr>
                                <w:trHeight w:val="303"/>
                              </w:trPr>
                              <w:tc>
                                <w:tcPr>
                                  <w:tcW w:w="2118" w:type="dxa"/>
                                </w:tcPr>
                                <w:p w14:paraId="0E2E2927"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Main beam dump</w:t>
                                  </w:r>
                                </w:p>
                              </w:tc>
                              <w:tc>
                                <w:tcPr>
                                  <w:tcW w:w="1697" w:type="dxa"/>
                                </w:tcPr>
                                <w:p w14:paraId="1BED72D2"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17 MW (1 TeV)</w:t>
                                  </w:r>
                                </w:p>
                              </w:tc>
                              <w:tc>
                                <w:tcPr>
                                  <w:tcW w:w="1413" w:type="dxa"/>
                                </w:tcPr>
                                <w:p w14:paraId="7F5A97DC" w14:textId="77777777" w:rsidR="00A504D4" w:rsidRPr="001D7BB5" w:rsidRDefault="00A504D4" w:rsidP="00D66140">
                                  <w:pPr>
                                    <w:pStyle w:val="Web"/>
                                    <w:spacing w:line="220" w:lineRule="exact"/>
                                    <w:jc w:val="center"/>
                                    <w:rPr>
                                      <w:rFonts w:ascii="Times New Roman" w:hAnsi="Times New Roman" w:cs="Times New Roman"/>
                                      <w:sz w:val="21"/>
                                      <w:szCs w:val="21"/>
                                    </w:rPr>
                                  </w:pPr>
                                  <w:r w:rsidRPr="001D7BB5">
                                    <w:rPr>
                                      <w:rFonts w:ascii="Times New Roman" w:hAnsi="Times New Roman" w:cs="Times New Roman"/>
                                      <w:sz w:val="21"/>
                                      <w:szCs w:val="21"/>
                                    </w:rPr>
                                    <w:t>2</w:t>
                                  </w:r>
                                </w:p>
                              </w:tc>
                              <w:tc>
                                <w:tcPr>
                                  <w:tcW w:w="4420" w:type="dxa"/>
                                </w:tcPr>
                                <w:p w14:paraId="5180CE41"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SLAC</w:t>
                                  </w:r>
                                  <w:r>
                                    <w:rPr>
                                      <w:rFonts w:ascii="Times New Roman" w:hAnsi="Times New Roman" w:cs="Times New Roman"/>
                                      <w:sz w:val="21"/>
                                      <w:szCs w:val="21"/>
                                    </w:rPr>
                                    <w:t xml:space="preserve"> </w:t>
                                  </w:r>
                                  <w:r w:rsidRPr="001D7BB5">
                                    <w:rPr>
                                      <w:rFonts w:ascii="Times New Roman" w:hAnsi="Times New Roman" w:cs="Times New Roman"/>
                                      <w:sz w:val="21"/>
                                      <w:szCs w:val="21"/>
                                    </w:rPr>
                                    <w:t>(2.2</w:t>
                                  </w:r>
                                  <w:r>
                                    <w:rPr>
                                      <w:rFonts w:ascii="Times New Roman" w:hAnsi="Times New Roman" w:cs="Times New Roman"/>
                                      <w:sz w:val="21"/>
                                      <w:szCs w:val="21"/>
                                    </w:rPr>
                                    <w:t xml:space="preserve"> </w:t>
                                  </w:r>
                                  <w:r w:rsidRPr="001D7BB5">
                                    <w:rPr>
                                      <w:rFonts w:ascii="Times New Roman" w:hAnsi="Times New Roman" w:cs="Times New Roman"/>
                                      <w:sz w:val="21"/>
                                      <w:szCs w:val="21"/>
                                    </w:rPr>
                                    <w:t>MW), J</w:t>
                                  </w:r>
                                  <w:r>
                                    <w:rPr>
                                      <w:rFonts w:ascii="Times New Roman" w:hAnsi="Times New Roman" w:cs="Times New Roman" w:hint="eastAsia"/>
                                      <w:sz w:val="21"/>
                                      <w:szCs w:val="21"/>
                                    </w:rPr>
                                    <w:t>LAB</w:t>
                                  </w:r>
                                  <w:r>
                                    <w:rPr>
                                      <w:rFonts w:ascii="Times New Roman" w:hAnsi="Times New Roman" w:cs="Times New Roman"/>
                                      <w:sz w:val="21"/>
                                      <w:szCs w:val="21"/>
                                    </w:rPr>
                                    <w:t xml:space="preserve"> </w:t>
                                  </w:r>
                                  <w:r w:rsidRPr="001D7BB5">
                                    <w:rPr>
                                      <w:rFonts w:ascii="Times New Roman" w:hAnsi="Times New Roman" w:cs="Times New Roman"/>
                                      <w:sz w:val="21"/>
                                      <w:szCs w:val="21"/>
                                    </w:rPr>
                                    <w:t>(1</w:t>
                                  </w:r>
                                  <w:r>
                                    <w:rPr>
                                      <w:rFonts w:ascii="Times New Roman" w:hAnsi="Times New Roman" w:cs="Times New Roman"/>
                                      <w:sz w:val="21"/>
                                      <w:szCs w:val="21"/>
                                    </w:rPr>
                                    <w:t xml:space="preserve"> </w:t>
                                  </w:r>
                                  <w:r w:rsidRPr="001D7BB5">
                                    <w:rPr>
                                      <w:rFonts w:ascii="Times New Roman" w:hAnsi="Times New Roman" w:cs="Times New Roman"/>
                                      <w:sz w:val="21"/>
                                      <w:szCs w:val="21"/>
                                    </w:rPr>
                                    <w:t>MW)</w:t>
                                  </w:r>
                                </w:p>
                              </w:tc>
                            </w:tr>
                            <w:tr w:rsidR="00A504D4" w14:paraId="4D196225" w14:textId="77777777" w:rsidTr="00654CDA">
                              <w:trPr>
                                <w:trHeight w:val="26"/>
                              </w:trPr>
                              <w:tc>
                                <w:tcPr>
                                  <w:tcW w:w="2118" w:type="dxa"/>
                                </w:tcPr>
                                <w:p w14:paraId="14DDCDDA"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Undulator 5</w:t>
                                  </w:r>
                                  <w:r>
                                    <w:rPr>
                                      <w:rFonts w:ascii="Times New Roman" w:hAnsi="Times New Roman" w:cs="Times New Roman"/>
                                      <w:sz w:val="21"/>
                                      <w:szCs w:val="21"/>
                                    </w:rPr>
                                    <w:t xml:space="preserve"> </w:t>
                                  </w:r>
                                  <w:r w:rsidRPr="001D7BB5">
                                    <w:rPr>
                                      <w:rFonts w:ascii="Times New Roman" w:hAnsi="Times New Roman" w:cs="Times New Roman"/>
                                      <w:sz w:val="21"/>
                                      <w:szCs w:val="21"/>
                                    </w:rPr>
                                    <w:t>+</w:t>
                                  </w:r>
                                  <w:r>
                                    <w:rPr>
                                      <w:rFonts w:ascii="Times New Roman" w:hAnsi="Times New Roman" w:cs="Times New Roman"/>
                                      <w:sz w:val="21"/>
                                      <w:szCs w:val="21"/>
                                    </w:rPr>
                                    <w:t xml:space="preserve"> </w:t>
                                  </w:r>
                                  <w:r w:rsidRPr="001D7BB5">
                                    <w:rPr>
                                      <w:rFonts w:ascii="Times New Roman" w:hAnsi="Times New Roman" w:cs="Times New Roman"/>
                                      <w:sz w:val="21"/>
                                      <w:szCs w:val="21"/>
                                    </w:rPr>
                                    <w:t>5</w:t>
                                  </w:r>
                                  <w:r>
                                    <w:rPr>
                                      <w:rFonts w:ascii="Times New Roman" w:hAnsi="Times New Roman" w:cs="Times New Roman"/>
                                      <w:sz w:val="21"/>
                                      <w:szCs w:val="21"/>
                                    </w:rPr>
                                    <w:t xml:space="preserve"> </w:t>
                                  </w:r>
                                  <w:r w:rsidRPr="001D7BB5">
                                    <w:rPr>
                                      <w:rFonts w:ascii="Times New Roman" w:hAnsi="Times New Roman" w:cs="Times New Roman"/>
                                      <w:sz w:val="21"/>
                                      <w:szCs w:val="21"/>
                                    </w:rPr>
                                    <w:t>Hz</w:t>
                                  </w:r>
                                </w:p>
                              </w:tc>
                              <w:tc>
                                <w:tcPr>
                                  <w:tcW w:w="1697" w:type="dxa"/>
                                </w:tcPr>
                                <w:p w14:paraId="1C2ED1D4"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8 MW</w:t>
                                  </w:r>
                                </w:p>
                              </w:tc>
                              <w:tc>
                                <w:tcPr>
                                  <w:tcW w:w="1413" w:type="dxa"/>
                                </w:tcPr>
                                <w:p w14:paraId="4B347D3E" w14:textId="77777777" w:rsidR="00A504D4" w:rsidRPr="001D7BB5" w:rsidRDefault="00A504D4" w:rsidP="00D66140">
                                  <w:pPr>
                                    <w:pStyle w:val="Web"/>
                                    <w:spacing w:line="220" w:lineRule="exact"/>
                                    <w:jc w:val="center"/>
                                    <w:rPr>
                                      <w:rFonts w:ascii="Times New Roman" w:hAnsi="Times New Roman" w:cs="Times New Roman"/>
                                      <w:sz w:val="21"/>
                                      <w:szCs w:val="21"/>
                                    </w:rPr>
                                  </w:pPr>
                                  <w:r w:rsidRPr="001D7BB5">
                                    <w:rPr>
                                      <w:rFonts w:ascii="Times New Roman" w:hAnsi="Times New Roman" w:cs="Times New Roman"/>
                                      <w:sz w:val="21"/>
                                      <w:szCs w:val="21"/>
                                    </w:rPr>
                                    <w:t>1</w:t>
                                  </w:r>
                                </w:p>
                              </w:tc>
                              <w:tc>
                                <w:tcPr>
                                  <w:tcW w:w="4420" w:type="dxa"/>
                                </w:tcPr>
                                <w:p w14:paraId="37B59B73"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Same as main dump</w:t>
                                  </w:r>
                                </w:p>
                              </w:tc>
                            </w:tr>
                          </w:tbl>
                          <w:p w14:paraId="01F96D79" w14:textId="45A40D7F" w:rsidR="00A504D4" w:rsidRDefault="00A504D4" w:rsidP="00D6614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608E62" id="テキスト ボックス 2" o:spid="_x0000_s1036" type="#_x0000_t202" style="position:absolute;left:0;text-align:left;margin-left:-3pt;margin-top:5.5pt;width:497.5pt;height:96.5pt;z-index:251680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" stroked="f">
                <v:textbo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8"/>
                        <w:gridCol w:w="1697"/>
                        <w:gridCol w:w="1413"/>
                        <w:gridCol w:w="4420"/>
                      </w:tblGrid>
                      <w:tr w:rsidR="00A504D4" w14:paraId="57ECC1CA" w14:textId="77777777" w:rsidTr="00654CDA">
                        <w:trPr>
                          <w:trHeight w:val="293"/>
                        </w:trPr>
                        <w:tc>
                          <w:tcPr>
                            <w:tcW w:w="2118" w:type="dxa"/>
                          </w:tcPr>
                          <w:p w14:paraId="1967118A"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Dump</w:t>
                            </w:r>
                          </w:p>
                        </w:tc>
                        <w:tc>
                          <w:tcPr>
                            <w:tcW w:w="1697" w:type="dxa"/>
                          </w:tcPr>
                          <w:p w14:paraId="221887A4"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Max. Power</w:t>
                            </w:r>
                          </w:p>
                        </w:tc>
                        <w:tc>
                          <w:tcPr>
                            <w:tcW w:w="1413" w:type="dxa"/>
                          </w:tcPr>
                          <w:p w14:paraId="22187460"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No. of units</w:t>
                            </w:r>
                          </w:p>
                        </w:tc>
                        <w:tc>
                          <w:tcPr>
                            <w:tcW w:w="4420" w:type="dxa"/>
                          </w:tcPr>
                          <w:p w14:paraId="1F353987"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examples</w:t>
                            </w:r>
                          </w:p>
                        </w:tc>
                      </w:tr>
                      <w:tr w:rsidR="00A504D4" w14:paraId="364C9956" w14:textId="77777777" w:rsidTr="00654CDA">
                        <w:trPr>
                          <w:trHeight w:val="303"/>
                        </w:trPr>
                        <w:tc>
                          <w:tcPr>
                            <w:tcW w:w="2118" w:type="dxa"/>
                          </w:tcPr>
                          <w:p w14:paraId="30D342BE"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Tune-up</w:t>
                            </w:r>
                          </w:p>
                        </w:tc>
                        <w:tc>
                          <w:tcPr>
                            <w:tcW w:w="1697" w:type="dxa"/>
                          </w:tcPr>
                          <w:p w14:paraId="33B43D21"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60 kW</w:t>
                            </w:r>
                          </w:p>
                        </w:tc>
                        <w:tc>
                          <w:tcPr>
                            <w:tcW w:w="1413" w:type="dxa"/>
                          </w:tcPr>
                          <w:p w14:paraId="2499E71E" w14:textId="77777777" w:rsidR="00A504D4" w:rsidRPr="001D7BB5" w:rsidRDefault="00A504D4" w:rsidP="00D66140">
                            <w:pPr>
                              <w:pStyle w:val="Web"/>
                              <w:spacing w:line="220" w:lineRule="exact"/>
                              <w:jc w:val="center"/>
                              <w:rPr>
                                <w:rFonts w:ascii="Times New Roman" w:hAnsi="Times New Roman" w:cs="Times New Roman"/>
                                <w:sz w:val="21"/>
                                <w:szCs w:val="21"/>
                              </w:rPr>
                            </w:pPr>
                            <w:r w:rsidRPr="001D7BB5">
                              <w:rPr>
                                <w:rFonts w:ascii="Times New Roman" w:hAnsi="Times New Roman" w:cs="Times New Roman"/>
                                <w:sz w:val="21"/>
                                <w:szCs w:val="21"/>
                              </w:rPr>
                              <w:t>9</w:t>
                            </w:r>
                          </w:p>
                        </w:tc>
                        <w:tc>
                          <w:tcPr>
                            <w:tcW w:w="4420" w:type="dxa"/>
                          </w:tcPr>
                          <w:p w14:paraId="3F44325B"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Aluminum; SLAC, graphite; XFEL</w:t>
                            </w:r>
                          </w:p>
                        </w:tc>
                      </w:tr>
                      <w:tr w:rsidR="00A504D4" w14:paraId="12EA11DF" w14:textId="77777777" w:rsidTr="00654CDA">
                        <w:trPr>
                          <w:trHeight w:val="293"/>
                        </w:trPr>
                        <w:tc>
                          <w:tcPr>
                            <w:tcW w:w="2118" w:type="dxa"/>
                          </w:tcPr>
                          <w:p w14:paraId="33A34EA3"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Tune-up ML</w:t>
                            </w:r>
                          </w:p>
                        </w:tc>
                        <w:tc>
                          <w:tcPr>
                            <w:tcW w:w="1697" w:type="dxa"/>
                          </w:tcPr>
                          <w:p w14:paraId="1B0C8741"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400 kW</w:t>
                            </w:r>
                          </w:p>
                        </w:tc>
                        <w:tc>
                          <w:tcPr>
                            <w:tcW w:w="1413" w:type="dxa"/>
                          </w:tcPr>
                          <w:p w14:paraId="4AAD7964" w14:textId="77777777" w:rsidR="00A504D4" w:rsidRPr="001D7BB5" w:rsidRDefault="00A504D4" w:rsidP="00D66140">
                            <w:pPr>
                              <w:pStyle w:val="Web"/>
                              <w:spacing w:line="220" w:lineRule="exact"/>
                              <w:jc w:val="center"/>
                              <w:rPr>
                                <w:rFonts w:ascii="Times New Roman" w:hAnsi="Times New Roman" w:cs="Times New Roman"/>
                                <w:sz w:val="21"/>
                                <w:szCs w:val="21"/>
                              </w:rPr>
                            </w:pPr>
                            <w:r w:rsidRPr="001D7BB5">
                              <w:rPr>
                                <w:rFonts w:ascii="Times New Roman" w:hAnsi="Times New Roman" w:cs="Times New Roman"/>
                                <w:sz w:val="21"/>
                                <w:szCs w:val="21"/>
                              </w:rPr>
                              <w:t>2</w:t>
                            </w:r>
                          </w:p>
                        </w:tc>
                        <w:tc>
                          <w:tcPr>
                            <w:tcW w:w="4420" w:type="dxa"/>
                          </w:tcPr>
                          <w:p w14:paraId="7C16D4AE"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Graphite; XFEL (300 kW)</w:t>
                            </w:r>
                          </w:p>
                        </w:tc>
                      </w:tr>
                      <w:tr w:rsidR="00A504D4" w14:paraId="3662FA6E" w14:textId="77777777" w:rsidTr="00654CDA">
                        <w:trPr>
                          <w:trHeight w:val="293"/>
                        </w:trPr>
                        <w:tc>
                          <w:tcPr>
                            <w:tcW w:w="2118" w:type="dxa"/>
                          </w:tcPr>
                          <w:p w14:paraId="38BC58D3"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Undulator photon</w:t>
                            </w:r>
                          </w:p>
                        </w:tc>
                        <w:tc>
                          <w:tcPr>
                            <w:tcW w:w="1697" w:type="dxa"/>
                          </w:tcPr>
                          <w:p w14:paraId="2CA87510"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300 kW</w:t>
                            </w:r>
                          </w:p>
                        </w:tc>
                        <w:tc>
                          <w:tcPr>
                            <w:tcW w:w="1413" w:type="dxa"/>
                          </w:tcPr>
                          <w:p w14:paraId="559FBB8E" w14:textId="77777777" w:rsidR="00A504D4" w:rsidRPr="001D7BB5" w:rsidRDefault="00A504D4" w:rsidP="00D66140">
                            <w:pPr>
                              <w:pStyle w:val="Web"/>
                              <w:spacing w:line="220" w:lineRule="exact"/>
                              <w:jc w:val="center"/>
                              <w:rPr>
                                <w:rFonts w:ascii="Times New Roman" w:hAnsi="Times New Roman" w:cs="Times New Roman"/>
                                <w:sz w:val="21"/>
                                <w:szCs w:val="21"/>
                              </w:rPr>
                            </w:pPr>
                            <w:r w:rsidRPr="001D7BB5">
                              <w:rPr>
                                <w:rFonts w:ascii="Times New Roman" w:hAnsi="Times New Roman" w:cs="Times New Roman"/>
                                <w:sz w:val="21"/>
                                <w:szCs w:val="21"/>
                              </w:rPr>
                              <w:t>1</w:t>
                            </w:r>
                          </w:p>
                        </w:tc>
                        <w:tc>
                          <w:tcPr>
                            <w:tcW w:w="4420" w:type="dxa"/>
                          </w:tcPr>
                          <w:p w14:paraId="6BEB2122" w14:textId="0A3D3132"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Conceptual designs (water, graphite)</w:t>
                            </w:r>
                          </w:p>
                        </w:tc>
                      </w:tr>
                      <w:tr w:rsidR="00A504D4" w14:paraId="55756CDA" w14:textId="77777777" w:rsidTr="00654CDA">
                        <w:trPr>
                          <w:trHeight w:val="303"/>
                        </w:trPr>
                        <w:tc>
                          <w:tcPr>
                            <w:tcW w:w="2118" w:type="dxa"/>
                          </w:tcPr>
                          <w:p w14:paraId="0E2E2927"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Main beam dump</w:t>
                            </w:r>
                          </w:p>
                        </w:tc>
                        <w:tc>
                          <w:tcPr>
                            <w:tcW w:w="1697" w:type="dxa"/>
                          </w:tcPr>
                          <w:p w14:paraId="1BED72D2"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17 MW (1 TeV)</w:t>
                            </w:r>
                          </w:p>
                        </w:tc>
                        <w:tc>
                          <w:tcPr>
                            <w:tcW w:w="1413" w:type="dxa"/>
                          </w:tcPr>
                          <w:p w14:paraId="7F5A97DC" w14:textId="77777777" w:rsidR="00A504D4" w:rsidRPr="001D7BB5" w:rsidRDefault="00A504D4" w:rsidP="00D66140">
                            <w:pPr>
                              <w:pStyle w:val="Web"/>
                              <w:spacing w:line="220" w:lineRule="exact"/>
                              <w:jc w:val="center"/>
                              <w:rPr>
                                <w:rFonts w:ascii="Times New Roman" w:hAnsi="Times New Roman" w:cs="Times New Roman"/>
                                <w:sz w:val="21"/>
                                <w:szCs w:val="21"/>
                              </w:rPr>
                            </w:pPr>
                            <w:r w:rsidRPr="001D7BB5">
                              <w:rPr>
                                <w:rFonts w:ascii="Times New Roman" w:hAnsi="Times New Roman" w:cs="Times New Roman"/>
                                <w:sz w:val="21"/>
                                <w:szCs w:val="21"/>
                              </w:rPr>
                              <w:t>2</w:t>
                            </w:r>
                          </w:p>
                        </w:tc>
                        <w:tc>
                          <w:tcPr>
                            <w:tcW w:w="4420" w:type="dxa"/>
                          </w:tcPr>
                          <w:p w14:paraId="5180CE41"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SLAC</w:t>
                            </w:r>
                            <w:r>
                              <w:rPr>
                                <w:rFonts w:ascii="Times New Roman" w:hAnsi="Times New Roman" w:cs="Times New Roman"/>
                                <w:sz w:val="21"/>
                                <w:szCs w:val="21"/>
                              </w:rPr>
                              <w:t xml:space="preserve"> </w:t>
                            </w:r>
                            <w:r w:rsidRPr="001D7BB5">
                              <w:rPr>
                                <w:rFonts w:ascii="Times New Roman" w:hAnsi="Times New Roman" w:cs="Times New Roman"/>
                                <w:sz w:val="21"/>
                                <w:szCs w:val="21"/>
                              </w:rPr>
                              <w:t>(2.2</w:t>
                            </w:r>
                            <w:r>
                              <w:rPr>
                                <w:rFonts w:ascii="Times New Roman" w:hAnsi="Times New Roman" w:cs="Times New Roman"/>
                                <w:sz w:val="21"/>
                                <w:szCs w:val="21"/>
                              </w:rPr>
                              <w:t xml:space="preserve"> </w:t>
                            </w:r>
                            <w:r w:rsidRPr="001D7BB5">
                              <w:rPr>
                                <w:rFonts w:ascii="Times New Roman" w:hAnsi="Times New Roman" w:cs="Times New Roman"/>
                                <w:sz w:val="21"/>
                                <w:szCs w:val="21"/>
                              </w:rPr>
                              <w:t>MW), J</w:t>
                            </w:r>
                            <w:r>
                              <w:rPr>
                                <w:rFonts w:ascii="Times New Roman" w:hAnsi="Times New Roman" w:cs="Times New Roman" w:hint="eastAsia"/>
                                <w:sz w:val="21"/>
                                <w:szCs w:val="21"/>
                              </w:rPr>
                              <w:t>LAB</w:t>
                            </w:r>
                            <w:r>
                              <w:rPr>
                                <w:rFonts w:ascii="Times New Roman" w:hAnsi="Times New Roman" w:cs="Times New Roman"/>
                                <w:sz w:val="21"/>
                                <w:szCs w:val="21"/>
                              </w:rPr>
                              <w:t xml:space="preserve"> </w:t>
                            </w:r>
                            <w:r w:rsidRPr="001D7BB5">
                              <w:rPr>
                                <w:rFonts w:ascii="Times New Roman" w:hAnsi="Times New Roman" w:cs="Times New Roman"/>
                                <w:sz w:val="21"/>
                                <w:szCs w:val="21"/>
                              </w:rPr>
                              <w:t>(1</w:t>
                            </w:r>
                            <w:r>
                              <w:rPr>
                                <w:rFonts w:ascii="Times New Roman" w:hAnsi="Times New Roman" w:cs="Times New Roman"/>
                                <w:sz w:val="21"/>
                                <w:szCs w:val="21"/>
                              </w:rPr>
                              <w:t xml:space="preserve"> </w:t>
                            </w:r>
                            <w:r w:rsidRPr="001D7BB5">
                              <w:rPr>
                                <w:rFonts w:ascii="Times New Roman" w:hAnsi="Times New Roman" w:cs="Times New Roman"/>
                                <w:sz w:val="21"/>
                                <w:szCs w:val="21"/>
                              </w:rPr>
                              <w:t>MW)</w:t>
                            </w:r>
                          </w:p>
                        </w:tc>
                      </w:tr>
                      <w:tr w:rsidR="00A504D4" w14:paraId="4D196225" w14:textId="77777777" w:rsidTr="00654CDA">
                        <w:trPr>
                          <w:trHeight w:val="26"/>
                        </w:trPr>
                        <w:tc>
                          <w:tcPr>
                            <w:tcW w:w="2118" w:type="dxa"/>
                          </w:tcPr>
                          <w:p w14:paraId="14DDCDDA"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Undulator 5</w:t>
                            </w:r>
                            <w:r>
                              <w:rPr>
                                <w:rFonts w:ascii="Times New Roman" w:hAnsi="Times New Roman" w:cs="Times New Roman"/>
                                <w:sz w:val="21"/>
                                <w:szCs w:val="21"/>
                              </w:rPr>
                              <w:t xml:space="preserve"> </w:t>
                            </w:r>
                            <w:r w:rsidRPr="001D7BB5">
                              <w:rPr>
                                <w:rFonts w:ascii="Times New Roman" w:hAnsi="Times New Roman" w:cs="Times New Roman"/>
                                <w:sz w:val="21"/>
                                <w:szCs w:val="21"/>
                              </w:rPr>
                              <w:t>+</w:t>
                            </w:r>
                            <w:r>
                              <w:rPr>
                                <w:rFonts w:ascii="Times New Roman" w:hAnsi="Times New Roman" w:cs="Times New Roman"/>
                                <w:sz w:val="21"/>
                                <w:szCs w:val="21"/>
                              </w:rPr>
                              <w:t xml:space="preserve"> </w:t>
                            </w:r>
                            <w:r w:rsidRPr="001D7BB5">
                              <w:rPr>
                                <w:rFonts w:ascii="Times New Roman" w:hAnsi="Times New Roman" w:cs="Times New Roman"/>
                                <w:sz w:val="21"/>
                                <w:szCs w:val="21"/>
                              </w:rPr>
                              <w:t>5</w:t>
                            </w:r>
                            <w:r>
                              <w:rPr>
                                <w:rFonts w:ascii="Times New Roman" w:hAnsi="Times New Roman" w:cs="Times New Roman"/>
                                <w:sz w:val="21"/>
                                <w:szCs w:val="21"/>
                              </w:rPr>
                              <w:t xml:space="preserve"> </w:t>
                            </w:r>
                            <w:r w:rsidRPr="001D7BB5">
                              <w:rPr>
                                <w:rFonts w:ascii="Times New Roman" w:hAnsi="Times New Roman" w:cs="Times New Roman"/>
                                <w:sz w:val="21"/>
                                <w:szCs w:val="21"/>
                              </w:rPr>
                              <w:t>Hz</w:t>
                            </w:r>
                          </w:p>
                        </w:tc>
                        <w:tc>
                          <w:tcPr>
                            <w:tcW w:w="1697" w:type="dxa"/>
                          </w:tcPr>
                          <w:p w14:paraId="1C2ED1D4"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8 MW</w:t>
                            </w:r>
                          </w:p>
                        </w:tc>
                        <w:tc>
                          <w:tcPr>
                            <w:tcW w:w="1413" w:type="dxa"/>
                          </w:tcPr>
                          <w:p w14:paraId="4B347D3E" w14:textId="77777777" w:rsidR="00A504D4" w:rsidRPr="001D7BB5" w:rsidRDefault="00A504D4" w:rsidP="00D66140">
                            <w:pPr>
                              <w:pStyle w:val="Web"/>
                              <w:spacing w:line="220" w:lineRule="exact"/>
                              <w:jc w:val="center"/>
                              <w:rPr>
                                <w:rFonts w:ascii="Times New Roman" w:hAnsi="Times New Roman" w:cs="Times New Roman"/>
                                <w:sz w:val="21"/>
                                <w:szCs w:val="21"/>
                              </w:rPr>
                            </w:pPr>
                            <w:r w:rsidRPr="001D7BB5">
                              <w:rPr>
                                <w:rFonts w:ascii="Times New Roman" w:hAnsi="Times New Roman" w:cs="Times New Roman"/>
                                <w:sz w:val="21"/>
                                <w:szCs w:val="21"/>
                              </w:rPr>
                              <w:t>1</w:t>
                            </w:r>
                          </w:p>
                        </w:tc>
                        <w:tc>
                          <w:tcPr>
                            <w:tcW w:w="4420" w:type="dxa"/>
                          </w:tcPr>
                          <w:p w14:paraId="37B59B73" w14:textId="77777777" w:rsidR="00A504D4" w:rsidRPr="001D7BB5" w:rsidRDefault="00A504D4"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Same as main dump</w:t>
                            </w:r>
                          </w:p>
                        </w:tc>
                      </w:tr>
                    </w:tbl>
                    <w:p w14:paraId="01F96D79" w14:textId="45A40D7F" w:rsidR="00A504D4" w:rsidRDefault="00A504D4" w:rsidP="00D66140"/>
                  </w:txbxContent>
                </v:textbox>
              </v:shape>
            </w:pict>
          </mc:Fallback>
        </mc:AlternateContent>
      </w:r>
    </w:p>
    <w:p w14:paraId="5EA95C6C" w14:textId="05638D35" w:rsidR="003B2F35" w:rsidRDefault="003B2F35" w:rsidP="003B2F35">
      <w:pPr>
        <w:pStyle w:val="Web"/>
        <w:shd w:val="clear" w:color="auto" w:fill="FFFFFF"/>
        <w:spacing w:before="0" w:beforeAutospacing="0" w:after="0" w:afterAutospacing="0"/>
        <w:jc w:val="both"/>
        <w:rPr>
          <w:rFonts w:ascii="Times New Roman" w:hAnsi="Times New Roman" w:cs="Times New Roman"/>
          <w:sz w:val="22"/>
          <w:szCs w:val="22"/>
        </w:rPr>
      </w:pPr>
    </w:p>
    <w:p w14:paraId="48AC3E39" w14:textId="12DBE77A" w:rsidR="00D66140" w:rsidRDefault="00D66140" w:rsidP="003B2F35">
      <w:pPr>
        <w:pStyle w:val="Web"/>
        <w:shd w:val="clear" w:color="auto" w:fill="FFFFFF"/>
        <w:spacing w:before="0" w:beforeAutospacing="0" w:after="0" w:afterAutospacing="0"/>
        <w:jc w:val="both"/>
        <w:rPr>
          <w:rFonts w:ascii="Times New Roman" w:hAnsi="Times New Roman" w:cs="Times New Roman"/>
          <w:sz w:val="22"/>
          <w:szCs w:val="22"/>
        </w:rPr>
      </w:pPr>
    </w:p>
    <w:p w14:paraId="194BF3D6" w14:textId="77777777" w:rsidR="00D66140" w:rsidRPr="00D66140" w:rsidRDefault="00D66140" w:rsidP="003B2F35">
      <w:pPr>
        <w:pStyle w:val="Web"/>
        <w:shd w:val="clear" w:color="auto" w:fill="FFFFFF"/>
        <w:spacing w:before="0" w:beforeAutospacing="0" w:after="0" w:afterAutospacing="0"/>
        <w:jc w:val="both"/>
        <w:rPr>
          <w:rFonts w:ascii="Times New Roman" w:hAnsi="Times New Roman" w:cs="Times New Roman"/>
          <w:sz w:val="22"/>
          <w:szCs w:val="22"/>
        </w:rPr>
      </w:pPr>
    </w:p>
    <w:p w14:paraId="206A96C4" w14:textId="77777777" w:rsidR="00D66140" w:rsidRDefault="00D66140" w:rsidP="003B2F35">
      <w:pPr>
        <w:pStyle w:val="Web"/>
        <w:shd w:val="clear" w:color="auto" w:fill="FFFFFF"/>
        <w:spacing w:before="0" w:beforeAutospacing="0" w:after="0" w:afterAutospacing="0"/>
        <w:jc w:val="both"/>
        <w:rPr>
          <w:rFonts w:ascii="Times New Roman" w:hAnsi="Times New Roman" w:cs="Times New Roman"/>
          <w:sz w:val="22"/>
          <w:szCs w:val="22"/>
        </w:rPr>
      </w:pPr>
    </w:p>
    <w:p w14:paraId="224B95BF" w14:textId="77777777" w:rsidR="003B2F35" w:rsidRDefault="003B2F35" w:rsidP="003B2F35">
      <w:pPr>
        <w:rPr>
          <w:rFonts w:ascii="Times New Roman" w:hAnsi="Times New Roman" w:cs="Times New Roman"/>
          <w:b/>
          <w:bCs/>
          <w:i/>
          <w:iCs/>
          <w:sz w:val="24"/>
          <w:szCs w:val="28"/>
          <w:u w:val="single"/>
        </w:rPr>
      </w:pPr>
    </w:p>
    <w:p w14:paraId="48BC7330" w14:textId="77777777" w:rsidR="003B2F35" w:rsidRPr="009177C1" w:rsidRDefault="003B2F35" w:rsidP="00B8709C">
      <w:pPr>
        <w:pStyle w:val="3"/>
      </w:pPr>
      <w:bookmarkStart w:id="156" w:name="_Toc64007137"/>
      <w:r w:rsidRPr="009177C1">
        <w:t>Area</w:t>
      </w:r>
      <w:r>
        <w:t xml:space="preserve"> </w:t>
      </w:r>
      <w:r w:rsidRPr="009177C1">
        <w:t xml:space="preserve">System </w:t>
      </w:r>
      <w:r>
        <w:t>Beam Dump</w:t>
      </w:r>
      <w:r w:rsidRPr="009177C1">
        <w:t xml:space="preserve">: </w:t>
      </w:r>
      <w:r>
        <w:t>WPs</w:t>
      </w:r>
      <w:r w:rsidRPr="009177C1">
        <w:t>:</w:t>
      </w:r>
      <w:bookmarkEnd w:id="156"/>
    </w:p>
    <w:tbl>
      <w:tblPr>
        <w:tblW w:w="9776" w:type="dxa"/>
        <w:tblCellMar>
          <w:left w:w="99" w:type="dxa"/>
          <w:right w:w="99" w:type="dxa"/>
        </w:tblCellMar>
        <w:tblLook w:val="04A0" w:firstRow="1" w:lastRow="0" w:firstColumn="1" w:lastColumn="0" w:noHBand="0" w:noVBand="1"/>
      </w:tblPr>
      <w:tblGrid>
        <w:gridCol w:w="3823"/>
        <w:gridCol w:w="5953"/>
      </w:tblGrid>
      <w:tr w:rsidR="003B2F35" w14:paraId="3B454A6B" w14:textId="77777777" w:rsidTr="00F35F65">
        <w:trPr>
          <w:trHeight w:val="213"/>
        </w:trPr>
        <w:tc>
          <w:tcPr>
            <w:tcW w:w="38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09BD820" w14:textId="77777777" w:rsidR="003B2F35" w:rsidRPr="00F35F65" w:rsidRDefault="003B2F35" w:rsidP="00932ADB">
            <w:pPr>
              <w:widowControl/>
              <w:tabs>
                <w:tab w:val="left" w:pos="2400"/>
              </w:tabs>
              <w:spacing w:line="220" w:lineRule="exact"/>
              <w:ind w:rightChars="20" w:right="42"/>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kern w:val="0"/>
                <w:sz w:val="22"/>
                <w:u w:val="single"/>
              </w:rPr>
              <w:t>WP- 17:</w:t>
            </w:r>
          </w:p>
          <w:p w14:paraId="75BEF560" w14:textId="77777777" w:rsidR="003B2F35" w:rsidRPr="00F35F65" w:rsidRDefault="003B2F35" w:rsidP="00932ADB">
            <w:pPr>
              <w:widowControl/>
              <w:spacing w:line="220" w:lineRule="exact"/>
              <w:ind w:leftChars="6" w:left="13"/>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kern w:val="0"/>
                <w:sz w:val="22"/>
              </w:rPr>
              <w:t>System design of the main beam dump</w:t>
            </w:r>
          </w:p>
        </w:tc>
        <w:tc>
          <w:tcPr>
            <w:tcW w:w="5953" w:type="dxa"/>
            <w:tcBorders>
              <w:top w:val="single" w:sz="4" w:space="0" w:color="auto"/>
              <w:left w:val="nil"/>
              <w:bottom w:val="single" w:sz="4" w:space="0" w:color="auto"/>
              <w:right w:val="single" w:sz="4" w:space="0" w:color="auto"/>
            </w:tcBorders>
            <w:shd w:val="clear" w:color="auto" w:fill="auto"/>
            <w:noWrap/>
            <w:vAlign w:val="center"/>
            <w:hideMark/>
          </w:tcPr>
          <w:p w14:paraId="39D85518" w14:textId="77777777" w:rsidR="003B2F35" w:rsidRPr="00F35F65" w:rsidRDefault="003B2F35" w:rsidP="00932ADB">
            <w:pPr>
              <w:widowControl/>
              <w:spacing w:line="220" w:lineRule="exact"/>
              <w:ind w:leftChars="-1" w:left="2" w:rightChars="19" w:right="40" w:hangingChars="2" w:hanging="4"/>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sz w:val="22"/>
              </w:rPr>
              <w:t>Engineering design of water flow system</w:t>
            </w:r>
          </w:p>
        </w:tc>
      </w:tr>
      <w:tr w:rsidR="003B2F35" w14:paraId="284E5CBB" w14:textId="77777777" w:rsidTr="00F35F65">
        <w:trPr>
          <w:trHeight w:val="375"/>
        </w:trPr>
        <w:tc>
          <w:tcPr>
            <w:tcW w:w="3823" w:type="dxa"/>
            <w:vMerge/>
            <w:tcBorders>
              <w:top w:val="nil"/>
              <w:left w:val="single" w:sz="4" w:space="0" w:color="auto"/>
              <w:bottom w:val="single" w:sz="4" w:space="0" w:color="auto"/>
              <w:right w:val="single" w:sz="4" w:space="0" w:color="auto"/>
            </w:tcBorders>
            <w:vAlign w:val="center"/>
            <w:hideMark/>
          </w:tcPr>
          <w:p w14:paraId="6C44B665" w14:textId="77777777" w:rsidR="003B2F35" w:rsidRPr="00F35F65" w:rsidRDefault="003B2F35" w:rsidP="00932ADB">
            <w:pPr>
              <w:widowControl/>
              <w:spacing w:line="220" w:lineRule="exact"/>
              <w:ind w:leftChars="6" w:left="13" w:rightChars="-364" w:right="-764"/>
              <w:jc w:val="left"/>
              <w:rPr>
                <w:rFonts w:ascii="Times New Roman" w:eastAsia="游ゴシック" w:hAnsi="Times New Roman" w:cs="Times New Roman"/>
                <w:color w:val="000000"/>
                <w:kern w:val="0"/>
                <w:sz w:val="22"/>
              </w:rPr>
            </w:pPr>
          </w:p>
        </w:tc>
        <w:tc>
          <w:tcPr>
            <w:tcW w:w="5953" w:type="dxa"/>
            <w:tcBorders>
              <w:top w:val="nil"/>
              <w:left w:val="nil"/>
              <w:bottom w:val="single" w:sz="4" w:space="0" w:color="auto"/>
              <w:right w:val="single" w:sz="4" w:space="0" w:color="auto"/>
            </w:tcBorders>
            <w:shd w:val="clear" w:color="auto" w:fill="auto"/>
            <w:noWrap/>
            <w:vAlign w:val="center"/>
            <w:hideMark/>
          </w:tcPr>
          <w:p w14:paraId="2316447E" w14:textId="77777777" w:rsidR="003B2F35" w:rsidRPr="00F35F65" w:rsidRDefault="003B2F35" w:rsidP="00932ADB">
            <w:pPr>
              <w:widowControl/>
              <w:spacing w:line="220" w:lineRule="exact"/>
              <w:ind w:leftChars="-1" w:left="2" w:rightChars="19" w:right="40" w:hangingChars="2" w:hanging="4"/>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sz w:val="22"/>
              </w:rPr>
              <w:t xml:space="preserve">Engineering design and prototyping of components; vortex flow in the dump vessel, heat exchanger, hydrogen recombiner </w:t>
            </w:r>
          </w:p>
        </w:tc>
      </w:tr>
      <w:tr w:rsidR="003B2F35" w14:paraId="02301E93" w14:textId="77777777" w:rsidTr="00F35F65">
        <w:trPr>
          <w:trHeight w:val="244"/>
        </w:trPr>
        <w:tc>
          <w:tcPr>
            <w:tcW w:w="3823" w:type="dxa"/>
            <w:vMerge/>
            <w:tcBorders>
              <w:top w:val="nil"/>
              <w:left w:val="single" w:sz="4" w:space="0" w:color="auto"/>
              <w:bottom w:val="single" w:sz="4" w:space="0" w:color="auto"/>
              <w:right w:val="single" w:sz="4" w:space="0" w:color="auto"/>
            </w:tcBorders>
            <w:vAlign w:val="center"/>
            <w:hideMark/>
          </w:tcPr>
          <w:p w14:paraId="61484C4C" w14:textId="77777777" w:rsidR="003B2F35" w:rsidRPr="00F35F65" w:rsidRDefault="003B2F35" w:rsidP="00932ADB">
            <w:pPr>
              <w:widowControl/>
              <w:spacing w:line="220" w:lineRule="exact"/>
              <w:ind w:leftChars="6" w:left="13" w:rightChars="-364" w:right="-764"/>
              <w:jc w:val="left"/>
              <w:rPr>
                <w:rFonts w:ascii="Times New Roman" w:eastAsia="游ゴシック" w:hAnsi="Times New Roman" w:cs="Times New Roman"/>
                <w:color w:val="000000"/>
                <w:kern w:val="0"/>
                <w:sz w:val="22"/>
              </w:rPr>
            </w:pPr>
          </w:p>
        </w:tc>
        <w:tc>
          <w:tcPr>
            <w:tcW w:w="5953" w:type="dxa"/>
            <w:tcBorders>
              <w:top w:val="nil"/>
              <w:left w:val="nil"/>
              <w:bottom w:val="single" w:sz="4" w:space="0" w:color="auto"/>
              <w:right w:val="single" w:sz="4" w:space="0" w:color="auto"/>
            </w:tcBorders>
            <w:shd w:val="clear" w:color="auto" w:fill="auto"/>
            <w:noWrap/>
            <w:vAlign w:val="center"/>
            <w:hideMark/>
          </w:tcPr>
          <w:p w14:paraId="2DA3DBB3" w14:textId="77777777" w:rsidR="003B2F35" w:rsidRPr="00F35F65" w:rsidRDefault="003B2F35" w:rsidP="00932ADB">
            <w:pPr>
              <w:widowControl/>
              <w:spacing w:line="220" w:lineRule="exact"/>
              <w:ind w:leftChars="-1" w:left="2" w:rightChars="19" w:right="40" w:hangingChars="2" w:hanging="4"/>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sz w:val="22"/>
              </w:rPr>
              <w:t>Engineering design and prototyping of window sealing and remote exchange</w:t>
            </w:r>
          </w:p>
        </w:tc>
      </w:tr>
      <w:tr w:rsidR="003B2F35" w14:paraId="464F6EA6" w14:textId="77777777" w:rsidTr="00F35F65">
        <w:trPr>
          <w:trHeight w:val="162"/>
        </w:trPr>
        <w:tc>
          <w:tcPr>
            <w:tcW w:w="3823" w:type="dxa"/>
            <w:vMerge/>
            <w:tcBorders>
              <w:top w:val="nil"/>
              <w:left w:val="single" w:sz="4" w:space="0" w:color="auto"/>
              <w:bottom w:val="single" w:sz="4" w:space="0" w:color="auto"/>
              <w:right w:val="single" w:sz="4" w:space="0" w:color="auto"/>
            </w:tcBorders>
            <w:vAlign w:val="center"/>
            <w:hideMark/>
          </w:tcPr>
          <w:p w14:paraId="0B1197E4" w14:textId="77777777" w:rsidR="003B2F35" w:rsidRPr="00F35F65" w:rsidRDefault="003B2F35" w:rsidP="00932ADB">
            <w:pPr>
              <w:widowControl/>
              <w:spacing w:line="220" w:lineRule="exact"/>
              <w:ind w:leftChars="6" w:left="13" w:rightChars="-364" w:right="-764"/>
              <w:jc w:val="left"/>
              <w:rPr>
                <w:rFonts w:ascii="Times New Roman" w:eastAsia="游ゴシック" w:hAnsi="Times New Roman" w:cs="Times New Roman"/>
                <w:color w:val="000000"/>
                <w:kern w:val="0"/>
                <w:sz w:val="22"/>
              </w:rPr>
            </w:pPr>
          </w:p>
        </w:tc>
        <w:tc>
          <w:tcPr>
            <w:tcW w:w="5953" w:type="dxa"/>
            <w:tcBorders>
              <w:top w:val="nil"/>
              <w:left w:val="nil"/>
              <w:bottom w:val="single" w:sz="4" w:space="0" w:color="auto"/>
              <w:right w:val="single" w:sz="4" w:space="0" w:color="auto"/>
            </w:tcBorders>
            <w:shd w:val="clear" w:color="auto" w:fill="auto"/>
            <w:noWrap/>
            <w:vAlign w:val="center"/>
            <w:hideMark/>
          </w:tcPr>
          <w:p w14:paraId="3CFCB8EF" w14:textId="77777777" w:rsidR="003B2F35" w:rsidRPr="00F35F65" w:rsidRDefault="003B2F35" w:rsidP="00932ADB">
            <w:pPr>
              <w:widowControl/>
              <w:spacing w:line="220" w:lineRule="exact"/>
              <w:ind w:leftChars="-1" w:left="2" w:rightChars="19" w:right="40" w:hangingChars="2" w:hanging="4"/>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sz w:val="22"/>
              </w:rPr>
              <w:t>Design of the countermeasure for failures / safety system</w:t>
            </w:r>
          </w:p>
        </w:tc>
      </w:tr>
      <w:tr w:rsidR="003B2F35" w14:paraId="6344C8C8" w14:textId="77777777" w:rsidTr="00F35F65">
        <w:trPr>
          <w:trHeight w:val="312"/>
        </w:trPr>
        <w:tc>
          <w:tcPr>
            <w:tcW w:w="3823" w:type="dxa"/>
            <w:vMerge w:val="restart"/>
            <w:tcBorders>
              <w:top w:val="nil"/>
              <w:left w:val="single" w:sz="4" w:space="0" w:color="auto"/>
              <w:right w:val="single" w:sz="4" w:space="0" w:color="auto"/>
            </w:tcBorders>
            <w:shd w:val="clear" w:color="auto" w:fill="auto"/>
            <w:vAlign w:val="center"/>
            <w:hideMark/>
          </w:tcPr>
          <w:p w14:paraId="7054ABF2" w14:textId="77777777" w:rsidR="003B2F35" w:rsidRPr="00F35F65" w:rsidRDefault="003B2F35" w:rsidP="00932ADB">
            <w:pPr>
              <w:widowControl/>
              <w:tabs>
                <w:tab w:val="left" w:pos="2400"/>
              </w:tabs>
              <w:spacing w:line="220" w:lineRule="exact"/>
              <w:ind w:rightChars="20" w:right="42"/>
              <w:jc w:val="left"/>
              <w:rPr>
                <w:rFonts w:ascii="Times New Roman" w:eastAsia="游ゴシック" w:hAnsi="Times New Roman" w:cs="Times New Roman"/>
                <w:kern w:val="0"/>
                <w:sz w:val="22"/>
                <w:u w:val="single"/>
              </w:rPr>
            </w:pPr>
            <w:r w:rsidRPr="00F35F65">
              <w:rPr>
                <w:rFonts w:ascii="Times New Roman" w:eastAsia="游ゴシック" w:hAnsi="Times New Roman" w:cs="Times New Roman"/>
                <w:kern w:val="0"/>
                <w:sz w:val="22"/>
                <w:u w:val="single"/>
              </w:rPr>
              <w:t>WP- 18:</w:t>
            </w:r>
          </w:p>
          <w:p w14:paraId="7B55545A" w14:textId="77777777" w:rsidR="003B2F35" w:rsidRPr="00F35F65" w:rsidRDefault="003B2F35" w:rsidP="00932ADB">
            <w:pPr>
              <w:widowControl/>
              <w:spacing w:line="220" w:lineRule="exact"/>
              <w:ind w:leftChars="6" w:left="13" w:rightChars="20" w:right="42"/>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kern w:val="0"/>
                <w:sz w:val="22"/>
              </w:rPr>
              <w:t>System design of the photon dump for undulator positron source</w:t>
            </w:r>
          </w:p>
        </w:tc>
        <w:tc>
          <w:tcPr>
            <w:tcW w:w="5953" w:type="dxa"/>
            <w:tcBorders>
              <w:top w:val="nil"/>
              <w:left w:val="nil"/>
              <w:bottom w:val="nil"/>
              <w:right w:val="single" w:sz="4" w:space="0" w:color="auto"/>
            </w:tcBorders>
            <w:shd w:val="clear" w:color="auto" w:fill="auto"/>
            <w:noWrap/>
            <w:vAlign w:val="center"/>
            <w:hideMark/>
          </w:tcPr>
          <w:p w14:paraId="13920133" w14:textId="3436E68A" w:rsidR="003B2F35" w:rsidRPr="00F35F65" w:rsidRDefault="00C5215B" w:rsidP="00932ADB">
            <w:pPr>
              <w:widowControl/>
              <w:spacing w:line="220" w:lineRule="exact"/>
              <w:ind w:leftChars="-1" w:left="2" w:rightChars="19" w:right="40" w:hangingChars="2" w:hanging="4"/>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sz w:val="22"/>
              </w:rPr>
              <w:t xml:space="preserve">System design and component test of </w:t>
            </w:r>
            <w:r>
              <w:rPr>
                <w:rFonts w:ascii="Times New Roman" w:eastAsia="游ゴシック" w:hAnsi="Times New Roman" w:cs="Times New Roman"/>
                <w:color w:val="000000"/>
                <w:sz w:val="22"/>
              </w:rPr>
              <w:t xml:space="preserve">open-window </w:t>
            </w:r>
            <w:r w:rsidRPr="00F35F65">
              <w:rPr>
                <w:rFonts w:ascii="Times New Roman" w:eastAsia="游ゴシック" w:hAnsi="Times New Roman" w:cs="Times New Roman"/>
                <w:color w:val="000000"/>
                <w:sz w:val="22"/>
              </w:rPr>
              <w:t>water dump</w:t>
            </w:r>
          </w:p>
        </w:tc>
      </w:tr>
      <w:tr w:rsidR="003B2F35" w14:paraId="16734227" w14:textId="77777777" w:rsidTr="00F35F65">
        <w:trPr>
          <w:trHeight w:val="50"/>
        </w:trPr>
        <w:tc>
          <w:tcPr>
            <w:tcW w:w="3823" w:type="dxa"/>
            <w:vMerge/>
            <w:tcBorders>
              <w:left w:val="single" w:sz="4" w:space="0" w:color="auto"/>
              <w:bottom w:val="single" w:sz="4" w:space="0" w:color="auto"/>
              <w:right w:val="single" w:sz="4" w:space="0" w:color="auto"/>
            </w:tcBorders>
            <w:shd w:val="clear" w:color="auto" w:fill="auto"/>
            <w:vAlign w:val="center"/>
          </w:tcPr>
          <w:p w14:paraId="60D796E4" w14:textId="77777777" w:rsidR="003B2F35" w:rsidRPr="00F35F65" w:rsidRDefault="003B2F35" w:rsidP="00932ADB">
            <w:pPr>
              <w:widowControl/>
              <w:spacing w:line="220" w:lineRule="exact"/>
              <w:ind w:rightChars="-364" w:right="-764"/>
              <w:jc w:val="left"/>
              <w:rPr>
                <w:rFonts w:ascii="Times New Roman" w:eastAsia="游ゴシック" w:hAnsi="Times New Roman" w:cs="Times New Roman"/>
                <w:color w:val="000000"/>
                <w:kern w:val="0"/>
                <w:sz w:val="22"/>
              </w:rPr>
            </w:pPr>
          </w:p>
        </w:tc>
        <w:tc>
          <w:tcPr>
            <w:tcW w:w="5953" w:type="dxa"/>
            <w:tcBorders>
              <w:top w:val="nil"/>
              <w:left w:val="nil"/>
              <w:bottom w:val="single" w:sz="4" w:space="0" w:color="auto"/>
              <w:right w:val="single" w:sz="4" w:space="0" w:color="auto"/>
            </w:tcBorders>
            <w:shd w:val="clear" w:color="auto" w:fill="auto"/>
            <w:noWrap/>
            <w:vAlign w:val="center"/>
          </w:tcPr>
          <w:p w14:paraId="49C49ACB" w14:textId="77777777" w:rsidR="003B2F35" w:rsidRPr="00F35F65" w:rsidRDefault="003B2F35" w:rsidP="00932ADB">
            <w:pPr>
              <w:widowControl/>
              <w:spacing w:line="220" w:lineRule="exact"/>
              <w:ind w:leftChars="-1" w:left="2" w:rightChars="19" w:right="40" w:hangingChars="2" w:hanging="4"/>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sz w:val="22"/>
              </w:rPr>
              <w:t>System design and component test of graphite dump</w:t>
            </w:r>
          </w:p>
        </w:tc>
      </w:tr>
    </w:tbl>
    <w:p w14:paraId="3A455DC7" w14:textId="77777777" w:rsidR="007733EF" w:rsidRDefault="007733EF" w:rsidP="003B2F35">
      <w:pPr>
        <w:rPr>
          <w:rFonts w:ascii="Times New Roman" w:hAnsi="Times New Roman" w:cs="Times New Roman"/>
          <w:b/>
          <w:bCs/>
          <w:sz w:val="28"/>
          <w:szCs w:val="32"/>
        </w:rPr>
      </w:pPr>
    </w:p>
    <w:p w14:paraId="250ECF7F" w14:textId="77777777" w:rsidR="007733EF" w:rsidRDefault="007733EF">
      <w:pPr>
        <w:widowControl/>
        <w:jc w:val="left"/>
        <w:rPr>
          <w:rFonts w:ascii="Times New Roman" w:hAnsi="Times New Roman" w:cs="Times New Roman"/>
          <w:b/>
          <w:bCs/>
          <w:sz w:val="28"/>
          <w:szCs w:val="32"/>
        </w:rPr>
      </w:pPr>
      <w:r>
        <w:rPr>
          <w:rFonts w:ascii="Times New Roman" w:hAnsi="Times New Roman" w:cs="Times New Roman"/>
          <w:b/>
          <w:bCs/>
          <w:sz w:val="28"/>
          <w:szCs w:val="32"/>
        </w:rPr>
        <w:br w:type="page"/>
      </w:r>
    </w:p>
    <w:p w14:paraId="2A07423C" w14:textId="122B6001" w:rsidR="003B2F35" w:rsidRPr="009E6896" w:rsidRDefault="003B2F35" w:rsidP="00B8709C">
      <w:pPr>
        <w:pStyle w:val="2"/>
      </w:pPr>
      <w:bookmarkStart w:id="157" w:name="_Toc64007138"/>
      <w:r w:rsidRPr="009E6896">
        <w:lastRenderedPageBreak/>
        <w:t>WP-17:</w:t>
      </w:r>
      <w:r>
        <w:t xml:space="preserve"> </w:t>
      </w:r>
      <w:r w:rsidRPr="009E6896">
        <w:t>System design of the main beam dump</w:t>
      </w:r>
      <w:bookmarkEnd w:id="157"/>
    </w:p>
    <w:p w14:paraId="38381A96" w14:textId="67CC6778"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er.2,2021-Jan-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p w14:paraId="4418A930" w14:textId="77777777" w:rsidR="003B2F35" w:rsidRPr="009E6896" w:rsidRDefault="003B2F35" w:rsidP="00B8709C">
      <w:pPr>
        <w:pStyle w:val="3"/>
      </w:pPr>
      <w:bookmarkStart w:id="158" w:name="_Toc64007139"/>
      <w:r w:rsidRPr="009177C1">
        <w:t>Technical Preparations Plan:</w:t>
      </w:r>
      <w:bookmarkEnd w:id="158"/>
    </w:p>
    <w:p w14:paraId="011F6CAF" w14:textId="77777777" w:rsidR="003B2F35" w:rsidRPr="009E6896" w:rsidRDefault="003B2F35" w:rsidP="003B2F35">
      <w:pPr>
        <w:rPr>
          <w:rFonts w:ascii="Times New Roman" w:hAnsi="Times New Roman" w:cs="Times New Roman"/>
          <w:sz w:val="22"/>
        </w:rPr>
      </w:pPr>
      <w:r>
        <w:rPr>
          <w:rFonts w:ascii="Times New Roman" w:eastAsia="ＭＳ 明朝" w:hAnsi="Times New Roman" w:cs="Times New Roman"/>
          <w:sz w:val="22"/>
        </w:rPr>
        <w:t xml:space="preserve">The </w:t>
      </w:r>
      <w:r w:rsidRPr="009E6896">
        <w:rPr>
          <w:rFonts w:ascii="Times New Roman" w:hAnsi="Times New Roman" w:cs="Times New Roman"/>
          <w:sz w:val="22"/>
        </w:rPr>
        <w:t xml:space="preserve">SCJ and MEXT’s ILC Advisory Panel stated technical concerns regarding </w:t>
      </w:r>
      <w:r>
        <w:rPr>
          <w:rFonts w:ascii="Times New Roman" w:hAnsi="Times New Roman" w:cs="Times New Roman"/>
          <w:sz w:val="22"/>
        </w:rPr>
        <w:t xml:space="preserve">the </w:t>
      </w:r>
      <w:r w:rsidRPr="009E6896">
        <w:rPr>
          <w:rFonts w:ascii="Times New Roman" w:hAnsi="Times New Roman" w:cs="Times New Roman"/>
          <w:sz w:val="22"/>
        </w:rPr>
        <w:t xml:space="preserve">reliability, earthquake protection, and stability of the window of the main beam dump, reaction between the high-energy beam and water, and containment of activated water. This plan is proposed to proceed </w:t>
      </w:r>
      <w:r>
        <w:rPr>
          <w:rFonts w:ascii="Times New Roman" w:eastAsia="ＭＳ 明朝" w:hAnsi="Times New Roman" w:cs="Times New Roman"/>
          <w:sz w:val="22"/>
        </w:rPr>
        <w:t xml:space="preserve">with the </w:t>
      </w:r>
      <w:r w:rsidRPr="009E6896">
        <w:rPr>
          <w:rFonts w:ascii="Times New Roman" w:hAnsi="Times New Roman" w:cs="Times New Roman"/>
          <w:sz w:val="22"/>
        </w:rPr>
        <w:t xml:space="preserve">design of </w:t>
      </w:r>
      <w:r>
        <w:rPr>
          <w:rFonts w:ascii="Times New Roman" w:eastAsia="ＭＳ 明朝" w:hAnsi="Times New Roman" w:cs="Times New Roman"/>
          <w:sz w:val="22"/>
        </w:rPr>
        <w:t>the main beam dump and to demonstrate the stability of the window and its handling procedure.</w:t>
      </w:r>
    </w:p>
    <w:p w14:paraId="2D992BAD" w14:textId="77777777" w:rsidR="003B2F35" w:rsidRPr="009E6896" w:rsidRDefault="003B2F35" w:rsidP="003B2F35">
      <w:pPr>
        <w:rPr>
          <w:rFonts w:ascii="Times New Roman" w:hAnsi="Times New Roman" w:cs="Times New Roman"/>
          <w:sz w:val="22"/>
        </w:rPr>
      </w:pPr>
      <w:r w:rsidRPr="009E6896">
        <w:rPr>
          <w:rFonts w:ascii="Times New Roman" w:hAnsi="Times New Roman" w:cs="Times New Roman"/>
          <w:sz w:val="22"/>
        </w:rPr>
        <w:t>The design work will be carried out with the collaboration of experts from the field of high-power targets and dumps world</w:t>
      </w:r>
      <w:r>
        <w:rPr>
          <w:rFonts w:ascii="Times New Roman" w:hAnsi="Times New Roman" w:cs="Times New Roman"/>
          <w:sz w:val="22"/>
        </w:rPr>
        <w:t>wide</w:t>
      </w:r>
      <w:r w:rsidRPr="009E6896">
        <w:rPr>
          <w:rFonts w:ascii="Times New Roman" w:hAnsi="Times New Roman" w:cs="Times New Roman"/>
          <w:sz w:val="22"/>
        </w:rPr>
        <w:t xml:space="preserve">. CERN operates beam dumps for large accelerators and high-power beam dumps, </w:t>
      </w:r>
      <w:r>
        <w:rPr>
          <w:rFonts w:ascii="Times New Roman" w:eastAsia="ＭＳ 明朝" w:hAnsi="Times New Roman" w:cs="Times New Roman"/>
          <w:sz w:val="22"/>
        </w:rPr>
        <w:t xml:space="preserve">and SLAC and JLAB have experience with </w:t>
      </w:r>
      <w:r w:rsidRPr="009E6896">
        <w:rPr>
          <w:rFonts w:ascii="Times New Roman" w:hAnsi="Times New Roman" w:cs="Times New Roman"/>
          <w:sz w:val="22"/>
        </w:rPr>
        <w:t xml:space="preserve">water-circulated beam dumps. KEK will lead the system design of the beam dump facilities, ensuring environmental and radiation safety </w:t>
      </w:r>
      <w:r>
        <w:rPr>
          <w:rFonts w:ascii="Times New Roman" w:hAnsi="Times New Roman" w:cs="Times New Roman"/>
          <w:sz w:val="22"/>
        </w:rPr>
        <w:t xml:space="preserve">in collaboration </w:t>
      </w:r>
      <w:r w:rsidRPr="009E6896">
        <w:rPr>
          <w:rFonts w:ascii="Times New Roman" w:hAnsi="Times New Roman" w:cs="Times New Roman"/>
          <w:sz w:val="22"/>
        </w:rPr>
        <w:t xml:space="preserve">with the government, industry, and the scientific community. The engineering design of the vortex flow system in the water dump vessel and </w:t>
      </w:r>
      <w:r>
        <w:rPr>
          <w:rFonts w:ascii="Times New Roman" w:eastAsia="ＭＳ 明朝" w:hAnsi="Times New Roman" w:cs="Times New Roman"/>
          <w:sz w:val="22"/>
        </w:rPr>
        <w:t xml:space="preserve">the overall water </w:t>
      </w:r>
      <w:r w:rsidRPr="009E6896">
        <w:rPr>
          <w:rFonts w:ascii="Times New Roman" w:hAnsi="Times New Roman" w:cs="Times New Roman"/>
          <w:sz w:val="22"/>
        </w:rPr>
        <w:t xml:space="preserve">circulation system will be done following the experiences at SLAC and JLAB. </w:t>
      </w:r>
      <w:r>
        <w:rPr>
          <w:rFonts w:ascii="Times New Roman" w:eastAsia="ＭＳ 明朝" w:hAnsi="Times New Roman" w:cs="Times New Roman"/>
          <w:sz w:val="22"/>
        </w:rPr>
        <w:t xml:space="preserve">The </w:t>
      </w:r>
      <w:r w:rsidRPr="009E6896">
        <w:rPr>
          <w:rFonts w:ascii="Times New Roman" w:hAnsi="Times New Roman" w:cs="Times New Roman"/>
          <w:sz w:val="22"/>
        </w:rPr>
        <w:t>stability of the window will be confirmed from</w:t>
      </w:r>
      <w:r>
        <w:rPr>
          <w:rFonts w:ascii="Times New Roman" w:hAnsi="Times New Roman" w:cs="Times New Roman"/>
          <w:sz w:val="22"/>
        </w:rPr>
        <w:t xml:space="preserve"> the perspective</w:t>
      </w:r>
      <w:r w:rsidRPr="009E6896">
        <w:rPr>
          <w:rFonts w:ascii="Times New Roman" w:hAnsi="Times New Roman" w:cs="Times New Roman"/>
          <w:sz w:val="22"/>
        </w:rPr>
        <w:t xml:space="preserve"> of radiation damage and mechanical robustness. The Ti alloy, Ti6Al4V, was selected as a </w:t>
      </w:r>
      <w:r>
        <w:rPr>
          <w:rFonts w:ascii="Times New Roman" w:hAnsi="Times New Roman" w:cs="Times New Roman"/>
          <w:sz w:val="22"/>
        </w:rPr>
        <w:t xml:space="preserve">window </w:t>
      </w:r>
      <w:r w:rsidRPr="009E6896">
        <w:rPr>
          <w:rFonts w:ascii="Times New Roman" w:hAnsi="Times New Roman" w:cs="Times New Roman"/>
          <w:sz w:val="22"/>
        </w:rPr>
        <w:t xml:space="preserve">material following the experiences </w:t>
      </w:r>
      <w:r>
        <w:rPr>
          <w:rFonts w:ascii="Times New Roman" w:hAnsi="Times New Roman" w:cs="Times New Roman"/>
          <w:sz w:val="22"/>
        </w:rPr>
        <w:t>involving</w:t>
      </w:r>
      <w:r w:rsidRPr="009E6896">
        <w:rPr>
          <w:rFonts w:ascii="Times New Roman" w:hAnsi="Times New Roman" w:cs="Times New Roman"/>
          <w:sz w:val="22"/>
        </w:rPr>
        <w:t xml:space="preserve"> high-power target</w:t>
      </w:r>
      <w:r>
        <w:rPr>
          <w:rFonts w:ascii="Times New Roman" w:hAnsi="Times New Roman" w:cs="Times New Roman"/>
          <w:sz w:val="22"/>
        </w:rPr>
        <w:t>s</w:t>
      </w:r>
      <w:r w:rsidRPr="009E6896">
        <w:rPr>
          <w:rFonts w:ascii="Times New Roman" w:hAnsi="Times New Roman" w:cs="Times New Roman"/>
          <w:sz w:val="22"/>
        </w:rPr>
        <w:t xml:space="preserve"> and dump</w:t>
      </w:r>
      <w:r>
        <w:rPr>
          <w:rFonts w:ascii="Times New Roman" w:hAnsi="Times New Roman" w:cs="Times New Roman"/>
          <w:sz w:val="22"/>
        </w:rPr>
        <w:t>s</w:t>
      </w:r>
      <w:r w:rsidRPr="009E6896">
        <w:rPr>
          <w:rFonts w:ascii="Times New Roman" w:hAnsi="Times New Roman" w:cs="Times New Roman"/>
          <w:sz w:val="22"/>
        </w:rPr>
        <w:t xml:space="preserve"> </w:t>
      </w:r>
      <w:r>
        <w:rPr>
          <w:rFonts w:ascii="Times New Roman" w:hAnsi="Times New Roman" w:cs="Times New Roman"/>
          <w:sz w:val="22"/>
        </w:rPr>
        <w:t>globally, which was</w:t>
      </w:r>
      <w:r w:rsidRPr="009E6896">
        <w:rPr>
          <w:rFonts w:ascii="Times New Roman" w:hAnsi="Times New Roman" w:cs="Times New Roman"/>
          <w:sz w:val="22"/>
        </w:rPr>
        <w:t xml:space="preserve"> mostly conducted by proton beams. Further studies </w:t>
      </w:r>
      <w:r>
        <w:rPr>
          <w:rFonts w:ascii="Times New Roman" w:eastAsia="ＭＳ 明朝" w:hAnsi="Times New Roman" w:cs="Times New Roman"/>
          <w:sz w:val="22"/>
        </w:rPr>
        <w:t xml:space="preserve">that </w:t>
      </w:r>
      <w:r w:rsidRPr="009E6896">
        <w:rPr>
          <w:rFonts w:ascii="Times New Roman" w:hAnsi="Times New Roman" w:cs="Times New Roman"/>
          <w:sz w:val="22"/>
        </w:rPr>
        <w:t>increase</w:t>
      </w:r>
      <w:r>
        <w:rPr>
          <w:rFonts w:ascii="Times New Roman" w:hAnsi="Times New Roman" w:cs="Times New Roman"/>
          <w:sz w:val="22"/>
        </w:rPr>
        <w:t xml:space="preserve"> the</w:t>
      </w:r>
      <w:r w:rsidRPr="009E6896">
        <w:rPr>
          <w:rFonts w:ascii="Times New Roman" w:hAnsi="Times New Roman" w:cs="Times New Roman"/>
          <w:sz w:val="22"/>
        </w:rPr>
        <w:t xml:space="preserve"> robustness will continue through collaboration. The mechanical robustness of </w:t>
      </w:r>
      <w:r>
        <w:rPr>
          <w:rFonts w:ascii="Times New Roman" w:eastAsia="ＭＳ 明朝" w:hAnsi="Times New Roman" w:cs="Times New Roman"/>
          <w:sz w:val="22"/>
        </w:rPr>
        <w:t xml:space="preserve">the window </w:t>
      </w:r>
      <w:r w:rsidRPr="009E6896">
        <w:rPr>
          <w:rFonts w:ascii="Times New Roman" w:hAnsi="Times New Roman" w:cs="Times New Roman"/>
          <w:sz w:val="22"/>
        </w:rPr>
        <w:t xml:space="preserve">is confirmed through the prototyping of </w:t>
      </w:r>
      <w:r>
        <w:rPr>
          <w:rFonts w:ascii="Times New Roman" w:eastAsia="ＭＳ 明朝" w:hAnsi="Times New Roman" w:cs="Times New Roman"/>
          <w:sz w:val="22"/>
        </w:rPr>
        <w:t xml:space="preserve">the sealing and demonstration of the remote exchange. </w:t>
      </w:r>
      <w:r w:rsidRPr="009E6896">
        <w:rPr>
          <w:rFonts w:ascii="Times New Roman" w:hAnsi="Times New Roman" w:cs="Times New Roman"/>
          <w:sz w:val="22"/>
        </w:rPr>
        <w:t>A scheme for monitoring the integrity of the window will also be studied. The design for safety, that is, earthquake protection, containment of activated water</w:t>
      </w:r>
      <w:r>
        <w:rPr>
          <w:rFonts w:ascii="Times New Roman" w:hAnsi="Times New Roman" w:cs="Times New Roman"/>
          <w:sz w:val="22"/>
        </w:rPr>
        <w:t>,</w:t>
      </w:r>
      <w:r w:rsidRPr="009E6896">
        <w:rPr>
          <w:rFonts w:ascii="Times New Roman" w:hAnsi="Times New Roman" w:cs="Times New Roman"/>
          <w:sz w:val="22"/>
        </w:rPr>
        <w:t xml:space="preserve"> including the countermeasure for failures, is a major </w:t>
      </w:r>
      <w:r>
        <w:rPr>
          <w:rFonts w:ascii="Times New Roman" w:hAnsi="Times New Roman" w:cs="Times New Roman"/>
          <w:sz w:val="22"/>
        </w:rPr>
        <w:t xml:space="preserve">engineering </w:t>
      </w:r>
      <w:r w:rsidRPr="009E6896">
        <w:rPr>
          <w:rFonts w:ascii="Times New Roman" w:hAnsi="Times New Roman" w:cs="Times New Roman"/>
          <w:sz w:val="22"/>
        </w:rPr>
        <w:t>issue</w:t>
      </w:r>
      <w:r>
        <w:rPr>
          <w:rFonts w:ascii="Times New Roman" w:hAnsi="Times New Roman" w:cs="Times New Roman"/>
          <w:sz w:val="22"/>
        </w:rPr>
        <w:t xml:space="preserve"> to be addressed.</w:t>
      </w:r>
      <w:r w:rsidRPr="009E6896">
        <w:rPr>
          <w:rFonts w:ascii="Times New Roman" w:hAnsi="Times New Roman" w:cs="Times New Roman"/>
          <w:sz w:val="22"/>
        </w:rPr>
        <w:t xml:space="preserve"> These will be conducted through collaboration with industries.</w:t>
      </w:r>
    </w:p>
    <w:p w14:paraId="682D44DE" w14:textId="77777777" w:rsidR="003B2F35" w:rsidRPr="009E6896" w:rsidRDefault="003B2F35" w:rsidP="003B2F35">
      <w:pPr>
        <w:rPr>
          <w:rFonts w:ascii="Times New Roman" w:hAnsi="Times New Roman" w:cs="Times New Roman"/>
          <w:szCs w:val="21"/>
        </w:rPr>
      </w:pPr>
    </w:p>
    <w:p w14:paraId="2BB7E6C2" w14:textId="77777777" w:rsidR="003B2F35" w:rsidRPr="001D7BB5" w:rsidRDefault="003B2F35" w:rsidP="00B8709C">
      <w:pPr>
        <w:pStyle w:val="3"/>
      </w:pPr>
      <w:bookmarkStart w:id="159" w:name="_Toc64007140"/>
      <w:r w:rsidRPr="001D7BB5">
        <w:t>Goals of technical preparation:</w:t>
      </w:r>
      <w:bookmarkEnd w:id="159"/>
    </w:p>
    <w:p w14:paraId="491C6410" w14:textId="4236FB23" w:rsidR="003B2F35" w:rsidRDefault="003B2F35" w:rsidP="003B2F35">
      <w:pPr>
        <w:rPr>
          <w:rFonts w:ascii="Times New Roman" w:hAnsi="Times New Roman" w:cs="Times New Roman"/>
          <w:sz w:val="22"/>
        </w:rPr>
      </w:pPr>
      <w:r w:rsidRPr="001D7BB5">
        <w:rPr>
          <w:rFonts w:ascii="Times New Roman" w:hAnsi="Times New Roman" w:cs="Times New Roman"/>
          <w:sz w:val="22"/>
        </w:rPr>
        <w:t xml:space="preserve">Establish the engineering design of </w:t>
      </w:r>
      <w:r>
        <w:rPr>
          <w:rFonts w:ascii="Times New Roman" w:hAnsi="Times New Roman" w:cs="Times New Roman"/>
          <w:sz w:val="22"/>
        </w:rPr>
        <w:t xml:space="preserve">the </w:t>
      </w:r>
      <w:r w:rsidRPr="001D7BB5">
        <w:rPr>
          <w:rFonts w:ascii="Times New Roman" w:hAnsi="Times New Roman" w:cs="Times New Roman"/>
          <w:sz w:val="22"/>
        </w:rPr>
        <w:t>whole dump system.</w:t>
      </w:r>
    </w:p>
    <w:p w14:paraId="524D538B" w14:textId="77777777" w:rsidR="00B16E99" w:rsidRPr="001D7BB5" w:rsidRDefault="00B16E99" w:rsidP="003B2F35">
      <w:pPr>
        <w:rPr>
          <w:rFonts w:ascii="Times New Roman" w:hAnsi="Times New Roman" w:cs="Times New Roman"/>
          <w:sz w:val="22"/>
        </w:rPr>
      </w:pPr>
    </w:p>
    <w:p w14:paraId="61378D81" w14:textId="38EC8D07" w:rsidR="003B2F35" w:rsidRPr="006C629C" w:rsidRDefault="00B70F6F" w:rsidP="006C629C">
      <w:pPr>
        <w:pStyle w:val="3"/>
        <w:rPr>
          <w:b w:val="0"/>
          <w:bCs w:val="0"/>
          <w:i w:val="0"/>
          <w:iCs w:val="0"/>
        </w:rPr>
      </w:pPr>
      <w:bookmarkStart w:id="160" w:name="_Toc64007141"/>
      <w:r>
        <w:rPr>
          <w:rStyle w:val="30"/>
          <w:b/>
          <w:bCs/>
          <w:i/>
          <w:iCs/>
        </w:rPr>
        <w:t>List of items:</w:t>
      </w:r>
      <w:r w:rsidR="003B2F35" w:rsidRPr="006C629C">
        <w:rPr>
          <w:b w:val="0"/>
          <w:bCs w:val="0"/>
          <w:i w:val="0"/>
          <w:iCs w:val="0"/>
          <w:szCs w:val="24"/>
        </w:rPr>
        <w:t>:</w:t>
      </w:r>
      <w:bookmarkEnd w:id="160"/>
    </w:p>
    <w:tbl>
      <w:tblPr>
        <w:tblW w:w="9913" w:type="dxa"/>
        <w:tblLayout w:type="fixed"/>
        <w:tblCellMar>
          <w:left w:w="0" w:type="dxa"/>
          <w:right w:w="0" w:type="dxa"/>
        </w:tblCellMar>
        <w:tblLook w:val="04A0" w:firstRow="1" w:lastRow="0" w:firstColumn="1" w:lastColumn="0" w:noHBand="0" w:noVBand="1"/>
      </w:tblPr>
      <w:tblGrid>
        <w:gridCol w:w="9913"/>
      </w:tblGrid>
      <w:tr w:rsidR="00AC0D71" w14:paraId="2F5596E4" w14:textId="77777777" w:rsidTr="00AC0D71">
        <w:trPr>
          <w:trHeight w:val="350"/>
        </w:trPr>
        <w:tc>
          <w:tcPr>
            <w:tcW w:w="99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B3C89F2" w14:textId="77777777" w:rsidR="00AC0D71" w:rsidRPr="00F35F65" w:rsidRDefault="00AC0D71" w:rsidP="00932ADB">
            <w:pPr>
              <w:jc w:val="center"/>
              <w:rPr>
                <w:rFonts w:ascii="Times New Roman" w:hAnsi="Times New Roman" w:cs="Times New Roman"/>
                <w:sz w:val="22"/>
              </w:rPr>
            </w:pPr>
            <w:r w:rsidRPr="00F35F65">
              <w:rPr>
                <w:rFonts w:ascii="Times New Roman" w:hAnsi="Times New Roman" w:cs="Times New Roman"/>
                <w:b/>
                <w:bCs/>
                <w:i/>
                <w:iCs/>
                <w:sz w:val="22"/>
              </w:rPr>
              <w:t>Items</w:t>
            </w:r>
          </w:p>
        </w:tc>
      </w:tr>
      <w:tr w:rsidR="00AC0D71" w14:paraId="7B4BE84A" w14:textId="77777777" w:rsidTr="00AC0D71">
        <w:trPr>
          <w:trHeight w:val="82"/>
        </w:trPr>
        <w:tc>
          <w:tcPr>
            <w:tcW w:w="99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18A6F6A" w14:textId="77777777" w:rsidR="00AC0D71" w:rsidRPr="00F35F65" w:rsidRDefault="00AC0D71" w:rsidP="00932ADB">
            <w:pPr>
              <w:jc w:val="left"/>
              <w:rPr>
                <w:rFonts w:ascii="Times New Roman" w:hAnsi="Times New Roman" w:cs="Times New Roman"/>
                <w:sz w:val="22"/>
                <w:highlight w:val="yellow"/>
              </w:rPr>
            </w:pPr>
            <w:r w:rsidRPr="00F35F65">
              <w:rPr>
                <w:rFonts w:ascii="Times New Roman" w:eastAsia="游ゴシック" w:hAnsi="Times New Roman" w:cs="Times New Roman"/>
                <w:color w:val="000000"/>
                <w:sz w:val="22"/>
              </w:rPr>
              <w:t>Engineering design of water flow system</w:t>
            </w:r>
          </w:p>
        </w:tc>
      </w:tr>
      <w:tr w:rsidR="00AC0D71" w14:paraId="7ACA32B0" w14:textId="77777777" w:rsidTr="00AC0D71">
        <w:trPr>
          <w:trHeight w:val="82"/>
        </w:trPr>
        <w:tc>
          <w:tcPr>
            <w:tcW w:w="99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A1B5FB0" w14:textId="77777777" w:rsidR="00AC0D71" w:rsidRPr="00F35F65" w:rsidRDefault="00AC0D71" w:rsidP="00932ADB">
            <w:pPr>
              <w:jc w:val="left"/>
              <w:rPr>
                <w:rFonts w:ascii="Times New Roman" w:hAnsi="Times New Roman" w:cs="Times New Roman"/>
                <w:sz w:val="22"/>
                <w:highlight w:val="yellow"/>
              </w:rPr>
            </w:pPr>
            <w:r w:rsidRPr="00F35F65">
              <w:rPr>
                <w:rFonts w:ascii="Times New Roman" w:eastAsia="游ゴシック" w:hAnsi="Times New Roman" w:cs="Times New Roman"/>
                <w:color w:val="000000"/>
                <w:sz w:val="22"/>
              </w:rPr>
              <w:t>Engineering design and prototyping of components; vortex flow in the dump vessel, heat exchanger, hydrogen recombiner</w:t>
            </w:r>
          </w:p>
        </w:tc>
      </w:tr>
      <w:tr w:rsidR="00AC0D71" w14:paraId="23ED5495" w14:textId="77777777" w:rsidTr="00AC0D71">
        <w:trPr>
          <w:trHeight w:val="82"/>
        </w:trPr>
        <w:tc>
          <w:tcPr>
            <w:tcW w:w="99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A0794A1" w14:textId="77777777" w:rsidR="00AC0D71" w:rsidRPr="00F35F65" w:rsidRDefault="00AC0D71" w:rsidP="00932ADB">
            <w:pPr>
              <w:jc w:val="left"/>
              <w:rPr>
                <w:rFonts w:ascii="Times New Roman" w:hAnsi="Times New Roman" w:cs="Times New Roman"/>
                <w:sz w:val="22"/>
              </w:rPr>
            </w:pPr>
            <w:r w:rsidRPr="00F35F65">
              <w:rPr>
                <w:rFonts w:ascii="Times New Roman" w:eastAsia="游ゴシック" w:hAnsi="Times New Roman" w:cs="Times New Roman"/>
                <w:color w:val="000000"/>
                <w:sz w:val="22"/>
              </w:rPr>
              <w:t>Engineering design and prototyping of window sealing and remote exchange</w:t>
            </w:r>
          </w:p>
        </w:tc>
      </w:tr>
      <w:tr w:rsidR="00AC0D71" w14:paraId="4DD6EFBF" w14:textId="77777777" w:rsidTr="00AC0D71">
        <w:trPr>
          <w:trHeight w:val="29"/>
        </w:trPr>
        <w:tc>
          <w:tcPr>
            <w:tcW w:w="99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2D2A9F3" w14:textId="77777777" w:rsidR="00AC0D71" w:rsidRPr="00F35F65" w:rsidRDefault="00AC0D71" w:rsidP="00932ADB">
            <w:pPr>
              <w:jc w:val="left"/>
              <w:rPr>
                <w:rFonts w:ascii="Times New Roman" w:hAnsi="Times New Roman" w:cs="Times New Roman"/>
                <w:sz w:val="22"/>
              </w:rPr>
            </w:pPr>
            <w:r w:rsidRPr="00F35F65">
              <w:rPr>
                <w:rFonts w:ascii="Times New Roman" w:eastAsia="游ゴシック" w:hAnsi="Times New Roman" w:cs="Times New Roman"/>
                <w:color w:val="000000"/>
                <w:sz w:val="22"/>
              </w:rPr>
              <w:t>Design of the countermeasure for failures / safety system</w:t>
            </w:r>
          </w:p>
        </w:tc>
      </w:tr>
    </w:tbl>
    <w:p w14:paraId="770A261A" w14:textId="77777777" w:rsidR="00800F36" w:rsidRPr="009E6896" w:rsidRDefault="00800F36" w:rsidP="003B2F35">
      <w:pPr>
        <w:jc w:val="right"/>
        <w:rPr>
          <w:rFonts w:ascii="Times New Roman" w:hAnsi="Times New Roman" w:cs="Times New Roman"/>
        </w:rPr>
      </w:pPr>
    </w:p>
    <w:p w14:paraId="2A9E113C" w14:textId="5B9CE5DE" w:rsidR="003B2F35" w:rsidRPr="001D7BB5" w:rsidRDefault="003B2F35" w:rsidP="003B2F35">
      <w:pPr>
        <w:rPr>
          <w:sz w:val="22"/>
        </w:rPr>
      </w:pPr>
      <w:r w:rsidRPr="001D7BB5">
        <w:rPr>
          <w:sz w:val="22"/>
        </w:rPr>
        <w:br w:type="page"/>
      </w:r>
    </w:p>
    <w:p w14:paraId="0D08046A" w14:textId="1F37FDBF" w:rsidR="003B2F35" w:rsidRPr="009177C1" w:rsidRDefault="003B2F35" w:rsidP="00B8709C">
      <w:pPr>
        <w:pStyle w:val="3"/>
      </w:pPr>
      <w:bookmarkStart w:id="161" w:name="_Toc64007142"/>
      <w:r w:rsidRPr="009177C1">
        <w:lastRenderedPageBreak/>
        <w:t xml:space="preserve">Status and </w:t>
      </w:r>
      <w:r w:rsidR="00E923F4">
        <w:t>P</w:t>
      </w:r>
      <w:r w:rsidRPr="009177C1">
        <w:t>rospects:</w:t>
      </w:r>
      <w:bookmarkEnd w:id="161"/>
    </w:p>
    <w:p w14:paraId="079E1347" w14:textId="77777777" w:rsidR="003B2F35" w:rsidRPr="001D7BB5" w:rsidRDefault="003B2F35" w:rsidP="003B2F35">
      <w:pPr>
        <w:rPr>
          <w:rFonts w:ascii="Times New Roman" w:hAnsi="Times New Roman" w:cs="Times New Roman"/>
          <w:sz w:val="22"/>
        </w:rPr>
      </w:pPr>
      <w:r w:rsidRPr="001D7BB5">
        <w:rPr>
          <w:rFonts w:ascii="Times New Roman" w:hAnsi="Times New Roman" w:cs="Times New Roman"/>
          <w:sz w:val="22"/>
        </w:rPr>
        <w:t xml:space="preserve">The design of the ILC main beam dump was developed in the mid-2000s by experts in Europe and </w:t>
      </w:r>
      <w:r>
        <w:rPr>
          <w:rFonts w:ascii="Times New Roman" w:eastAsia="ＭＳ 明朝" w:hAnsi="Times New Roman" w:cs="Times New Roman"/>
          <w:sz w:val="22"/>
        </w:rPr>
        <w:t xml:space="preserve">the US. In 2012, the basic design was established as an 18-MW water dump and compiled into the TDR. </w:t>
      </w:r>
    </w:p>
    <w:p w14:paraId="56564A2E" w14:textId="77777777" w:rsidR="003B2F35" w:rsidRPr="001D7BB5" w:rsidRDefault="003B2F35" w:rsidP="003B2F35">
      <w:pPr>
        <w:rPr>
          <w:rFonts w:ascii="Times New Roman" w:hAnsi="Times New Roman" w:cs="Times New Roman"/>
          <w:sz w:val="22"/>
        </w:rPr>
      </w:pPr>
      <w:r w:rsidRPr="001D7BB5">
        <w:rPr>
          <w:rFonts w:ascii="Times New Roman" w:hAnsi="Times New Roman" w:cs="Times New Roman"/>
          <w:sz w:val="22"/>
        </w:rPr>
        <w:t>This design was based on the 2.2</w:t>
      </w:r>
      <w:r>
        <w:rPr>
          <w:rFonts w:ascii="Times New Roman" w:hAnsi="Times New Roman" w:cs="Times New Roman"/>
          <w:sz w:val="22"/>
        </w:rPr>
        <w:t>-</w:t>
      </w:r>
      <w:r w:rsidRPr="001D7BB5">
        <w:rPr>
          <w:rFonts w:ascii="Times New Roman" w:hAnsi="Times New Roman" w:cs="Times New Roman"/>
          <w:sz w:val="22"/>
        </w:rPr>
        <w:t>MW water dump designed at SLAC, which was operated at 0.75 MW. JLAB has another water dump, which is a 1</w:t>
      </w:r>
      <w:r>
        <w:rPr>
          <w:rFonts w:ascii="Times New Roman" w:hAnsi="Times New Roman" w:cs="Times New Roman"/>
          <w:sz w:val="22"/>
        </w:rPr>
        <w:t>-</w:t>
      </w:r>
      <w:r w:rsidRPr="001D7BB5">
        <w:rPr>
          <w:rFonts w:ascii="Times New Roman" w:hAnsi="Times New Roman" w:cs="Times New Roman"/>
          <w:sz w:val="22"/>
        </w:rPr>
        <w:t xml:space="preserve">MW design </w:t>
      </w:r>
      <w:r>
        <w:rPr>
          <w:rFonts w:ascii="Times New Roman" w:hAnsi="Times New Roman" w:cs="Times New Roman"/>
          <w:sz w:val="22"/>
        </w:rPr>
        <w:t>that</w:t>
      </w:r>
      <w:r w:rsidRPr="001D7BB5">
        <w:rPr>
          <w:rFonts w:ascii="Times New Roman" w:hAnsi="Times New Roman" w:cs="Times New Roman"/>
          <w:sz w:val="22"/>
        </w:rPr>
        <w:t xml:space="preserve"> is currently used for CEBAF operations.</w:t>
      </w:r>
    </w:p>
    <w:p w14:paraId="4768BA2D" w14:textId="77777777" w:rsidR="003B2F35" w:rsidRPr="001D7BB5" w:rsidRDefault="003B2F35" w:rsidP="003B2F35">
      <w:pPr>
        <w:rPr>
          <w:rFonts w:ascii="Times New Roman" w:hAnsi="Times New Roman" w:cs="Times New Roman"/>
          <w:sz w:val="22"/>
        </w:rPr>
      </w:pPr>
      <w:r>
        <w:rPr>
          <w:rFonts w:ascii="Times New Roman" w:hAnsi="Times New Roman" w:cs="Times New Roman"/>
          <w:sz w:val="22"/>
        </w:rPr>
        <w:t>At this point, t</w:t>
      </w:r>
      <w:r w:rsidRPr="001D7BB5">
        <w:rPr>
          <w:rFonts w:ascii="Times New Roman" w:hAnsi="Times New Roman" w:cs="Times New Roman"/>
          <w:sz w:val="22"/>
        </w:rPr>
        <w:t>he design is a conceptual one that meets the basic parameters</w:t>
      </w:r>
      <w:r>
        <w:rPr>
          <w:rFonts w:ascii="Times New Roman" w:hAnsi="Times New Roman" w:cs="Times New Roman"/>
          <w:sz w:val="22"/>
        </w:rPr>
        <w:t>,</w:t>
      </w:r>
      <w:r w:rsidRPr="001D7BB5">
        <w:rPr>
          <w:rFonts w:ascii="Times New Roman" w:hAnsi="Times New Roman" w:cs="Times New Roman"/>
          <w:sz w:val="22"/>
        </w:rPr>
        <w:t xml:space="preserve"> and must proceed with its embodied design. </w:t>
      </w:r>
    </w:p>
    <w:p w14:paraId="17BB26AB" w14:textId="77777777" w:rsidR="003B2F35" w:rsidRPr="001D7BB5" w:rsidRDefault="003B2F35" w:rsidP="003B2F35">
      <w:pPr>
        <w:rPr>
          <w:rFonts w:ascii="Times New Roman" w:hAnsi="Times New Roman" w:cs="Times New Roman"/>
          <w:sz w:val="22"/>
        </w:rPr>
      </w:pPr>
      <w:r w:rsidRPr="001D7BB5">
        <w:rPr>
          <w:rFonts w:ascii="Times New Roman" w:hAnsi="Times New Roman" w:cs="Times New Roman"/>
          <w:sz w:val="22"/>
        </w:rPr>
        <w:t xml:space="preserve">The water that serves as an absorber for the beam is supposed to rotate in the tank as a vortex flow to sweep out the heated portion. Although there is a conceptual design of the inlet and outlet, </w:t>
      </w:r>
      <w:r>
        <w:rPr>
          <w:rFonts w:ascii="Times New Roman" w:hAnsi="Times New Roman" w:cs="Times New Roman"/>
          <w:sz w:val="22"/>
        </w:rPr>
        <w:t xml:space="preserve">to date, </w:t>
      </w:r>
      <w:r w:rsidRPr="001D7BB5">
        <w:rPr>
          <w:rFonts w:ascii="Times New Roman" w:hAnsi="Times New Roman" w:cs="Times New Roman"/>
          <w:sz w:val="22"/>
        </w:rPr>
        <w:t>there is no operational design</w:t>
      </w:r>
      <w:r>
        <w:rPr>
          <w:rFonts w:ascii="Times New Roman" w:hAnsi="Times New Roman" w:cs="Times New Roman"/>
          <w:sz w:val="22"/>
        </w:rPr>
        <w:t>.</w:t>
      </w:r>
    </w:p>
    <w:p w14:paraId="01C72B31" w14:textId="77777777" w:rsidR="003B2F35" w:rsidRPr="001D7BB5" w:rsidRDefault="003B2F35" w:rsidP="003B2F35">
      <w:pPr>
        <w:rPr>
          <w:rFonts w:ascii="Times New Roman" w:hAnsi="Times New Roman" w:cs="Times New Roman"/>
          <w:sz w:val="22"/>
        </w:rPr>
      </w:pPr>
      <w:r w:rsidRPr="001D7BB5">
        <w:rPr>
          <w:rFonts w:ascii="Times New Roman" w:hAnsi="Times New Roman" w:cs="Times New Roman"/>
          <w:sz w:val="22"/>
        </w:rPr>
        <w:t xml:space="preserve">Tritium accumulates in the water </w:t>
      </w:r>
      <w:r>
        <w:rPr>
          <w:rFonts w:ascii="Times New Roman" w:hAnsi="Times New Roman" w:cs="Times New Roman"/>
          <w:sz w:val="22"/>
        </w:rPr>
        <w:t>owing</w:t>
      </w:r>
      <w:r w:rsidRPr="001D7BB5">
        <w:rPr>
          <w:rFonts w:ascii="Times New Roman" w:hAnsi="Times New Roman" w:cs="Times New Roman"/>
          <w:sz w:val="22"/>
        </w:rPr>
        <w:t xml:space="preserve"> to activation by the beam. Although the radiation of tritium is weak, a solid water leakage countermeasure is desired. </w:t>
      </w:r>
      <w:r>
        <w:rPr>
          <w:rFonts w:ascii="Times New Roman" w:hAnsi="Times New Roman" w:cs="Times New Roman"/>
          <w:sz w:val="22"/>
        </w:rPr>
        <w:t>There remains the need for a</w:t>
      </w:r>
      <w:r w:rsidRPr="001D7BB5">
        <w:rPr>
          <w:rFonts w:ascii="Times New Roman" w:hAnsi="Times New Roman" w:cs="Times New Roman"/>
          <w:sz w:val="22"/>
        </w:rPr>
        <w:t xml:space="preserve"> detailed design of the beam window and water circulation system considering these factors</w:t>
      </w:r>
      <w:r>
        <w:rPr>
          <w:rFonts w:ascii="Times New Roman" w:hAnsi="Times New Roman" w:cs="Times New Roman"/>
          <w:sz w:val="22"/>
        </w:rPr>
        <w:t>.</w:t>
      </w:r>
    </w:p>
    <w:p w14:paraId="50D0ABB3" w14:textId="77777777" w:rsidR="003B2F35" w:rsidRPr="001D7BB5" w:rsidRDefault="003B2F35" w:rsidP="003B2F35">
      <w:pPr>
        <w:rPr>
          <w:rFonts w:ascii="Times New Roman" w:hAnsi="Times New Roman" w:cs="Times New Roman"/>
          <w:sz w:val="22"/>
        </w:rPr>
      </w:pPr>
      <w:r w:rsidRPr="001D7BB5">
        <w:rPr>
          <w:rFonts w:ascii="Times New Roman" w:hAnsi="Times New Roman" w:cs="Times New Roman"/>
          <w:sz w:val="22"/>
        </w:rPr>
        <w:t xml:space="preserve">The radiation </w:t>
      </w:r>
      <w:r>
        <w:rPr>
          <w:rFonts w:ascii="Times New Roman" w:eastAsia="ＭＳ 明朝" w:hAnsi="Times New Roman" w:cs="Times New Roman"/>
          <w:sz w:val="22"/>
        </w:rPr>
        <w:t xml:space="preserve">dose in the dump room will </w:t>
      </w:r>
      <w:r w:rsidRPr="001D7BB5">
        <w:rPr>
          <w:rFonts w:ascii="Times New Roman" w:hAnsi="Times New Roman" w:cs="Times New Roman"/>
          <w:sz w:val="22"/>
        </w:rPr>
        <w:t xml:space="preserve">increase </w:t>
      </w:r>
      <w:r>
        <w:rPr>
          <w:rFonts w:ascii="Times New Roman" w:hAnsi="Times New Roman" w:cs="Times New Roman"/>
          <w:sz w:val="22"/>
        </w:rPr>
        <w:t>owing</w:t>
      </w:r>
      <w:r w:rsidRPr="001D7BB5">
        <w:rPr>
          <w:rFonts w:ascii="Times New Roman" w:hAnsi="Times New Roman" w:cs="Times New Roman"/>
          <w:sz w:val="22"/>
        </w:rPr>
        <w:t xml:space="preserve"> to severe activation of the dump vessel and its surrounding shielding over the years of operation. Therefore, the periodic replacement of the beam window will be performed</w:t>
      </w:r>
      <w:r>
        <w:rPr>
          <w:rFonts w:ascii="Times New Roman" w:hAnsi="Times New Roman" w:cs="Times New Roman"/>
          <w:sz w:val="22"/>
        </w:rPr>
        <w:t xml:space="preserve"> remotely.</w:t>
      </w:r>
      <w:r w:rsidRPr="001D7BB5">
        <w:rPr>
          <w:rFonts w:ascii="Times New Roman" w:hAnsi="Times New Roman" w:cs="Times New Roman"/>
          <w:sz w:val="22"/>
        </w:rPr>
        <w:t xml:space="preserve"> This mechanism, including the structure for mounting the window, has not yet been designed.</w:t>
      </w:r>
    </w:p>
    <w:p w14:paraId="7057D502" w14:textId="77777777" w:rsidR="003B2F35" w:rsidRPr="001D7BB5" w:rsidRDefault="003B2F35" w:rsidP="003B2F35">
      <w:pPr>
        <w:rPr>
          <w:rFonts w:ascii="Times New Roman" w:hAnsi="Times New Roman" w:cs="Times New Roman"/>
          <w:sz w:val="22"/>
        </w:rPr>
      </w:pPr>
    </w:p>
    <w:p w14:paraId="74939C8B" w14:textId="77777777" w:rsidR="003B2F35" w:rsidRPr="001D7BB5" w:rsidRDefault="003B2F35" w:rsidP="003B2F35">
      <w:pPr>
        <w:rPr>
          <w:rFonts w:ascii="Times New Roman" w:hAnsi="Times New Roman" w:cs="Times New Roman"/>
          <w:sz w:val="22"/>
        </w:rPr>
      </w:pPr>
      <w:r w:rsidRPr="001D7BB5">
        <w:rPr>
          <w:rFonts w:ascii="Times New Roman" w:hAnsi="Times New Roman" w:cs="Times New Roman"/>
          <w:sz w:val="22"/>
        </w:rPr>
        <w:t>The maximum power based on the latest beam parameters is 14 MW for a 500</w:t>
      </w:r>
      <w:r>
        <w:rPr>
          <w:rFonts w:ascii="Times New Roman" w:hAnsi="Times New Roman" w:cs="Times New Roman"/>
          <w:sz w:val="22"/>
        </w:rPr>
        <w:t>-</w:t>
      </w:r>
      <w:r w:rsidRPr="001D7BB5">
        <w:rPr>
          <w:rFonts w:ascii="Times New Roman" w:hAnsi="Times New Roman" w:cs="Times New Roman"/>
          <w:sz w:val="22"/>
        </w:rPr>
        <w:t>GeV beam and 2.6 MW for a 125</w:t>
      </w:r>
      <w:r>
        <w:rPr>
          <w:rFonts w:ascii="Times New Roman" w:hAnsi="Times New Roman" w:cs="Times New Roman"/>
          <w:sz w:val="22"/>
        </w:rPr>
        <w:t>-</w:t>
      </w:r>
      <w:r w:rsidRPr="001D7BB5">
        <w:rPr>
          <w:rFonts w:ascii="Times New Roman" w:hAnsi="Times New Roman" w:cs="Times New Roman"/>
          <w:sz w:val="22"/>
        </w:rPr>
        <w:t>GeV beam. The beam dump is designed to be up to 17 MW, assuming a 20% margin.</w:t>
      </w:r>
    </w:p>
    <w:p w14:paraId="5DE97336" w14:textId="77777777" w:rsidR="003B2F35" w:rsidRPr="001D7BB5" w:rsidRDefault="003B2F35" w:rsidP="003B2F35">
      <w:pPr>
        <w:rPr>
          <w:rFonts w:ascii="Times New Roman" w:hAnsi="Times New Roman" w:cs="Times New Roman"/>
          <w:sz w:val="22"/>
        </w:rPr>
      </w:pPr>
    </w:p>
    <w:p w14:paraId="5FF5BC0D" w14:textId="77777777" w:rsidR="003B2F35" w:rsidRPr="001D7BB5" w:rsidRDefault="003B2F35" w:rsidP="003B2F35">
      <w:pPr>
        <w:rPr>
          <w:rFonts w:ascii="Times New Roman" w:hAnsi="Times New Roman" w:cs="Times New Roman"/>
          <w:sz w:val="22"/>
        </w:rPr>
      </w:pPr>
      <w:r w:rsidRPr="001D7BB5">
        <w:rPr>
          <w:rFonts w:ascii="Times New Roman" w:hAnsi="Times New Roman" w:cs="Times New Roman"/>
          <w:sz w:val="22"/>
        </w:rPr>
        <w:t>In 2017, a group was set up at KEK to advance the design of the ILC beam dump</w:t>
      </w:r>
      <w:r>
        <w:rPr>
          <w:rFonts w:ascii="Times New Roman" w:hAnsi="Times New Roman" w:cs="Times New Roman"/>
          <w:sz w:val="22"/>
        </w:rPr>
        <w:t>,</w:t>
      </w:r>
      <w:r w:rsidRPr="001D7BB5">
        <w:rPr>
          <w:rFonts w:ascii="Times New Roman" w:hAnsi="Times New Roman" w:cs="Times New Roman"/>
          <w:sz w:val="22"/>
        </w:rPr>
        <w:t xml:space="preserve"> and </w:t>
      </w:r>
      <w:r>
        <w:rPr>
          <w:rFonts w:ascii="Times New Roman" w:hAnsi="Times New Roman" w:cs="Times New Roman"/>
          <w:sz w:val="22"/>
        </w:rPr>
        <w:t>this group</w:t>
      </w:r>
      <w:r w:rsidRPr="001D7BB5">
        <w:rPr>
          <w:rFonts w:ascii="Times New Roman" w:hAnsi="Times New Roman" w:cs="Times New Roman"/>
          <w:sz w:val="22"/>
        </w:rPr>
        <w:t xml:space="preserve"> exchang</w:t>
      </w:r>
      <w:r>
        <w:rPr>
          <w:rFonts w:ascii="Times New Roman" w:hAnsi="Times New Roman" w:cs="Times New Roman"/>
          <w:sz w:val="22"/>
        </w:rPr>
        <w:t>es</w:t>
      </w:r>
      <w:r w:rsidRPr="001D7BB5">
        <w:rPr>
          <w:rFonts w:ascii="Times New Roman" w:hAnsi="Times New Roman" w:cs="Times New Roman"/>
          <w:sz w:val="22"/>
        </w:rPr>
        <w:t xml:space="preserve"> information and consult</w:t>
      </w:r>
      <w:r>
        <w:rPr>
          <w:rFonts w:ascii="Times New Roman" w:hAnsi="Times New Roman" w:cs="Times New Roman"/>
          <w:sz w:val="22"/>
        </w:rPr>
        <w:t>s</w:t>
      </w:r>
      <w:r w:rsidRPr="001D7BB5">
        <w:rPr>
          <w:rFonts w:ascii="Times New Roman" w:hAnsi="Times New Roman" w:cs="Times New Roman"/>
          <w:sz w:val="22"/>
        </w:rPr>
        <w:t xml:space="preserve"> with beam dump experts at CERN, SLAC, and JLAB.</w:t>
      </w:r>
    </w:p>
    <w:p w14:paraId="713C2BF7" w14:textId="77777777" w:rsidR="003B2F35" w:rsidRPr="001D7BB5" w:rsidRDefault="003B2F35" w:rsidP="003B2F35">
      <w:pPr>
        <w:rPr>
          <w:rFonts w:ascii="Times New Roman" w:hAnsi="Times New Roman" w:cs="Times New Roman"/>
          <w:sz w:val="22"/>
        </w:rPr>
      </w:pPr>
      <w:r w:rsidRPr="001D7BB5">
        <w:rPr>
          <w:rFonts w:ascii="Times New Roman" w:hAnsi="Times New Roman" w:cs="Times New Roman"/>
          <w:sz w:val="22"/>
        </w:rPr>
        <w:t>In addition, the design of the dump system for radiation safety management at the candidate site and the design of a large underground cavern for the main dump and its utilities are currently being carried out in collaboration with industry and academia.</w:t>
      </w:r>
    </w:p>
    <w:p w14:paraId="2C6F9C7E" w14:textId="77777777" w:rsidR="003B2F35" w:rsidRPr="001D7BB5" w:rsidRDefault="003B2F35" w:rsidP="003B2F35">
      <w:pPr>
        <w:rPr>
          <w:rFonts w:ascii="Times New Roman" w:hAnsi="Times New Roman" w:cs="Times New Roman"/>
          <w:sz w:val="22"/>
        </w:rPr>
      </w:pPr>
    </w:p>
    <w:p w14:paraId="50D347B1" w14:textId="77777777" w:rsidR="003B2F35" w:rsidRDefault="003B2F35" w:rsidP="003B2F35"/>
    <w:p w14:paraId="54723ACD" w14:textId="77777777" w:rsidR="003B2F35" w:rsidRDefault="003B2F35" w:rsidP="003B2F35">
      <w:pPr>
        <w:widowControl/>
        <w:jc w:val="left"/>
      </w:pPr>
      <w:r>
        <w:rPr>
          <w:noProof/>
          <w:lang w:val="en-JM" w:eastAsia="en-JM"/>
        </w:rPr>
        <w:lastRenderedPageBreak/>
        <w:drawing>
          <wp:anchor distT="0" distB="0" distL="114300" distR="114300" simplePos="0" relativeHeight="251660288" behindDoc="0" locked="0" layoutInCell="1" allowOverlap="1" wp14:anchorId="632C67BD" wp14:editId="39949A0C">
            <wp:simplePos x="0" y="0"/>
            <wp:positionH relativeFrom="column">
              <wp:posOffset>203200</wp:posOffset>
            </wp:positionH>
            <wp:positionV relativeFrom="paragraph">
              <wp:posOffset>4284345</wp:posOffset>
            </wp:positionV>
            <wp:extent cx="5896610" cy="4266565"/>
            <wp:effectExtent l="12700" t="12700" r="8890" b="13335"/>
            <wp:wrapSquare wrapText="bothSides"/>
            <wp:docPr id="20" name="図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4"/>
                    <pic:cNvPicPr/>
                  </pic:nvPicPr>
                  <pic:blipFill>
                    <a:blip r:embed="rId70" cstate="email">
                      <a:extLst>
                        <a:ext uri="{28A0092B-C50C-407E-A947-70E740481C1C}">
                          <a14:useLocalDpi xmlns:a14="http://schemas.microsoft.com/office/drawing/2010/main"/>
                        </a:ext>
                      </a:extLst>
                    </a:blip>
                    <a:stretch>
                      <a:fillRect/>
                    </a:stretch>
                  </pic:blipFill>
                  <pic:spPr>
                    <a:xfrm>
                      <a:off x="0" y="0"/>
                      <a:ext cx="5896610" cy="4266565"/>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Pr>
          <w:noProof/>
          <w:lang w:val="en-JM" w:eastAsia="en-JM"/>
        </w:rPr>
        <w:drawing>
          <wp:anchor distT="0" distB="0" distL="114300" distR="114300" simplePos="0" relativeHeight="251667456" behindDoc="0" locked="0" layoutInCell="1" allowOverlap="1" wp14:anchorId="14E696C7" wp14:editId="6D3310A7">
            <wp:simplePos x="0" y="0"/>
            <wp:positionH relativeFrom="column">
              <wp:posOffset>200910</wp:posOffset>
            </wp:positionH>
            <wp:positionV relativeFrom="paragraph">
              <wp:posOffset>70069</wp:posOffset>
            </wp:positionV>
            <wp:extent cx="5906135" cy="4136390"/>
            <wp:effectExtent l="12700" t="12700" r="12065" b="16510"/>
            <wp:wrapSquare wrapText="bothSides"/>
            <wp:docPr id="21" name="図 21" descr="ダイアグラム&#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2224475" name="図 17" descr="ダイアグラム&#10;&#10;自動的に生成された説明"/>
                    <pic:cNvPicPr/>
                  </pic:nvPicPr>
                  <pic:blipFill>
                    <a:blip r:embed="rId71" cstate="email">
                      <a:extLst>
                        <a:ext uri="{28A0092B-C50C-407E-A947-70E740481C1C}">
                          <a14:useLocalDpi xmlns:a14="http://schemas.microsoft.com/office/drawing/2010/main"/>
                        </a:ext>
                      </a:extLst>
                    </a:blip>
                    <a:stretch>
                      <a:fillRect/>
                    </a:stretch>
                  </pic:blipFill>
                  <pic:spPr>
                    <a:xfrm>
                      <a:off x="0" y="0"/>
                      <a:ext cx="5906135" cy="4136390"/>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br w:type="page"/>
      </w:r>
    </w:p>
    <w:p w14:paraId="3D469AB9" w14:textId="40F9334C" w:rsidR="003B2F35" w:rsidRPr="001D7BB5" w:rsidRDefault="003B2F35" w:rsidP="00B8709C">
      <w:pPr>
        <w:pStyle w:val="2"/>
      </w:pPr>
      <w:bookmarkStart w:id="162" w:name="_Toc64007143"/>
      <w:r w:rsidRPr="001D7BB5">
        <w:lastRenderedPageBreak/>
        <w:t>WP-1</w:t>
      </w:r>
      <w:r w:rsidR="008E3E8A">
        <w:rPr>
          <w:rFonts w:hint="eastAsia"/>
        </w:rPr>
        <w:t>8</w:t>
      </w:r>
      <w:r w:rsidRPr="001D7BB5">
        <w:t>: System design of the photon dump for undulator positron source</w:t>
      </w:r>
      <w:bookmarkEnd w:id="162"/>
    </w:p>
    <w:p w14:paraId="5B60BF37" w14:textId="30C6ABE5"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w:t>
      </w:r>
      <w:r w:rsidR="00C5215B">
        <w:rPr>
          <w:rFonts w:ascii="Times New Roman" w:hAnsi="Times New Roman" w:cs="Times New Roman"/>
          <w:sz w:val="24"/>
          <w:szCs w:val="24"/>
        </w:rPr>
        <w:t>3</w:t>
      </w:r>
      <w:r w:rsidR="00EB59DA">
        <w:rPr>
          <w:rFonts w:ascii="Times New Roman" w:hAnsi="Times New Roman" w:cs="Times New Roman"/>
          <w:sz w:val="24"/>
          <w:szCs w:val="24"/>
        </w:rPr>
        <w:t>,2021-</w:t>
      </w:r>
      <w:r w:rsidR="00C5215B">
        <w:rPr>
          <w:rFonts w:ascii="Times New Roman" w:hAnsi="Times New Roman" w:cs="Times New Roman"/>
          <w:sz w:val="24"/>
          <w:szCs w:val="24"/>
        </w:rPr>
        <w:t>Feb</w:t>
      </w:r>
      <w:r w:rsidR="00EB59DA">
        <w:rPr>
          <w:rFonts w:ascii="Times New Roman" w:hAnsi="Times New Roman" w:cs="Times New Roman"/>
          <w:sz w:val="24"/>
          <w:szCs w:val="24"/>
        </w:rPr>
        <w:t>-</w:t>
      </w:r>
      <w:r w:rsidR="00C5215B">
        <w:rPr>
          <w:rFonts w:ascii="Times New Roman" w:hAnsi="Times New Roman" w:cs="Times New Roman"/>
          <w:sz w:val="24"/>
          <w:szCs w:val="24"/>
        </w:rPr>
        <w:t>11</w:t>
      </w:r>
      <w:r>
        <w:rPr>
          <w:rFonts w:ascii="Times New Roman" w:hAnsi="Times New Roman" w:cs="Times New Roman"/>
          <w:sz w:val="24"/>
          <w:szCs w:val="24"/>
        </w:rPr>
        <w:t>)</w:t>
      </w:r>
    </w:p>
    <w:p w14:paraId="1E15ADAF" w14:textId="77777777" w:rsidR="003B2F35" w:rsidRPr="009177C1" w:rsidRDefault="003B2F35" w:rsidP="00B8709C">
      <w:pPr>
        <w:pStyle w:val="3"/>
      </w:pPr>
      <w:bookmarkStart w:id="163" w:name="_Toc64007144"/>
      <w:r w:rsidRPr="009177C1">
        <w:t>Technical Preparation Plan:</w:t>
      </w:r>
      <w:bookmarkEnd w:id="163"/>
    </w:p>
    <w:p w14:paraId="40B4D735" w14:textId="77777777" w:rsidR="003B2F35" w:rsidRPr="001D7BB5" w:rsidRDefault="003B2F35" w:rsidP="003B2F35">
      <w:pPr>
        <w:rPr>
          <w:rFonts w:ascii="Times New Roman" w:hAnsi="Times New Roman" w:cs="Times New Roman"/>
          <w:sz w:val="22"/>
        </w:rPr>
      </w:pPr>
      <w:r w:rsidRPr="001D7BB5">
        <w:rPr>
          <w:rFonts w:ascii="Times New Roman" w:hAnsi="Times New Roman" w:cs="Times New Roman"/>
          <w:sz w:val="22"/>
        </w:rPr>
        <w:t>The photon dump for the undulator positron source, which should absorb an average power of 120 kW for the 250</w:t>
      </w:r>
      <w:r>
        <w:rPr>
          <w:rFonts w:ascii="Times New Roman" w:hAnsi="Times New Roman" w:cs="Times New Roman"/>
          <w:sz w:val="22"/>
        </w:rPr>
        <w:t>-</w:t>
      </w:r>
      <w:r w:rsidRPr="001D7BB5">
        <w:rPr>
          <w:rFonts w:ascii="Times New Roman" w:hAnsi="Times New Roman" w:cs="Times New Roman"/>
          <w:sz w:val="22"/>
        </w:rPr>
        <w:t>GeV high</w:t>
      </w:r>
      <w:r>
        <w:rPr>
          <w:rFonts w:ascii="Times New Roman" w:hAnsi="Times New Roman" w:cs="Times New Roman"/>
          <w:sz w:val="22"/>
        </w:rPr>
        <w:t>-</w:t>
      </w:r>
      <w:r w:rsidRPr="001D7BB5">
        <w:rPr>
          <w:rFonts w:ascii="Times New Roman" w:hAnsi="Times New Roman" w:cs="Times New Roman"/>
          <w:sz w:val="22"/>
        </w:rPr>
        <w:t>luminosity case, needs to be changed from TDR</w:t>
      </w:r>
      <w:r>
        <w:rPr>
          <w:rFonts w:ascii="Times New Roman" w:eastAsia="ＭＳ 明朝" w:hAnsi="Times New Roman" w:cs="Times New Roman"/>
          <w:sz w:val="22"/>
        </w:rPr>
        <w:t xml:space="preserve">, where a water dump </w:t>
      </w:r>
      <w:r w:rsidRPr="001D7BB5">
        <w:rPr>
          <w:rFonts w:ascii="Times New Roman" w:hAnsi="Times New Roman" w:cs="Times New Roman"/>
          <w:sz w:val="22"/>
        </w:rPr>
        <w:t xml:space="preserve">similar to the main beam dump was assumed. For the possible future option of </w:t>
      </w:r>
      <w:r>
        <w:rPr>
          <w:rFonts w:ascii="Times New Roman" w:eastAsia="ＭＳ 明朝" w:hAnsi="Times New Roman" w:cs="Times New Roman"/>
          <w:sz w:val="22"/>
        </w:rPr>
        <w:t xml:space="preserve">a 10-Hz collision, it is rated at 300 kW, including a 20% safety margin. </w:t>
      </w:r>
      <w:r w:rsidRPr="001D7BB5">
        <w:rPr>
          <w:rFonts w:ascii="Times New Roman" w:hAnsi="Times New Roman" w:cs="Times New Roman"/>
          <w:sz w:val="22"/>
        </w:rPr>
        <w:t xml:space="preserve">Owing to the high concentration of photons by </w:t>
      </w:r>
      <w:r>
        <w:rPr>
          <w:rFonts w:ascii="Times New Roman" w:eastAsia="ＭＳ 明朝" w:hAnsi="Times New Roman" w:cs="Times New Roman"/>
          <w:sz w:val="22"/>
        </w:rPr>
        <w:t xml:space="preserve">the undulator, the local energy deposition in </w:t>
      </w:r>
      <w:r w:rsidRPr="001D7BB5">
        <w:rPr>
          <w:rFonts w:ascii="Times New Roman" w:hAnsi="Times New Roman" w:cs="Times New Roman"/>
          <w:sz w:val="22"/>
        </w:rPr>
        <w:t xml:space="preserve">water is high and the water should be pressurized </w:t>
      </w:r>
      <w:r>
        <w:rPr>
          <w:rFonts w:ascii="Times New Roman" w:eastAsia="ＭＳ 明朝" w:hAnsi="Times New Roman" w:cs="Times New Roman"/>
          <w:sz w:val="22"/>
        </w:rPr>
        <w:t xml:space="preserve">to about 12 atm to prevent temporary boiling during or at the end of each pulse. The window should be </w:t>
      </w:r>
      <w:r w:rsidRPr="001D7BB5">
        <w:rPr>
          <w:rFonts w:ascii="Times New Roman" w:hAnsi="Times New Roman" w:cs="Times New Roman"/>
          <w:sz w:val="22"/>
        </w:rPr>
        <w:t>Ti alloy more than 1</w:t>
      </w:r>
      <w:r>
        <w:rPr>
          <w:rFonts w:ascii="Times New Roman" w:hAnsi="Times New Roman" w:cs="Times New Roman"/>
          <w:sz w:val="22"/>
        </w:rPr>
        <w:t>-</w:t>
      </w:r>
      <w:r w:rsidRPr="001D7BB5">
        <w:rPr>
          <w:rFonts w:ascii="Times New Roman" w:hAnsi="Times New Roman" w:cs="Times New Roman"/>
          <w:sz w:val="22"/>
        </w:rPr>
        <w:t>mm thick to resist water pressure</w:t>
      </w:r>
      <w:r>
        <w:rPr>
          <w:rFonts w:ascii="Times New Roman" w:eastAsia="ＭＳ 明朝" w:hAnsi="Times New Roman" w:cs="Times New Roman"/>
          <w:sz w:val="22"/>
        </w:rPr>
        <w:t>, and such a thick window will suffer from fatigue through the high thermal cycles during each pulse and severe radiation damage.</w:t>
      </w:r>
    </w:p>
    <w:p w14:paraId="43AB5F0B" w14:textId="751B82C4" w:rsidR="003B2F35" w:rsidRPr="001D7BB5" w:rsidRDefault="00C5215B" w:rsidP="003B2F35">
      <w:pPr>
        <w:rPr>
          <w:rFonts w:ascii="Times New Roman" w:hAnsi="Times New Roman" w:cs="Times New Roman"/>
          <w:sz w:val="22"/>
        </w:rPr>
      </w:pPr>
      <w:r w:rsidRPr="001D7BB5">
        <w:rPr>
          <w:rFonts w:ascii="Times New Roman" w:hAnsi="Times New Roman" w:cs="Times New Roman"/>
          <w:sz w:val="22"/>
        </w:rPr>
        <w:t xml:space="preserve">Two alternative designs are currently proposed. One is a water dump and </w:t>
      </w:r>
      <w:r>
        <w:rPr>
          <w:rFonts w:ascii="Times New Roman" w:eastAsia="ＭＳ 明朝" w:hAnsi="Times New Roman" w:cs="Times New Roman"/>
          <w:sz w:val="22"/>
        </w:rPr>
        <w:t xml:space="preserve">the other is a graphite dump, both to be installed 2 km downstream of the positron target. These designs are </w:t>
      </w:r>
      <w:r w:rsidRPr="001D7BB5">
        <w:rPr>
          <w:rFonts w:ascii="Times New Roman" w:hAnsi="Times New Roman" w:cs="Times New Roman"/>
          <w:sz w:val="22"/>
        </w:rPr>
        <w:t xml:space="preserve">based on heat and radiation damage analysis, and need to move forward by </w:t>
      </w:r>
      <w:r>
        <w:t>incorporating</w:t>
      </w:r>
      <w:r w:rsidRPr="001D7BB5">
        <w:rPr>
          <w:rFonts w:ascii="Times New Roman" w:hAnsi="Times New Roman" w:cs="Times New Roman"/>
          <w:sz w:val="22"/>
        </w:rPr>
        <w:t xml:space="preserve"> technical issues</w:t>
      </w:r>
      <w:r>
        <w:rPr>
          <w:rFonts w:ascii="Times New Roman" w:eastAsia="ＭＳ 明朝" w:hAnsi="Times New Roman" w:cs="Times New Roman"/>
          <w:sz w:val="22"/>
        </w:rPr>
        <w:t xml:space="preserve">, especially pertaining to power absorption structures and </w:t>
      </w:r>
      <w:r w:rsidRPr="001D7BB5">
        <w:rPr>
          <w:rFonts w:ascii="Times New Roman" w:hAnsi="Times New Roman" w:cs="Times New Roman"/>
          <w:sz w:val="22"/>
        </w:rPr>
        <w:t>the maintenance of activated equipment.</w:t>
      </w:r>
    </w:p>
    <w:p w14:paraId="206A0071" w14:textId="77777777" w:rsidR="003B2F35" w:rsidRPr="001D7BB5" w:rsidRDefault="003B2F35" w:rsidP="003B2F35">
      <w:pPr>
        <w:rPr>
          <w:rFonts w:ascii="Times New Roman" w:hAnsi="Times New Roman" w:cs="Times New Roman"/>
          <w:sz w:val="22"/>
        </w:rPr>
      </w:pPr>
      <w:r w:rsidRPr="001D7BB5">
        <w:rPr>
          <w:rFonts w:ascii="Times New Roman" w:hAnsi="Times New Roman" w:cs="Times New Roman"/>
          <w:sz w:val="22"/>
        </w:rPr>
        <w:t xml:space="preserve">These design works will be carried out </w:t>
      </w:r>
      <w:r>
        <w:rPr>
          <w:rFonts w:ascii="Times New Roman" w:hAnsi="Times New Roman" w:cs="Times New Roman"/>
          <w:sz w:val="22"/>
        </w:rPr>
        <w:t>in</w:t>
      </w:r>
      <w:r w:rsidRPr="001D7BB5">
        <w:rPr>
          <w:rFonts w:ascii="Times New Roman" w:hAnsi="Times New Roman" w:cs="Times New Roman"/>
          <w:sz w:val="22"/>
        </w:rPr>
        <w:t xml:space="preserve"> collaboration </w:t>
      </w:r>
      <w:r>
        <w:rPr>
          <w:rFonts w:ascii="Times New Roman" w:hAnsi="Times New Roman" w:cs="Times New Roman"/>
          <w:sz w:val="22"/>
        </w:rPr>
        <w:t>with</w:t>
      </w:r>
      <w:r w:rsidRPr="001D7BB5">
        <w:rPr>
          <w:rFonts w:ascii="Times New Roman" w:hAnsi="Times New Roman" w:cs="Times New Roman"/>
          <w:sz w:val="22"/>
        </w:rPr>
        <w:t xml:space="preserve"> experts from the field of high-power targets and dumps </w:t>
      </w:r>
      <w:r>
        <w:rPr>
          <w:rFonts w:ascii="Times New Roman" w:hAnsi="Times New Roman" w:cs="Times New Roman"/>
          <w:sz w:val="22"/>
        </w:rPr>
        <w:t>throughout</w:t>
      </w:r>
      <w:r w:rsidRPr="001D7BB5">
        <w:rPr>
          <w:rFonts w:ascii="Times New Roman" w:hAnsi="Times New Roman" w:cs="Times New Roman"/>
          <w:sz w:val="22"/>
        </w:rPr>
        <w:t xml:space="preserve"> the world. Prototyping of the key structure is expected.</w:t>
      </w:r>
    </w:p>
    <w:p w14:paraId="1D9FA18E" w14:textId="77777777" w:rsidR="003B2F35" w:rsidRPr="001D7BB5" w:rsidRDefault="003B2F35" w:rsidP="003B2F35">
      <w:pPr>
        <w:rPr>
          <w:rFonts w:ascii="Times New Roman" w:hAnsi="Times New Roman" w:cs="Times New Roman"/>
          <w:sz w:val="22"/>
        </w:rPr>
      </w:pPr>
    </w:p>
    <w:p w14:paraId="10058866" w14:textId="77777777" w:rsidR="003B2F35" w:rsidRPr="001D7BB5" w:rsidRDefault="003B2F35" w:rsidP="00B8709C">
      <w:pPr>
        <w:pStyle w:val="3"/>
      </w:pPr>
      <w:bookmarkStart w:id="164" w:name="_Toc64007145"/>
      <w:r w:rsidRPr="001D7BB5">
        <w:t>Goals of technical preparation:</w:t>
      </w:r>
      <w:bookmarkEnd w:id="164"/>
    </w:p>
    <w:p w14:paraId="3F4E734B" w14:textId="39BA078A" w:rsidR="003B2F35" w:rsidRDefault="003B2F35" w:rsidP="003B2F35">
      <w:pPr>
        <w:rPr>
          <w:rFonts w:ascii="Times New Roman" w:hAnsi="Times New Roman" w:cs="Times New Roman"/>
          <w:sz w:val="22"/>
        </w:rPr>
      </w:pPr>
      <w:r w:rsidRPr="001D7BB5">
        <w:rPr>
          <w:rFonts w:ascii="Times New Roman" w:hAnsi="Times New Roman" w:cs="Times New Roman"/>
          <w:sz w:val="22"/>
        </w:rPr>
        <w:t xml:space="preserve">The system design of </w:t>
      </w:r>
      <w:r>
        <w:rPr>
          <w:rFonts w:ascii="Times New Roman" w:eastAsia="ＭＳ 明朝" w:hAnsi="Times New Roman" w:cs="Times New Roman"/>
          <w:sz w:val="22"/>
        </w:rPr>
        <w:t xml:space="preserve">the photon dump </w:t>
      </w:r>
      <w:r w:rsidRPr="001D7BB5">
        <w:rPr>
          <w:rFonts w:ascii="Times New Roman" w:hAnsi="Times New Roman" w:cs="Times New Roman"/>
          <w:sz w:val="22"/>
        </w:rPr>
        <w:t>is established at an engineering level, including the photon absorption structure, infrastructures for cooling, and the maintenance of the activated equipment.</w:t>
      </w:r>
    </w:p>
    <w:p w14:paraId="30BFFB98" w14:textId="77777777" w:rsidR="00F35F65" w:rsidRPr="001D7BB5" w:rsidRDefault="00F35F65" w:rsidP="003B2F35">
      <w:pPr>
        <w:rPr>
          <w:rFonts w:ascii="Times New Roman" w:hAnsi="Times New Roman" w:cs="Times New Roman"/>
          <w:sz w:val="22"/>
        </w:rPr>
      </w:pPr>
    </w:p>
    <w:p w14:paraId="3FA9CD9A" w14:textId="08CF1C63" w:rsidR="003B2F35" w:rsidRPr="00F35F65" w:rsidRDefault="00B70F6F" w:rsidP="00F35F65">
      <w:pPr>
        <w:pStyle w:val="3"/>
        <w:rPr>
          <w:b w:val="0"/>
          <w:bCs w:val="0"/>
          <w:i w:val="0"/>
          <w:iCs w:val="0"/>
        </w:rPr>
      </w:pPr>
      <w:bookmarkStart w:id="165" w:name="_Toc64007146"/>
      <w:r>
        <w:rPr>
          <w:rStyle w:val="30"/>
          <w:b/>
          <w:bCs/>
          <w:i/>
          <w:iCs/>
        </w:rPr>
        <w:t>List of items:</w:t>
      </w:r>
      <w:r w:rsidR="003B2F35" w:rsidRPr="00727198">
        <w:t>:</w:t>
      </w:r>
      <w:bookmarkEnd w:id="165"/>
    </w:p>
    <w:tbl>
      <w:tblPr>
        <w:tblW w:w="9488" w:type="dxa"/>
        <w:tblLayout w:type="fixed"/>
        <w:tblCellMar>
          <w:left w:w="0" w:type="dxa"/>
          <w:right w:w="0" w:type="dxa"/>
        </w:tblCellMar>
        <w:tblLook w:val="04A0" w:firstRow="1" w:lastRow="0" w:firstColumn="1" w:lastColumn="0" w:noHBand="0" w:noVBand="1"/>
      </w:tblPr>
      <w:tblGrid>
        <w:gridCol w:w="9488"/>
      </w:tblGrid>
      <w:tr w:rsidR="00AC0D71" w14:paraId="0EC0C69F" w14:textId="77777777" w:rsidTr="00AC0D71">
        <w:trPr>
          <w:trHeight w:val="350"/>
        </w:trPr>
        <w:tc>
          <w:tcPr>
            <w:tcW w:w="948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041601D" w14:textId="77777777" w:rsidR="00AC0D71" w:rsidRPr="001D7BB5" w:rsidRDefault="00AC0D71" w:rsidP="00932ADB">
            <w:pPr>
              <w:jc w:val="center"/>
              <w:rPr>
                <w:rFonts w:ascii="Times New Roman" w:hAnsi="Times New Roman" w:cs="Times New Roman"/>
                <w:sz w:val="22"/>
              </w:rPr>
            </w:pPr>
            <w:r w:rsidRPr="009177C1">
              <w:rPr>
                <w:rFonts w:ascii="Times New Roman" w:hAnsi="Times New Roman" w:cs="Times New Roman"/>
                <w:b/>
                <w:bCs/>
                <w:i/>
                <w:iCs/>
                <w:szCs w:val="21"/>
              </w:rPr>
              <w:t>Items</w:t>
            </w:r>
          </w:p>
        </w:tc>
      </w:tr>
      <w:tr w:rsidR="00AC0D71" w14:paraId="691D736E" w14:textId="77777777" w:rsidTr="00AC0D71">
        <w:trPr>
          <w:trHeight w:val="82"/>
        </w:trPr>
        <w:tc>
          <w:tcPr>
            <w:tcW w:w="948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4906B80" w14:textId="43718227" w:rsidR="00AC0D71" w:rsidRPr="00622CE8" w:rsidRDefault="00AC0D71" w:rsidP="00932ADB">
            <w:pPr>
              <w:jc w:val="left"/>
              <w:rPr>
                <w:rFonts w:ascii="Times New Roman" w:hAnsi="Times New Roman" w:cs="Times New Roman"/>
                <w:szCs w:val="21"/>
              </w:rPr>
            </w:pPr>
            <w:r w:rsidRPr="00622CE8">
              <w:rPr>
                <w:rFonts w:ascii="Times New Roman" w:hAnsi="Times New Roman" w:cs="Times New Roman"/>
                <w:szCs w:val="21"/>
              </w:rPr>
              <w:t>System design and component test of water dump: water flow and window cooling</w:t>
            </w:r>
          </w:p>
        </w:tc>
      </w:tr>
      <w:tr w:rsidR="00AC0D71" w14:paraId="6381CE68" w14:textId="77777777" w:rsidTr="00AC0D71">
        <w:trPr>
          <w:trHeight w:val="82"/>
        </w:trPr>
        <w:tc>
          <w:tcPr>
            <w:tcW w:w="948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9E23288" w14:textId="77777777" w:rsidR="00AC0D71" w:rsidRPr="00622CE8" w:rsidRDefault="00AC0D71" w:rsidP="00932ADB">
            <w:pPr>
              <w:jc w:val="left"/>
              <w:rPr>
                <w:rFonts w:ascii="Times New Roman" w:hAnsi="Times New Roman" w:cs="Times New Roman"/>
                <w:szCs w:val="21"/>
                <w:highlight w:val="yellow"/>
              </w:rPr>
            </w:pPr>
            <w:r w:rsidRPr="00622CE8">
              <w:rPr>
                <w:rFonts w:ascii="Times New Roman" w:hAnsi="Times New Roman" w:cs="Times New Roman"/>
                <w:szCs w:val="21"/>
              </w:rPr>
              <w:t>System design and component test of graphite dump; cooling of graphite absorber on copper</w:t>
            </w:r>
          </w:p>
        </w:tc>
      </w:tr>
    </w:tbl>
    <w:p w14:paraId="05D84613" w14:textId="5E8101C6" w:rsidR="003B2F35" w:rsidRPr="001D7BB5" w:rsidRDefault="003B2F35" w:rsidP="003B2F35">
      <w:pPr>
        <w:jc w:val="right"/>
        <w:rPr>
          <w:rFonts w:ascii="Times New Roman" w:hAnsi="Times New Roman" w:cs="Times New Roman"/>
          <w:sz w:val="22"/>
        </w:rPr>
      </w:pPr>
    </w:p>
    <w:p w14:paraId="53A1B0EC" w14:textId="71A7F6F4" w:rsidR="003B2F35" w:rsidRDefault="003B2F35" w:rsidP="003B2F35">
      <w:r>
        <w:br w:type="page"/>
      </w:r>
    </w:p>
    <w:p w14:paraId="7D0D2AB8" w14:textId="374F1CA1" w:rsidR="003B2F35" w:rsidRPr="001D7BB5" w:rsidRDefault="003B2F35" w:rsidP="00B8709C">
      <w:pPr>
        <w:pStyle w:val="3"/>
      </w:pPr>
      <w:bookmarkStart w:id="166" w:name="_Toc64007147"/>
      <w:r w:rsidRPr="001D7BB5">
        <w:lastRenderedPageBreak/>
        <w:t xml:space="preserve">Status and </w:t>
      </w:r>
      <w:r w:rsidR="00E923F4">
        <w:t>P</w:t>
      </w:r>
      <w:r w:rsidRPr="001D7BB5">
        <w:t>rospects</w:t>
      </w:r>
      <w:r>
        <w:t>:</w:t>
      </w:r>
      <w:bookmarkEnd w:id="166"/>
    </w:p>
    <w:p w14:paraId="6F82086B" w14:textId="77777777" w:rsidR="00C5215B" w:rsidRPr="00C5215B" w:rsidRDefault="00C5215B" w:rsidP="00C5215B">
      <w:r w:rsidRPr="001D7BB5">
        <w:rPr>
          <w:rFonts w:ascii="Times New Roman" w:hAnsi="Times New Roman" w:cs="Times New Roman"/>
          <w:sz w:val="22"/>
        </w:rPr>
        <w:t>The photon dump for the undulator positron source (Figure 1)</w:t>
      </w:r>
      <w:r>
        <w:rPr>
          <w:rFonts w:ascii="Times New Roman" w:hAnsi="Times New Roman" w:cs="Times New Roman"/>
          <w:sz w:val="22"/>
        </w:rPr>
        <w:t xml:space="preserve"> </w:t>
      </w:r>
      <w:r w:rsidRPr="001D7BB5">
        <w:rPr>
          <w:rFonts w:ascii="Times New Roman" w:hAnsi="Times New Roman" w:cs="Times New Roman"/>
          <w:sz w:val="22"/>
        </w:rPr>
        <w:t>should absorb an average power of 120 kW for the 250</w:t>
      </w:r>
      <w:r>
        <w:rPr>
          <w:rFonts w:ascii="Times New Roman" w:hAnsi="Times New Roman" w:cs="Times New Roman"/>
          <w:sz w:val="22"/>
        </w:rPr>
        <w:t>-</w:t>
      </w:r>
      <w:r w:rsidRPr="001D7BB5">
        <w:rPr>
          <w:rFonts w:ascii="Times New Roman" w:hAnsi="Times New Roman" w:cs="Times New Roman"/>
          <w:sz w:val="22"/>
        </w:rPr>
        <w:t>GeV high</w:t>
      </w:r>
      <w:r>
        <w:rPr>
          <w:rFonts w:ascii="Times New Roman" w:hAnsi="Times New Roman" w:cs="Times New Roman"/>
          <w:sz w:val="22"/>
        </w:rPr>
        <w:t>-</w:t>
      </w:r>
      <w:r w:rsidRPr="001D7BB5">
        <w:rPr>
          <w:rFonts w:ascii="Times New Roman" w:hAnsi="Times New Roman" w:cs="Times New Roman"/>
          <w:sz w:val="22"/>
        </w:rPr>
        <w:t>luminosity case and 108 kW for the 500</w:t>
      </w:r>
      <w:r>
        <w:rPr>
          <w:rFonts w:ascii="Times New Roman" w:hAnsi="Times New Roman" w:cs="Times New Roman"/>
          <w:sz w:val="22"/>
        </w:rPr>
        <w:t>-</w:t>
      </w:r>
      <w:r w:rsidRPr="001D7BB5">
        <w:rPr>
          <w:rFonts w:ascii="Times New Roman" w:hAnsi="Times New Roman" w:cs="Times New Roman"/>
          <w:sz w:val="22"/>
        </w:rPr>
        <w:t>GeV high</w:t>
      </w:r>
      <w:r>
        <w:rPr>
          <w:rFonts w:ascii="Times New Roman" w:hAnsi="Times New Roman" w:cs="Times New Roman"/>
          <w:sz w:val="22"/>
        </w:rPr>
        <w:t>-</w:t>
      </w:r>
      <w:r w:rsidRPr="001D7BB5">
        <w:rPr>
          <w:rFonts w:ascii="Times New Roman" w:hAnsi="Times New Roman" w:cs="Times New Roman"/>
          <w:sz w:val="22"/>
        </w:rPr>
        <w:t xml:space="preserve">luminosity case. For the possible future option of </w:t>
      </w:r>
      <w:r>
        <w:rPr>
          <w:rFonts w:ascii="Times New Roman" w:eastAsia="ＭＳ 明朝" w:hAnsi="Times New Roman" w:cs="Times New Roman"/>
          <w:sz w:val="22"/>
        </w:rPr>
        <w:t xml:space="preserve">a 10-Hz collision, it is rated at 300 kW, including a 20% safety margin. A water dump </w:t>
      </w:r>
      <w:r w:rsidRPr="001D7BB5">
        <w:rPr>
          <w:rFonts w:ascii="Times New Roman" w:hAnsi="Times New Roman" w:cs="Times New Roman"/>
          <w:sz w:val="22"/>
        </w:rPr>
        <w:t>similar to the main beam dump was assumed in the TDR. In contrast to the main water dump for electron and positron beams, the photon beam cannot be swept magnetically. Owing to the high concentration of photons, a cross section of below 2 mm, the local energy deposition in water is high</w:t>
      </w:r>
      <w:r>
        <w:rPr>
          <w:rFonts w:ascii="Times New Roman" w:eastAsia="ＭＳ 明朝" w:hAnsi="Times New Roman" w:cs="Times New Roman"/>
          <w:sz w:val="22"/>
        </w:rPr>
        <w:t xml:space="preserve">, and </w:t>
      </w:r>
      <w:r w:rsidRPr="001D7BB5">
        <w:rPr>
          <w:rFonts w:ascii="Times New Roman" w:hAnsi="Times New Roman" w:cs="Times New Roman"/>
          <w:sz w:val="22"/>
        </w:rPr>
        <w:t xml:space="preserve">the water should be pressurized </w:t>
      </w:r>
      <w:r>
        <w:rPr>
          <w:rFonts w:ascii="Times New Roman" w:eastAsia="ＭＳ 明朝" w:hAnsi="Times New Roman" w:cs="Times New Roman"/>
          <w:sz w:val="22"/>
        </w:rPr>
        <w:t xml:space="preserve">to about 12 atm to prevent temporary boiling during or at the end of each pulse. A 1-mm-thick </w:t>
      </w:r>
      <w:r w:rsidRPr="001D7BB5">
        <w:rPr>
          <w:rFonts w:ascii="Times New Roman" w:hAnsi="Times New Roman" w:cs="Times New Roman"/>
          <w:sz w:val="22"/>
        </w:rPr>
        <w:t xml:space="preserve">Ti-window </w:t>
      </w:r>
      <w:r>
        <w:rPr>
          <w:rFonts w:ascii="Times New Roman" w:hAnsi="Times New Roman" w:cs="Times New Roman"/>
          <w:sz w:val="22"/>
        </w:rPr>
        <w:t>is</w:t>
      </w:r>
      <w:r w:rsidRPr="001D7BB5">
        <w:rPr>
          <w:rFonts w:ascii="Times New Roman" w:hAnsi="Times New Roman" w:cs="Times New Roman"/>
          <w:sz w:val="22"/>
        </w:rPr>
        <w:t xml:space="preserve"> required to resist water pressure</w:t>
      </w:r>
      <w:r>
        <w:rPr>
          <w:rFonts w:ascii="Times New Roman" w:hAnsi="Times New Roman" w:cs="Times New Roman"/>
          <w:sz w:val="22"/>
        </w:rPr>
        <w:t>,</w:t>
      </w:r>
      <w:r w:rsidRPr="001D7BB5">
        <w:rPr>
          <w:rFonts w:ascii="Times New Roman" w:hAnsi="Times New Roman" w:cs="Times New Roman"/>
          <w:sz w:val="22"/>
        </w:rPr>
        <w:t xml:space="preserve"> and such a thick window will suffer from fatigue through </w:t>
      </w:r>
      <w:r>
        <w:rPr>
          <w:rFonts w:ascii="Times New Roman" w:hAnsi="Times New Roman" w:cs="Times New Roman"/>
          <w:sz w:val="22"/>
        </w:rPr>
        <w:t xml:space="preserve">the </w:t>
      </w:r>
      <w:r w:rsidRPr="001D7BB5">
        <w:rPr>
          <w:rFonts w:ascii="Times New Roman" w:hAnsi="Times New Roman" w:cs="Times New Roman"/>
          <w:sz w:val="22"/>
        </w:rPr>
        <w:t>high thermal cycles during each pulse and severe radiation damage. To solve these difficulties, two different types of dumps have been proposed</w:t>
      </w:r>
      <w:r>
        <w:rPr>
          <w:rFonts w:ascii="Times New Roman" w:hAnsi="Times New Roman" w:cs="Times New Roman"/>
          <w:sz w:val="22"/>
        </w:rPr>
        <w:t xml:space="preserve">, </w:t>
      </w:r>
      <w:r w:rsidRPr="00C5215B">
        <w:rPr>
          <w:rFonts w:ascii="Times New Roman" w:hAnsi="Times New Roman" w:cs="Times New Roman"/>
          <w:sz w:val="22"/>
        </w:rPr>
        <w:t>b</w:t>
      </w:r>
      <w:r w:rsidRPr="00C5215B">
        <w:t>oth to be placed at about 2 km downstream of the positron target.</w:t>
      </w:r>
      <w:r w:rsidRPr="00C5215B">
        <w:rPr>
          <w:rFonts w:ascii="Times New Roman" w:hAnsi="Times New Roman" w:cs="Times New Roman"/>
          <w:sz w:val="22"/>
        </w:rPr>
        <w:t xml:space="preserve"> </w:t>
      </w:r>
    </w:p>
    <w:p w14:paraId="6A89F0B2" w14:textId="77777777" w:rsidR="00C5215B" w:rsidRPr="00C5215B" w:rsidRDefault="00C5215B" w:rsidP="00C5215B">
      <w:pPr>
        <w:rPr>
          <w:rFonts w:ascii="Times New Roman" w:hAnsi="Times New Roman" w:cs="Times New Roman"/>
          <w:sz w:val="22"/>
        </w:rPr>
      </w:pPr>
    </w:p>
    <w:p w14:paraId="48E3D85F" w14:textId="77777777" w:rsidR="00C5215B" w:rsidRPr="00C5215B" w:rsidRDefault="00C5215B" w:rsidP="00C5215B">
      <w:pPr>
        <w:rPr>
          <w:rFonts w:ascii="Times New Roman" w:eastAsia="ＭＳ 明朝" w:hAnsi="Times New Roman" w:cs="Times New Roman"/>
          <w:sz w:val="22"/>
        </w:rPr>
      </w:pPr>
      <w:r w:rsidRPr="00C5215B">
        <w:rPr>
          <w:rFonts w:ascii="Times New Roman" w:hAnsi="Times New Roman" w:cs="Times New Roman"/>
          <w:sz w:val="22"/>
        </w:rPr>
        <w:t xml:space="preserve">The open-window water </w:t>
      </w:r>
      <w:r w:rsidRPr="00C5215B">
        <w:t xml:space="preserve">dump, shown in Figure 2, is inspired by the main dump, but running at a pressure of 1 atm. A vertical flow of water through the tank ensures the evacuation of the heated part of the water. To bypass the issue of a vacuum and watertight stationary beam window at the upstream side of the water tank, a free small aperture of 3-5 cm diameter is foreseen at this location. The parasitic loss of water through this aperture can be recollected, see Figure 3 and recirculated back into the main water circuit. </w:t>
      </w:r>
      <w:r w:rsidRPr="00C5215B">
        <w:rPr>
          <w:rFonts w:ascii="Times New Roman" w:hAnsi="Times New Roman" w:cs="Times New Roman"/>
          <w:sz w:val="22"/>
        </w:rPr>
        <w:t>A double-walled beam window is located approximately 10 m upstream of the dump to separate the water section and beamline. Each window will be made of Ti alloy, Ti6Al4V, about 10</w:t>
      </w:r>
      <w:r w:rsidRPr="00C5215B">
        <w:rPr>
          <w:rFonts w:ascii="Times New Roman" w:eastAsia="ＭＳ 明朝" w:hAnsi="Times New Roman" w:cs="Times New Roman"/>
          <w:sz w:val="22"/>
        </w:rPr>
        <w:t>~</w:t>
      </w:r>
      <w:r w:rsidRPr="00C5215B">
        <w:rPr>
          <w:rFonts w:ascii="Times New Roman" w:hAnsi="Times New Roman" w:cs="Times New Roman"/>
          <w:sz w:val="22"/>
        </w:rPr>
        <w:t>14 cm in diameter</w:t>
      </w:r>
      <w:r w:rsidRPr="00C5215B">
        <w:rPr>
          <w:rFonts w:ascii="Times New Roman" w:eastAsia="ＭＳ 明朝" w:hAnsi="Times New Roman" w:cs="Times New Roman"/>
          <w:sz w:val="22"/>
        </w:rPr>
        <w:t xml:space="preserve">, and will be 0.2~0.4-mm thick. The double windows will be cooled by </w:t>
      </w:r>
      <w:r w:rsidRPr="00C5215B">
        <w:rPr>
          <w:rFonts w:ascii="Times New Roman" w:hAnsi="Times New Roman" w:cs="Times New Roman"/>
          <w:sz w:val="22"/>
        </w:rPr>
        <w:t>He gas</w:t>
      </w:r>
      <w:r w:rsidRPr="00C5215B">
        <w:rPr>
          <w:rFonts w:ascii="Times New Roman" w:eastAsia="ＭＳ 明朝" w:hAnsi="Times New Roman" w:cs="Times New Roman"/>
          <w:sz w:val="22"/>
        </w:rPr>
        <w:t xml:space="preserve">, which flows in a closed circuit between them </w:t>
      </w:r>
      <w:r w:rsidRPr="00C5215B">
        <w:rPr>
          <w:rFonts w:ascii="Times New Roman" w:hAnsi="Times New Roman" w:cs="Times New Roman"/>
          <w:sz w:val="22"/>
        </w:rPr>
        <w:t xml:space="preserve">with </w:t>
      </w:r>
      <w:r w:rsidRPr="00C5215B">
        <w:rPr>
          <w:rFonts w:ascii="Times New Roman" w:eastAsia="ＭＳ 明朝" w:hAnsi="Times New Roman" w:cs="Times New Roman"/>
          <w:sz w:val="22"/>
        </w:rPr>
        <w:t xml:space="preserve">100 m/s flow rate. The window unit will mechanically be tumbled in a circular way, e.g., </w:t>
      </w:r>
      <w:r w:rsidRPr="00C5215B">
        <w:rPr>
          <w:rFonts w:ascii="Times New Roman" w:hAnsi="Times New Roman" w:cs="Times New Roman"/>
          <w:sz w:val="22"/>
        </w:rPr>
        <w:t xml:space="preserve">with a 3-cm radius and velocity of 2.5 cm/s, to </w:t>
      </w:r>
      <w:r w:rsidRPr="00C5215B">
        <w:t>spread the average heat input and radiation damage over a larger surface.</w:t>
      </w:r>
      <w:r w:rsidRPr="00C5215B">
        <w:rPr>
          <w:rFonts w:ascii="Times New Roman" w:hAnsi="Times New Roman" w:cs="Times New Roman"/>
          <w:sz w:val="22"/>
        </w:rPr>
        <w:t xml:space="preserve"> </w:t>
      </w:r>
      <w:r w:rsidRPr="00C5215B">
        <w:t xml:space="preserve">The buffer gas volume between the window and the water tank , see Figure 2, is flushed with a small gas flow to protect the Ti-window from corrosion by water vapor, if so required. </w:t>
      </w:r>
      <w:r w:rsidRPr="00C5215B">
        <w:rPr>
          <w:rFonts w:ascii="Times New Roman" w:hAnsi="Times New Roman" w:cs="Times New Roman"/>
          <w:sz w:val="22"/>
        </w:rPr>
        <w:t xml:space="preserve"> </w:t>
      </w:r>
    </w:p>
    <w:p w14:paraId="67F08A14" w14:textId="77777777" w:rsidR="00C5215B" w:rsidRPr="001D7BB5" w:rsidRDefault="00C5215B" w:rsidP="00C5215B">
      <w:pPr>
        <w:rPr>
          <w:rFonts w:ascii="Times New Roman" w:hAnsi="Times New Roman" w:cs="Times New Roman"/>
          <w:sz w:val="22"/>
        </w:rPr>
      </w:pPr>
    </w:p>
    <w:p w14:paraId="11EE0BBE" w14:textId="77777777" w:rsidR="00C5215B" w:rsidRPr="001D7BB5" w:rsidRDefault="00C5215B" w:rsidP="00C5215B">
      <w:pPr>
        <w:rPr>
          <w:rFonts w:ascii="Times New Roman" w:hAnsi="Times New Roman" w:cs="Times New Roman"/>
          <w:sz w:val="22"/>
        </w:rPr>
      </w:pPr>
      <w:r w:rsidRPr="001D7BB5">
        <w:rPr>
          <w:rFonts w:ascii="Times New Roman" w:hAnsi="Times New Roman" w:cs="Times New Roman"/>
          <w:sz w:val="22"/>
        </w:rPr>
        <w:t xml:space="preserve">Another </w:t>
      </w:r>
      <w:r>
        <w:rPr>
          <w:rFonts w:ascii="Times New Roman" w:hAnsi="Times New Roman" w:cs="Times New Roman"/>
          <w:sz w:val="22"/>
        </w:rPr>
        <w:t>type of photon</w:t>
      </w:r>
      <w:r w:rsidRPr="001D7BB5">
        <w:rPr>
          <w:rFonts w:ascii="Times New Roman" w:hAnsi="Times New Roman" w:cs="Times New Roman"/>
          <w:sz w:val="22"/>
        </w:rPr>
        <w:t xml:space="preserve"> dump </w:t>
      </w:r>
      <w:r>
        <w:rPr>
          <w:rFonts w:ascii="Times New Roman" w:hAnsi="Times New Roman" w:cs="Times New Roman"/>
          <w:sz w:val="22"/>
        </w:rPr>
        <w:t xml:space="preserve">is proposed </w:t>
      </w:r>
      <w:r w:rsidRPr="001D7BB5">
        <w:rPr>
          <w:rFonts w:ascii="Times New Roman" w:hAnsi="Times New Roman" w:cs="Times New Roman"/>
          <w:sz w:val="22"/>
        </w:rPr>
        <w:t>based on graphite</w:t>
      </w:r>
      <w:r>
        <w:rPr>
          <w:rFonts w:ascii="Times New Roman" w:hAnsi="Times New Roman" w:cs="Times New Roman"/>
          <w:sz w:val="22"/>
        </w:rPr>
        <w:t>,</w:t>
      </w:r>
      <w:r w:rsidRPr="001D7BB5">
        <w:rPr>
          <w:rFonts w:ascii="Times New Roman" w:hAnsi="Times New Roman" w:cs="Times New Roman"/>
          <w:sz w:val="22"/>
        </w:rPr>
        <w:t xml:space="preserve"> which tolerates high temperatures (Figure </w:t>
      </w:r>
      <w:r>
        <w:rPr>
          <w:rFonts w:ascii="Times New Roman" w:hAnsi="Times New Roman" w:cs="Times New Roman"/>
          <w:sz w:val="22"/>
        </w:rPr>
        <w:t>4</w:t>
      </w:r>
      <w:r w:rsidRPr="001D7BB5">
        <w:rPr>
          <w:rFonts w:ascii="Times New Roman" w:hAnsi="Times New Roman" w:cs="Times New Roman"/>
          <w:sz w:val="22"/>
        </w:rPr>
        <w:t xml:space="preserve">). </w:t>
      </w:r>
      <w:r>
        <w:rPr>
          <w:rFonts w:ascii="Times New Roman" w:hAnsi="Times New Roman" w:cs="Times New Roman"/>
          <w:sz w:val="22"/>
        </w:rPr>
        <w:t xml:space="preserve">Locating </w:t>
      </w:r>
      <w:r>
        <w:rPr>
          <w:rFonts w:ascii="Times New Roman" w:eastAsia="ＭＳ 明朝" w:hAnsi="Times New Roman" w:cs="Times New Roman"/>
          <w:sz w:val="22"/>
        </w:rPr>
        <w:t xml:space="preserve">a graphite dump 2 km from the target and </w:t>
      </w:r>
      <w:r w:rsidRPr="001D7BB5">
        <w:rPr>
          <w:rFonts w:ascii="Times New Roman" w:hAnsi="Times New Roman" w:cs="Times New Roman"/>
          <w:sz w:val="22"/>
        </w:rPr>
        <w:t>receiv</w:t>
      </w:r>
      <w:r>
        <w:rPr>
          <w:rFonts w:ascii="Times New Roman" w:hAnsi="Times New Roman" w:cs="Times New Roman"/>
          <w:sz w:val="22"/>
        </w:rPr>
        <w:t>ing</w:t>
      </w:r>
      <w:r w:rsidRPr="001D7BB5">
        <w:rPr>
          <w:rFonts w:ascii="Times New Roman" w:hAnsi="Times New Roman" w:cs="Times New Roman"/>
          <w:sz w:val="22"/>
        </w:rPr>
        <w:t xml:space="preserve"> photons </w:t>
      </w:r>
      <w:r>
        <w:rPr>
          <w:rFonts w:ascii="Times New Roman" w:hAnsi="Times New Roman" w:cs="Times New Roman"/>
          <w:sz w:val="22"/>
        </w:rPr>
        <w:t>at</w:t>
      </w:r>
      <w:r w:rsidRPr="001D7BB5">
        <w:rPr>
          <w:rFonts w:ascii="Times New Roman" w:hAnsi="Times New Roman" w:cs="Times New Roman"/>
          <w:sz w:val="22"/>
        </w:rPr>
        <w:t xml:space="preserve"> a shallow angle of 10 mrad will make </w:t>
      </w:r>
      <w:r>
        <w:rPr>
          <w:rFonts w:ascii="Times New Roman" w:eastAsia="ＭＳ 明朝" w:hAnsi="Times New Roman" w:cs="Times New Roman"/>
          <w:sz w:val="22"/>
        </w:rPr>
        <w:t xml:space="preserve">the thermal distribution acceptable. The entire graphite part will be 1-cm thick, 50-cm wide, and 4-m long, and it will consist of several short units. Each graphite plate needs to be attached or brazed on </w:t>
      </w:r>
      <w:r w:rsidRPr="001D7BB5">
        <w:rPr>
          <w:rFonts w:ascii="Times New Roman" w:hAnsi="Times New Roman" w:cs="Times New Roman"/>
          <w:sz w:val="22"/>
        </w:rPr>
        <w:t xml:space="preserve">water-cooled copper. All graphite units with </w:t>
      </w:r>
      <w:r>
        <w:rPr>
          <w:rFonts w:ascii="Times New Roman" w:eastAsia="ＭＳ 明朝" w:hAnsi="Times New Roman" w:cs="Times New Roman"/>
          <w:sz w:val="22"/>
        </w:rPr>
        <w:t xml:space="preserve">a copper base will be in vacuum, therefore no beam window is required. </w:t>
      </w:r>
    </w:p>
    <w:p w14:paraId="74452FC4" w14:textId="77777777" w:rsidR="00C5215B" w:rsidRPr="001D7BB5" w:rsidRDefault="00C5215B" w:rsidP="00C5215B">
      <w:pPr>
        <w:rPr>
          <w:rFonts w:ascii="Times New Roman" w:hAnsi="Times New Roman" w:cs="Times New Roman"/>
          <w:sz w:val="22"/>
        </w:rPr>
      </w:pPr>
    </w:p>
    <w:p w14:paraId="1D4677CD" w14:textId="77777777" w:rsidR="00C5215B" w:rsidRPr="001D7BB5" w:rsidRDefault="00C5215B" w:rsidP="00C5215B">
      <w:pPr>
        <w:rPr>
          <w:rFonts w:ascii="Times New Roman" w:hAnsi="Times New Roman" w:cs="Times New Roman"/>
          <w:sz w:val="22"/>
        </w:rPr>
      </w:pPr>
      <w:r w:rsidRPr="001D7BB5">
        <w:rPr>
          <w:rFonts w:ascii="Times New Roman" w:hAnsi="Times New Roman" w:cs="Times New Roman"/>
          <w:sz w:val="22"/>
        </w:rPr>
        <w:t>In both designs, basic studies on heat, stress</w:t>
      </w:r>
      <w:r>
        <w:rPr>
          <w:rFonts w:ascii="Times New Roman" w:eastAsia="ＭＳ 明朝" w:hAnsi="Times New Roman" w:cs="Times New Roman"/>
          <w:sz w:val="22"/>
        </w:rPr>
        <w:t xml:space="preserve">, and radiation damage have been studied using the simulation code of ANSYS and FLUKA. Further studies should be conducted to establish an engineering design </w:t>
      </w:r>
      <w:r w:rsidRPr="001D7BB5">
        <w:rPr>
          <w:rFonts w:ascii="Times New Roman" w:hAnsi="Times New Roman" w:cs="Times New Roman"/>
          <w:sz w:val="22"/>
        </w:rPr>
        <w:t>that includes infrastructure, maintenance</w:t>
      </w:r>
      <w:r>
        <w:rPr>
          <w:rFonts w:ascii="Times New Roman" w:eastAsia="ＭＳ 明朝" w:hAnsi="Times New Roman" w:cs="Times New Roman"/>
          <w:sz w:val="22"/>
        </w:rPr>
        <w:t>,</w:t>
      </w:r>
      <w:r w:rsidRPr="001D7BB5">
        <w:rPr>
          <w:rFonts w:ascii="Times New Roman" w:hAnsi="Times New Roman" w:cs="Times New Roman"/>
          <w:sz w:val="22"/>
        </w:rPr>
        <w:t xml:space="preserve"> and failure scenarios.</w:t>
      </w:r>
    </w:p>
    <w:p w14:paraId="0373A65E" w14:textId="77777777" w:rsidR="003B2F35" w:rsidRPr="00C5215B" w:rsidRDefault="003B2F35" w:rsidP="003B2F35"/>
    <w:p w14:paraId="06C21B73" w14:textId="77777777" w:rsidR="003B2F35" w:rsidRDefault="003B2F35" w:rsidP="003B2F35"/>
    <w:p w14:paraId="5FA3C033" w14:textId="77777777" w:rsidR="003B2F35" w:rsidRDefault="003B2F35" w:rsidP="003B2F35">
      <w:pPr>
        <w:widowControl/>
        <w:jc w:val="left"/>
      </w:pPr>
      <w:r>
        <w:br w:type="page"/>
      </w:r>
    </w:p>
    <w:p w14:paraId="5FF6792E" w14:textId="77777777" w:rsidR="00141582" w:rsidRDefault="00141582" w:rsidP="00141582">
      <w:pPr>
        <w:widowControl/>
        <w:jc w:val="left"/>
      </w:pPr>
      <w:r>
        <w:rPr>
          <w:noProof/>
          <w:lang w:val="en-JM" w:eastAsia="en-JM"/>
        </w:rPr>
        <w:lastRenderedPageBreak/>
        <w:drawing>
          <wp:anchor distT="0" distB="0" distL="114300" distR="114300" simplePos="0" relativeHeight="251710464" behindDoc="0" locked="0" layoutInCell="1" allowOverlap="1" wp14:anchorId="0D93B49A" wp14:editId="76843815">
            <wp:simplePos x="0" y="0"/>
            <wp:positionH relativeFrom="column">
              <wp:posOffset>689610</wp:posOffset>
            </wp:positionH>
            <wp:positionV relativeFrom="paragraph">
              <wp:posOffset>123190</wp:posOffset>
            </wp:positionV>
            <wp:extent cx="4938395" cy="1626870"/>
            <wp:effectExtent l="12700" t="12700" r="14605" b="11430"/>
            <wp:wrapSquare wrapText="bothSides"/>
            <wp:docPr id="22" name="図 22" descr="タイムライ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4110737" name="図 12" descr="タイムライン&#10;&#10;自動的に生成された説明"/>
                    <pic:cNvPicPr/>
                  </pic:nvPicPr>
                  <pic:blipFill>
                    <a:blip r:embed="rId72" cstate="email">
                      <a:extLst>
                        <a:ext uri="{28A0092B-C50C-407E-A947-70E740481C1C}">
                          <a14:useLocalDpi xmlns:a14="http://schemas.microsoft.com/office/drawing/2010/main"/>
                        </a:ext>
                      </a:extLst>
                    </a:blip>
                    <a:stretch>
                      <a:fillRect/>
                    </a:stretch>
                  </pic:blipFill>
                  <pic:spPr>
                    <a:xfrm>
                      <a:off x="0" y="0"/>
                      <a:ext cx="4938395" cy="1626870"/>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Pr>
          <w:noProof/>
          <w:lang w:val="en-JM" w:eastAsia="en-JM"/>
        </w:rPr>
        <mc:AlternateContent>
          <mc:Choice Requires="wps">
            <w:drawing>
              <wp:anchor distT="0" distB="0" distL="114300" distR="114300" simplePos="0" relativeHeight="251711488" behindDoc="0" locked="0" layoutInCell="1" allowOverlap="1" wp14:anchorId="49686A0D" wp14:editId="45B94845">
                <wp:simplePos x="0" y="0"/>
                <wp:positionH relativeFrom="column">
                  <wp:posOffset>1056700</wp:posOffset>
                </wp:positionH>
                <wp:positionV relativeFrom="paragraph">
                  <wp:posOffset>1748227</wp:posOffset>
                </wp:positionV>
                <wp:extent cx="4287187" cy="312504"/>
                <wp:effectExtent l="0" t="0" r="0" b="0"/>
                <wp:wrapNone/>
                <wp:docPr id="19" name="テキスト ボックス 19"/>
                <wp:cNvGraphicFramePr/>
                <a:graphic xmlns:a="http://schemas.openxmlformats.org/drawingml/2006/main">
                  <a:graphicData uri="http://schemas.microsoft.com/office/word/2010/wordprocessingShape">
                    <wps:wsp>
                      <wps:cNvSpPr txBox="1"/>
                      <wps:spPr>
                        <a:xfrm>
                          <a:off x="0" y="0"/>
                          <a:ext cx="4287187" cy="312504"/>
                        </a:xfrm>
                        <a:prstGeom prst="rect">
                          <a:avLst/>
                        </a:prstGeom>
                        <a:noFill/>
                        <a:ln w="6350">
                          <a:noFill/>
                        </a:ln>
                      </wps:spPr>
                      <wps:txbx>
                        <w:txbxContent>
                          <w:p w14:paraId="46FF3855" w14:textId="77777777" w:rsidR="00141582" w:rsidRDefault="00141582" w:rsidP="00141582">
                            <w:pPr>
                              <w:tabs>
                                <w:tab w:val="left" w:pos="5666"/>
                              </w:tabs>
                            </w:pPr>
                            <w:r>
                              <w:t>Figure 1: Configuration of undulator positron source</w:t>
                            </w:r>
                          </w:p>
                          <w:p w14:paraId="4820E3A1" w14:textId="77777777" w:rsidR="00141582" w:rsidRDefault="00141582" w:rsidP="00141582"/>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49686A0D" id="テキスト ボックス 19" o:spid="_x0000_s1037" type="#_x0000_t202" style="position:absolute;margin-left:83.2pt;margin-top:137.65pt;width:337.55pt;height:24.6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" filled="f" stroked="f" strokeweight=".5pt">
                <v:textbox>
                  <w:txbxContent>
                    <w:p w14:paraId="46FF3855" w14:textId="77777777" w:rsidR="00141582" w:rsidRDefault="00141582" w:rsidP="00141582">
                      <w:pPr>
                        <w:tabs>
                          <w:tab w:val="left" w:pos="5666"/>
                        </w:tabs>
                      </w:pPr>
                      <w:r>
                        <w:t>Figure 1: Configuration of undulator positron source</w:t>
                      </w:r>
                    </w:p>
                    <w:p w14:paraId="4820E3A1" w14:textId="77777777" w:rsidR="00141582" w:rsidRDefault="00141582" w:rsidP="00141582"/>
                  </w:txbxContent>
                </v:textbox>
              </v:shape>
            </w:pict>
          </mc:Fallback>
        </mc:AlternateContent>
      </w:r>
      <w:r>
        <w:rPr>
          <w:noProof/>
          <w:lang w:val="en-JM" w:eastAsia="en-JM"/>
        </w:rPr>
        <w:drawing>
          <wp:anchor distT="0" distB="0" distL="114300" distR="114300" simplePos="0" relativeHeight="251717632" behindDoc="0" locked="0" layoutInCell="1" allowOverlap="1" wp14:anchorId="701646D8" wp14:editId="21A8CD1F">
            <wp:simplePos x="0" y="0"/>
            <wp:positionH relativeFrom="column">
              <wp:posOffset>383072</wp:posOffset>
            </wp:positionH>
            <wp:positionV relativeFrom="paragraph">
              <wp:posOffset>2258779</wp:posOffset>
            </wp:positionV>
            <wp:extent cx="5589905" cy="2008505"/>
            <wp:effectExtent l="0" t="0" r="0" b="0"/>
            <wp:wrapSquare wrapText="bothSides"/>
            <wp:docPr id="41" name="図 41" descr="グラフ, じょうごグラフ&#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図 2" descr="グラフ, じょうごグラフ&#10;&#10;自動的に生成された説明"/>
                    <pic:cNvPicPr/>
                  </pic:nvPicPr>
                  <pic:blipFill>
                    <a:blip r:embed="rId73">
                      <a:extLst>
                        <a:ext uri="{28A0092B-C50C-407E-A947-70E740481C1C}">
                          <a14:useLocalDpi xmlns:a14="http://schemas.microsoft.com/office/drawing/2010/main" val="0"/>
                        </a:ext>
                      </a:extLst>
                    </a:blip>
                    <a:stretch>
                      <a:fillRect/>
                    </a:stretch>
                  </pic:blipFill>
                  <pic:spPr>
                    <a:xfrm>
                      <a:off x="0" y="0"/>
                      <a:ext cx="5589905" cy="2008505"/>
                    </a:xfrm>
                    <a:prstGeom prst="rect">
                      <a:avLst/>
                    </a:prstGeom>
                  </pic:spPr>
                </pic:pic>
              </a:graphicData>
            </a:graphic>
            <wp14:sizeRelH relativeFrom="margin">
              <wp14:pctWidth>0</wp14:pctWidth>
            </wp14:sizeRelH>
            <wp14:sizeRelV relativeFrom="margin">
              <wp14:pctHeight>0</wp14:pctHeight>
            </wp14:sizeRelV>
          </wp:anchor>
        </w:drawing>
      </w:r>
      <w:r>
        <w:rPr>
          <w:noProof/>
          <w:lang w:val="en-JM" w:eastAsia="en-JM"/>
        </w:rPr>
        <mc:AlternateContent>
          <mc:Choice Requires="wps">
            <w:drawing>
              <wp:anchor distT="0" distB="0" distL="114300" distR="114300" simplePos="0" relativeHeight="251712512" behindDoc="0" locked="0" layoutInCell="1" allowOverlap="1" wp14:anchorId="63D1F374" wp14:editId="08759724">
                <wp:simplePos x="0" y="0"/>
                <wp:positionH relativeFrom="column">
                  <wp:posOffset>1224280</wp:posOffset>
                </wp:positionH>
                <wp:positionV relativeFrom="paragraph">
                  <wp:posOffset>4174934</wp:posOffset>
                </wp:positionV>
                <wp:extent cx="4287187" cy="312504"/>
                <wp:effectExtent l="0" t="0" r="0" b="0"/>
                <wp:wrapNone/>
                <wp:docPr id="18" name="テキスト ボックス 18"/>
                <wp:cNvGraphicFramePr/>
                <a:graphic xmlns:a="http://schemas.openxmlformats.org/drawingml/2006/main">
                  <a:graphicData uri="http://schemas.microsoft.com/office/word/2010/wordprocessingShape">
                    <wps:wsp>
                      <wps:cNvSpPr txBox="1"/>
                      <wps:spPr>
                        <a:xfrm>
                          <a:off x="0" y="0"/>
                          <a:ext cx="4287187" cy="312504"/>
                        </a:xfrm>
                        <a:prstGeom prst="rect">
                          <a:avLst/>
                        </a:prstGeom>
                        <a:noFill/>
                        <a:ln w="6350">
                          <a:noFill/>
                        </a:ln>
                      </wps:spPr>
                      <wps:txbx>
                        <w:txbxContent>
                          <w:p w14:paraId="30C96DA8" w14:textId="77777777" w:rsidR="00141582" w:rsidRDefault="00141582" w:rsidP="00141582">
                            <w:pPr>
                              <w:tabs>
                                <w:tab w:val="left" w:pos="5666"/>
                              </w:tabs>
                              <w:jc w:val="left"/>
                            </w:pPr>
                            <w:r>
                              <w:t>Figure 2: Layout of water based photon dump.</w:t>
                            </w:r>
                          </w:p>
                          <w:p w14:paraId="3A809B86" w14:textId="77777777" w:rsidR="00141582" w:rsidRDefault="00141582" w:rsidP="00141582">
                            <w:pPr>
                              <w:jc w:val="left"/>
                            </w:pP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63D1F374" id="テキスト ボックス 18" o:spid="_x0000_s1038" type="#_x0000_t202" style="position:absolute;margin-left:96.4pt;margin-top:328.75pt;width:337.55pt;height:24.6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" filled="f" stroked="f" strokeweight=".5pt">
                <v:textbox>
                  <w:txbxContent>
                    <w:p w14:paraId="30C96DA8" w14:textId="77777777" w:rsidR="00141582" w:rsidRDefault="00141582" w:rsidP="00141582">
                      <w:pPr>
                        <w:tabs>
                          <w:tab w:val="left" w:pos="5666"/>
                        </w:tabs>
                        <w:jc w:val="left"/>
                      </w:pPr>
                      <w:r>
                        <w:t>Figure 2: Layout of water based photon dump.</w:t>
                      </w:r>
                    </w:p>
                    <w:p w14:paraId="3A809B86" w14:textId="77777777" w:rsidR="00141582" w:rsidRDefault="00141582" w:rsidP="00141582">
                      <w:pPr>
                        <w:jc w:val="left"/>
                      </w:pPr>
                    </w:p>
                  </w:txbxContent>
                </v:textbox>
              </v:shape>
            </w:pict>
          </mc:Fallback>
        </mc:AlternateContent>
      </w:r>
      <w:r>
        <w:rPr>
          <w:noProof/>
        </w:rPr>
        <w:drawing>
          <wp:anchor distT="0" distB="0" distL="114300" distR="114300" simplePos="0" relativeHeight="251716608" behindDoc="0" locked="0" layoutInCell="1" allowOverlap="1" wp14:anchorId="2233E612" wp14:editId="3C0DF789">
            <wp:simplePos x="0" y="0"/>
            <wp:positionH relativeFrom="column">
              <wp:posOffset>987485</wp:posOffset>
            </wp:positionH>
            <wp:positionV relativeFrom="paragraph">
              <wp:posOffset>4635836</wp:posOffset>
            </wp:positionV>
            <wp:extent cx="4215765" cy="1870710"/>
            <wp:effectExtent l="0" t="0" r="635" b="0"/>
            <wp:wrapSquare wrapText="bothSides"/>
            <wp:docPr id="43" name="図 43" descr="ダイアグラム&#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図 43" descr="ダイアグラム&#10;&#10;自動的に生成された説明"/>
                    <pic:cNvPicPr/>
                  </pic:nvPicPr>
                  <pic:blipFill>
                    <a:blip r:embed="rId74" cstate="print">
                      <a:extLst>
                        <a:ext uri="{28A0092B-C50C-407E-A947-70E740481C1C}">
                          <a14:useLocalDpi xmlns:a14="http://schemas.microsoft.com/office/drawing/2010/main" val="0"/>
                        </a:ext>
                      </a:extLst>
                    </a:blip>
                    <a:stretch>
                      <a:fillRect/>
                    </a:stretch>
                  </pic:blipFill>
                  <pic:spPr>
                    <a:xfrm>
                      <a:off x="0" y="0"/>
                      <a:ext cx="4215765" cy="1870710"/>
                    </a:xfrm>
                    <a:prstGeom prst="rect">
                      <a:avLst/>
                    </a:prstGeom>
                  </pic:spPr>
                </pic:pic>
              </a:graphicData>
            </a:graphic>
            <wp14:sizeRelH relativeFrom="margin">
              <wp14:pctWidth>0</wp14:pctWidth>
            </wp14:sizeRelH>
            <wp14:sizeRelV relativeFrom="margin">
              <wp14:pctHeight>0</wp14:pctHeight>
            </wp14:sizeRelV>
          </wp:anchor>
        </w:drawing>
      </w:r>
      <w:r>
        <w:rPr>
          <w:noProof/>
          <w:lang w:val="en-JM" w:eastAsia="en-JM"/>
        </w:rPr>
        <mc:AlternateContent>
          <mc:Choice Requires="wps">
            <w:drawing>
              <wp:anchor distT="0" distB="0" distL="114300" distR="114300" simplePos="0" relativeHeight="251715584" behindDoc="0" locked="0" layoutInCell="1" allowOverlap="1" wp14:anchorId="7EDE290B" wp14:editId="2BD988E1">
                <wp:simplePos x="0" y="0"/>
                <wp:positionH relativeFrom="column">
                  <wp:posOffset>1108075</wp:posOffset>
                </wp:positionH>
                <wp:positionV relativeFrom="paragraph">
                  <wp:posOffset>6425002</wp:posOffset>
                </wp:positionV>
                <wp:extent cx="4287187" cy="312504"/>
                <wp:effectExtent l="0" t="0" r="0" b="0"/>
                <wp:wrapNone/>
                <wp:docPr id="42" name="テキスト ボックス 42"/>
                <wp:cNvGraphicFramePr/>
                <a:graphic xmlns:a="http://schemas.openxmlformats.org/drawingml/2006/main">
                  <a:graphicData uri="http://schemas.microsoft.com/office/word/2010/wordprocessingShape">
                    <wps:wsp>
                      <wps:cNvSpPr txBox="1"/>
                      <wps:spPr>
                        <a:xfrm>
                          <a:off x="0" y="0"/>
                          <a:ext cx="4287187" cy="312504"/>
                        </a:xfrm>
                        <a:prstGeom prst="rect">
                          <a:avLst/>
                        </a:prstGeom>
                        <a:noFill/>
                        <a:ln w="6350">
                          <a:noFill/>
                        </a:ln>
                      </wps:spPr>
                      <wps:txbx>
                        <w:txbxContent>
                          <w:p w14:paraId="72DB472F" w14:textId="77777777" w:rsidR="00141582" w:rsidRDefault="00141582" w:rsidP="00141582">
                            <w:pPr>
                              <w:tabs>
                                <w:tab w:val="left" w:pos="5666"/>
                              </w:tabs>
                              <w:jc w:val="left"/>
                            </w:pPr>
                            <w:r>
                              <w:t>Figure 3: Concept of open-window water dump.</w:t>
                            </w:r>
                          </w:p>
                          <w:p w14:paraId="6146B84E" w14:textId="77777777" w:rsidR="00141582" w:rsidRDefault="00141582" w:rsidP="00141582">
                            <w:pPr>
                              <w:tabs>
                                <w:tab w:val="left" w:pos="5666"/>
                              </w:tabs>
                              <w:jc w:val="left"/>
                            </w:pPr>
                          </w:p>
                          <w:p w14:paraId="71196744" w14:textId="77777777" w:rsidR="00141582" w:rsidRDefault="00141582" w:rsidP="00141582">
                            <w:pPr>
                              <w:jc w:val="left"/>
                            </w:pP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7EDE290B" id="テキスト ボックス 42" o:spid="_x0000_s1039" type="#_x0000_t202" style="position:absolute;margin-left:87.25pt;margin-top:505.9pt;width:337.55pt;height:24.6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" filled="f" stroked="f" strokeweight=".5pt">
                <v:textbox>
                  <w:txbxContent>
                    <w:p w14:paraId="72DB472F" w14:textId="77777777" w:rsidR="00141582" w:rsidRDefault="00141582" w:rsidP="00141582">
                      <w:pPr>
                        <w:tabs>
                          <w:tab w:val="left" w:pos="5666"/>
                        </w:tabs>
                        <w:jc w:val="left"/>
                      </w:pPr>
                      <w:r>
                        <w:t>Figure 3: Concept of open-window water dump.</w:t>
                      </w:r>
                    </w:p>
                    <w:p w14:paraId="6146B84E" w14:textId="77777777" w:rsidR="00141582" w:rsidRDefault="00141582" w:rsidP="00141582">
                      <w:pPr>
                        <w:tabs>
                          <w:tab w:val="left" w:pos="5666"/>
                        </w:tabs>
                        <w:jc w:val="left"/>
                      </w:pPr>
                    </w:p>
                    <w:p w14:paraId="71196744" w14:textId="77777777" w:rsidR="00141582" w:rsidRDefault="00141582" w:rsidP="00141582">
                      <w:pPr>
                        <w:jc w:val="left"/>
                      </w:pPr>
                    </w:p>
                  </w:txbxContent>
                </v:textbox>
              </v:shape>
            </w:pict>
          </mc:Fallback>
        </mc:AlternateContent>
      </w:r>
      <w:r>
        <w:rPr>
          <w:noProof/>
          <w:lang w:val="en-JM" w:eastAsia="en-JM"/>
        </w:rPr>
        <w:drawing>
          <wp:anchor distT="0" distB="0" distL="114300" distR="114300" simplePos="0" relativeHeight="251713536" behindDoc="0" locked="0" layoutInCell="1" allowOverlap="1" wp14:anchorId="5364D935" wp14:editId="5EEDAC4E">
            <wp:simplePos x="0" y="0"/>
            <wp:positionH relativeFrom="column">
              <wp:posOffset>928286</wp:posOffset>
            </wp:positionH>
            <wp:positionV relativeFrom="paragraph">
              <wp:posOffset>6981849</wp:posOffset>
            </wp:positionV>
            <wp:extent cx="4464050" cy="1433195"/>
            <wp:effectExtent l="12700" t="12700" r="19050" b="14605"/>
            <wp:wrapSquare wrapText="bothSides"/>
            <wp:docPr id="50" name="図 50" descr="グラフィカル ユーザー インターフェイス&#10;&#10;中程度の精度で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図 50" descr="グラフィカル ユーザー インターフェイス&#10;&#10;中程度の精度で自動的に生成された説明"/>
                    <pic:cNvPicPr/>
                  </pic:nvPicPr>
                  <pic:blipFill>
                    <a:blip r:embed="rId75" cstate="email">
                      <a:extLst>
                        <a:ext uri="{28A0092B-C50C-407E-A947-70E740481C1C}">
                          <a14:useLocalDpi xmlns:a14="http://schemas.microsoft.com/office/drawing/2010/main"/>
                        </a:ext>
                      </a:extLst>
                    </a:blip>
                    <a:stretch>
                      <a:fillRect/>
                    </a:stretch>
                  </pic:blipFill>
                  <pic:spPr>
                    <a:xfrm>
                      <a:off x="0" y="0"/>
                      <a:ext cx="4464050" cy="1433195"/>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Pr>
          <w:noProof/>
          <w:lang w:val="en-JM" w:eastAsia="en-JM"/>
        </w:rPr>
        <mc:AlternateContent>
          <mc:Choice Requires="wps">
            <w:drawing>
              <wp:anchor distT="0" distB="0" distL="114300" distR="114300" simplePos="0" relativeHeight="251714560" behindDoc="0" locked="0" layoutInCell="1" allowOverlap="1" wp14:anchorId="5EF8154F" wp14:editId="6E5663E5">
                <wp:simplePos x="0" y="0"/>
                <wp:positionH relativeFrom="column">
                  <wp:posOffset>998532</wp:posOffset>
                </wp:positionH>
                <wp:positionV relativeFrom="paragraph">
                  <wp:posOffset>8410743</wp:posOffset>
                </wp:positionV>
                <wp:extent cx="4287187" cy="312504"/>
                <wp:effectExtent l="0" t="0" r="0" b="0"/>
                <wp:wrapNone/>
                <wp:docPr id="49" name="テキスト ボックス 49"/>
                <wp:cNvGraphicFramePr/>
                <a:graphic xmlns:a="http://schemas.openxmlformats.org/drawingml/2006/main">
                  <a:graphicData uri="http://schemas.microsoft.com/office/word/2010/wordprocessingShape">
                    <wps:wsp>
                      <wps:cNvSpPr txBox="1"/>
                      <wps:spPr>
                        <a:xfrm>
                          <a:off x="0" y="0"/>
                          <a:ext cx="4287187" cy="312504"/>
                        </a:xfrm>
                        <a:prstGeom prst="rect">
                          <a:avLst/>
                        </a:prstGeom>
                        <a:noFill/>
                        <a:ln w="6350">
                          <a:noFill/>
                        </a:ln>
                      </wps:spPr>
                      <wps:txbx>
                        <w:txbxContent>
                          <w:p w14:paraId="769BA139" w14:textId="77777777" w:rsidR="00141582" w:rsidRDefault="00141582" w:rsidP="00141582">
                            <w:pPr>
                              <w:tabs>
                                <w:tab w:val="left" w:pos="5666"/>
                              </w:tabs>
                              <w:jc w:val="left"/>
                            </w:pPr>
                            <w:r>
                              <w:t>Figure 4: Concept of graphite-based photon dump.</w:t>
                            </w:r>
                          </w:p>
                          <w:p w14:paraId="4B84FBEC" w14:textId="77777777" w:rsidR="00141582" w:rsidRDefault="00141582" w:rsidP="00141582">
                            <w:pPr>
                              <w:tabs>
                                <w:tab w:val="left" w:pos="5666"/>
                              </w:tabs>
                              <w:jc w:val="left"/>
                            </w:pPr>
                          </w:p>
                          <w:p w14:paraId="47C15C15" w14:textId="77777777" w:rsidR="00141582" w:rsidRDefault="00141582" w:rsidP="00141582">
                            <w:pPr>
                              <w:jc w:val="left"/>
                            </w:pP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5EF8154F" id="テキスト ボックス 49" o:spid="_x0000_s1040" type="#_x0000_t202" style="position:absolute;margin-left:78.6pt;margin-top:662.25pt;width:337.55pt;height:24.6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" filled="f" stroked="f" strokeweight=".5pt">
                <v:textbox>
                  <w:txbxContent>
                    <w:p w14:paraId="769BA139" w14:textId="77777777" w:rsidR="00141582" w:rsidRDefault="00141582" w:rsidP="00141582">
                      <w:pPr>
                        <w:tabs>
                          <w:tab w:val="left" w:pos="5666"/>
                        </w:tabs>
                        <w:jc w:val="left"/>
                      </w:pPr>
                      <w:r>
                        <w:t>Figure 4: Concept of graphite-based photon dump.</w:t>
                      </w:r>
                    </w:p>
                    <w:p w14:paraId="4B84FBEC" w14:textId="77777777" w:rsidR="00141582" w:rsidRDefault="00141582" w:rsidP="00141582">
                      <w:pPr>
                        <w:tabs>
                          <w:tab w:val="left" w:pos="5666"/>
                        </w:tabs>
                        <w:jc w:val="left"/>
                      </w:pPr>
                    </w:p>
                    <w:p w14:paraId="47C15C15" w14:textId="77777777" w:rsidR="00141582" w:rsidRDefault="00141582" w:rsidP="00141582">
                      <w:pPr>
                        <w:jc w:val="left"/>
                      </w:pPr>
                    </w:p>
                  </w:txbxContent>
                </v:textbox>
              </v:shape>
            </w:pict>
          </mc:Fallback>
        </mc:AlternateContent>
      </w:r>
    </w:p>
    <w:p w14:paraId="281151ED" w14:textId="55E1802E" w:rsidR="003B2F35" w:rsidRDefault="003B2F35" w:rsidP="003B2F35">
      <w:pPr>
        <w:tabs>
          <w:tab w:val="left" w:pos="5666"/>
        </w:tabs>
      </w:pPr>
    </w:p>
    <w:p w14:paraId="3B80AC11" w14:textId="77777777" w:rsidR="003B2F35" w:rsidRDefault="003B2F35" w:rsidP="003B2F35"/>
    <w:p w14:paraId="5255E024" w14:textId="77777777" w:rsidR="003B2F35" w:rsidRPr="009F09B3" w:rsidRDefault="003B2F35" w:rsidP="003B2F35">
      <w:pPr>
        <w:widowControl/>
        <w:spacing w:line="320" w:lineRule="exact"/>
        <w:jc w:val="left"/>
        <w:rPr>
          <w:sz w:val="22"/>
        </w:rPr>
      </w:pPr>
    </w:p>
    <w:p w14:paraId="4384A85C" w14:textId="77777777" w:rsidR="003B2F35" w:rsidRPr="00277A62" w:rsidRDefault="003B2F35" w:rsidP="003B2F35">
      <w:pPr>
        <w:widowControl/>
        <w:spacing w:line="320" w:lineRule="exact"/>
        <w:jc w:val="left"/>
        <w:rPr>
          <w:sz w:val="22"/>
        </w:rPr>
      </w:pPr>
    </w:p>
    <w:p w14:paraId="44EB33A3" w14:textId="7ECD80F9" w:rsidR="000F6485" w:rsidRDefault="000F6485">
      <w:pPr>
        <w:widowControl/>
        <w:jc w:val="left"/>
        <w:rPr>
          <w:sz w:val="22"/>
        </w:rPr>
      </w:pPr>
      <w:r>
        <w:rPr>
          <w:sz w:val="22"/>
        </w:rPr>
        <w:br w:type="page"/>
      </w:r>
    </w:p>
    <w:p w14:paraId="208DC748" w14:textId="77777777" w:rsidR="000F6485" w:rsidRDefault="000F6485">
      <w:pPr>
        <w:widowControl/>
        <w:jc w:val="left"/>
        <w:rPr>
          <w:sz w:val="22"/>
        </w:rPr>
        <w:sectPr w:rsidR="000F6485" w:rsidSect="00470CB4">
          <w:pgSz w:w="11906" w:h="16838"/>
          <w:pgMar w:top="1440" w:right="1080" w:bottom="1440" w:left="1080" w:header="851" w:footer="992" w:gutter="0"/>
          <w:pgNumType w:start="1"/>
          <w:cols w:space="425"/>
          <w:docGrid w:type="lines" w:linePitch="360"/>
        </w:sectPr>
      </w:pPr>
    </w:p>
    <w:p w14:paraId="2AF61FA3" w14:textId="77777777" w:rsidR="003466F1" w:rsidRDefault="003466F1" w:rsidP="003466F1">
      <w:pPr>
        <w:pStyle w:val="1"/>
        <w:jc w:val="both"/>
      </w:pPr>
      <w:bookmarkStart w:id="167" w:name="_Toc63441676"/>
      <w:bookmarkStart w:id="168" w:name="_Toc64007148"/>
      <w:r>
        <w:rPr>
          <w:rFonts w:hint="eastAsia"/>
        </w:rPr>
        <w:lastRenderedPageBreak/>
        <w:t>B</w:t>
      </w:r>
      <w:r>
        <w:t>ibliography</w:t>
      </w:r>
      <w:bookmarkEnd w:id="167"/>
      <w:bookmarkEnd w:id="168"/>
    </w:p>
    <w:p w14:paraId="3F287E11" w14:textId="77777777" w:rsidR="003466F1" w:rsidRDefault="003466F1" w:rsidP="003466F1">
      <w:pPr>
        <w:pStyle w:val="2"/>
      </w:pPr>
      <w:bookmarkStart w:id="169" w:name="_Toc63441677"/>
      <w:bookmarkStart w:id="170" w:name="_Toc64007149"/>
      <w:r w:rsidRPr="00911D26">
        <w:t>IDT-WG2</w:t>
      </w:r>
      <w:bookmarkEnd w:id="169"/>
      <w:r>
        <w:rPr>
          <w:rFonts w:hint="eastAsia"/>
        </w:rPr>
        <w:t xml:space="preserve"> </w:t>
      </w:r>
      <w:r>
        <w:t>members</w:t>
      </w:r>
      <w:bookmarkEnd w:id="170"/>
    </w:p>
    <w:p w14:paraId="0F792174" w14:textId="77777777" w:rsidR="003466F1" w:rsidRDefault="003466F1" w:rsidP="003466F1">
      <w:pPr>
        <w:sectPr w:rsidR="003466F1" w:rsidSect="00247CF7">
          <w:type w:val="continuous"/>
          <w:pgSz w:w="11906" w:h="16838"/>
          <w:pgMar w:top="1440" w:right="1080" w:bottom="1440" w:left="1080" w:header="851" w:footer="992" w:gutter="0"/>
          <w:cols w:space="425"/>
          <w:docGrid w:type="lines" w:linePitch="360"/>
        </w:sectPr>
      </w:pPr>
    </w:p>
    <w:tbl>
      <w:tblPr>
        <w:tblW w:w="432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2977"/>
        <w:gridCol w:w="1350"/>
      </w:tblGrid>
      <w:tr w:rsidR="003466F1" w:rsidRPr="00105645" w14:paraId="74320B16" w14:textId="77777777" w:rsidTr="0050100A">
        <w:trPr>
          <w:trHeight w:val="360"/>
        </w:trPr>
        <w:tc>
          <w:tcPr>
            <w:tcW w:w="2977" w:type="dxa"/>
            <w:shd w:val="clear" w:color="auto" w:fill="auto"/>
            <w:vAlign w:val="center"/>
            <w:hideMark/>
          </w:tcPr>
          <w:p w14:paraId="3505195C"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Sergey Belomestnykh</w:t>
            </w:r>
          </w:p>
        </w:tc>
        <w:tc>
          <w:tcPr>
            <w:tcW w:w="1350" w:type="dxa"/>
            <w:shd w:val="clear" w:color="auto" w:fill="auto"/>
            <w:noWrap/>
            <w:vAlign w:val="center"/>
            <w:hideMark/>
          </w:tcPr>
          <w:p w14:paraId="1FAABD6F" w14:textId="48CD90F4" w:rsidR="003466F1" w:rsidRPr="00105645" w:rsidRDefault="00A92C7C" w:rsidP="0050100A">
            <w:pPr>
              <w:widowControl/>
              <w:jc w:val="left"/>
              <w:rPr>
                <w:rFonts w:ascii="Times New Roman" w:eastAsia="Arial Unicode MS" w:hAnsi="Times New Roman" w:cs="Times New Roman"/>
                <w:kern w:val="0"/>
                <w:szCs w:val="21"/>
              </w:rPr>
            </w:pPr>
            <w:r>
              <w:rPr>
                <w:rFonts w:ascii="Times New Roman" w:eastAsia="Arial Unicode MS" w:hAnsi="Times New Roman" w:cs="Times New Roman"/>
                <w:kern w:val="0"/>
                <w:szCs w:val="21"/>
              </w:rPr>
              <w:t>FNAL</w:t>
            </w:r>
          </w:p>
        </w:tc>
      </w:tr>
      <w:tr w:rsidR="003466F1" w:rsidRPr="00105645" w14:paraId="66177E99" w14:textId="77777777" w:rsidTr="0050100A">
        <w:trPr>
          <w:trHeight w:val="360"/>
        </w:trPr>
        <w:tc>
          <w:tcPr>
            <w:tcW w:w="2977" w:type="dxa"/>
            <w:shd w:val="clear" w:color="auto" w:fill="auto"/>
            <w:noWrap/>
            <w:vAlign w:val="center"/>
            <w:hideMark/>
          </w:tcPr>
          <w:p w14:paraId="3EE03AEF"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Karsten Buesser</w:t>
            </w:r>
          </w:p>
        </w:tc>
        <w:tc>
          <w:tcPr>
            <w:tcW w:w="1350" w:type="dxa"/>
            <w:shd w:val="clear" w:color="auto" w:fill="auto"/>
            <w:noWrap/>
            <w:vAlign w:val="center"/>
            <w:hideMark/>
          </w:tcPr>
          <w:p w14:paraId="3B41CB0D"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DESY</w:t>
            </w:r>
          </w:p>
        </w:tc>
      </w:tr>
      <w:tr w:rsidR="003466F1" w:rsidRPr="00105645" w14:paraId="46C94255" w14:textId="77777777" w:rsidTr="0050100A">
        <w:trPr>
          <w:trHeight w:val="360"/>
        </w:trPr>
        <w:tc>
          <w:tcPr>
            <w:tcW w:w="2977" w:type="dxa"/>
            <w:shd w:val="clear" w:color="auto" w:fill="auto"/>
            <w:noWrap/>
            <w:vAlign w:val="center"/>
            <w:hideMark/>
          </w:tcPr>
          <w:p w14:paraId="2E609B5C"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 xml:space="preserve">Philip Burrows </w:t>
            </w:r>
          </w:p>
        </w:tc>
        <w:tc>
          <w:tcPr>
            <w:tcW w:w="1350" w:type="dxa"/>
            <w:shd w:val="clear" w:color="auto" w:fill="auto"/>
            <w:noWrap/>
            <w:vAlign w:val="center"/>
            <w:hideMark/>
          </w:tcPr>
          <w:p w14:paraId="4B34E1DA"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U. Oxford</w:t>
            </w:r>
          </w:p>
        </w:tc>
      </w:tr>
      <w:tr w:rsidR="003466F1" w:rsidRPr="00105645" w14:paraId="5A4ECE96" w14:textId="77777777" w:rsidTr="0050100A">
        <w:trPr>
          <w:trHeight w:val="360"/>
        </w:trPr>
        <w:tc>
          <w:tcPr>
            <w:tcW w:w="2977" w:type="dxa"/>
            <w:shd w:val="clear" w:color="auto" w:fill="auto"/>
            <w:noWrap/>
            <w:vAlign w:val="center"/>
            <w:hideMark/>
          </w:tcPr>
          <w:p w14:paraId="3202A46D" w14:textId="6024E864"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Nuria Catalan</w:t>
            </w:r>
            <w:r w:rsidR="00805AEC">
              <w:rPr>
                <w:rFonts w:ascii="Times New Roman" w:eastAsia="Arial Unicode MS" w:hAnsi="Times New Roman" w:cs="Times New Roman" w:hint="eastAsia"/>
                <w:kern w:val="0"/>
                <w:szCs w:val="21"/>
              </w:rPr>
              <w:t>-Lasheras</w:t>
            </w:r>
          </w:p>
        </w:tc>
        <w:tc>
          <w:tcPr>
            <w:tcW w:w="1350" w:type="dxa"/>
            <w:shd w:val="clear" w:color="auto" w:fill="auto"/>
            <w:noWrap/>
            <w:vAlign w:val="center"/>
            <w:hideMark/>
          </w:tcPr>
          <w:p w14:paraId="2A6AB281"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CERN</w:t>
            </w:r>
          </w:p>
        </w:tc>
      </w:tr>
      <w:tr w:rsidR="003466F1" w:rsidRPr="00105645" w14:paraId="0221CBBF" w14:textId="77777777" w:rsidTr="0050100A">
        <w:trPr>
          <w:trHeight w:val="360"/>
        </w:trPr>
        <w:tc>
          <w:tcPr>
            <w:tcW w:w="2977" w:type="dxa"/>
            <w:shd w:val="clear" w:color="auto" w:fill="auto"/>
            <w:vAlign w:val="center"/>
            <w:hideMark/>
          </w:tcPr>
          <w:p w14:paraId="1C583486"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Enrico Cenni</w:t>
            </w:r>
          </w:p>
        </w:tc>
        <w:tc>
          <w:tcPr>
            <w:tcW w:w="1350" w:type="dxa"/>
            <w:shd w:val="clear" w:color="auto" w:fill="auto"/>
            <w:vAlign w:val="center"/>
            <w:hideMark/>
          </w:tcPr>
          <w:p w14:paraId="7EE3BEF5"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CEA</w:t>
            </w:r>
          </w:p>
        </w:tc>
      </w:tr>
      <w:tr w:rsidR="003466F1" w:rsidRPr="00105645" w14:paraId="19719DDE" w14:textId="77777777" w:rsidTr="0050100A">
        <w:trPr>
          <w:trHeight w:val="360"/>
        </w:trPr>
        <w:tc>
          <w:tcPr>
            <w:tcW w:w="2977" w:type="dxa"/>
            <w:shd w:val="clear" w:color="auto" w:fill="auto"/>
            <w:vAlign w:val="center"/>
            <w:hideMark/>
          </w:tcPr>
          <w:p w14:paraId="659212E9"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Jim Clarke</w:t>
            </w:r>
          </w:p>
        </w:tc>
        <w:tc>
          <w:tcPr>
            <w:tcW w:w="1350" w:type="dxa"/>
            <w:shd w:val="clear" w:color="auto" w:fill="auto"/>
            <w:vAlign w:val="center"/>
            <w:hideMark/>
          </w:tcPr>
          <w:p w14:paraId="2FEC5B26"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STFC</w:t>
            </w:r>
          </w:p>
        </w:tc>
      </w:tr>
      <w:tr w:rsidR="003466F1" w:rsidRPr="00105645" w14:paraId="5606A18A" w14:textId="77777777" w:rsidTr="0050100A">
        <w:trPr>
          <w:trHeight w:val="360"/>
        </w:trPr>
        <w:tc>
          <w:tcPr>
            <w:tcW w:w="2977" w:type="dxa"/>
            <w:shd w:val="clear" w:color="auto" w:fill="auto"/>
            <w:noWrap/>
            <w:vAlign w:val="center"/>
            <w:hideMark/>
          </w:tcPr>
          <w:p w14:paraId="36C2180E"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 xml:space="preserve">Dimitri Delikaris </w:t>
            </w:r>
          </w:p>
        </w:tc>
        <w:tc>
          <w:tcPr>
            <w:tcW w:w="1350" w:type="dxa"/>
            <w:shd w:val="clear" w:color="auto" w:fill="auto"/>
            <w:noWrap/>
            <w:vAlign w:val="center"/>
            <w:hideMark/>
          </w:tcPr>
          <w:p w14:paraId="4F2192B9"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CERN</w:t>
            </w:r>
          </w:p>
        </w:tc>
      </w:tr>
      <w:tr w:rsidR="003466F1" w:rsidRPr="00105645" w14:paraId="75C678FF" w14:textId="77777777" w:rsidTr="0050100A">
        <w:trPr>
          <w:trHeight w:val="360"/>
        </w:trPr>
        <w:tc>
          <w:tcPr>
            <w:tcW w:w="2977" w:type="dxa"/>
            <w:shd w:val="clear" w:color="auto" w:fill="auto"/>
            <w:vAlign w:val="center"/>
            <w:hideMark/>
          </w:tcPr>
          <w:p w14:paraId="57701F45"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Steffen Doebert</w:t>
            </w:r>
          </w:p>
        </w:tc>
        <w:tc>
          <w:tcPr>
            <w:tcW w:w="1350" w:type="dxa"/>
            <w:shd w:val="clear" w:color="auto" w:fill="auto"/>
            <w:vAlign w:val="center"/>
            <w:hideMark/>
          </w:tcPr>
          <w:p w14:paraId="036C88BD"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CERN</w:t>
            </w:r>
          </w:p>
        </w:tc>
      </w:tr>
      <w:tr w:rsidR="00740437" w:rsidRPr="00740437" w14:paraId="722E078E" w14:textId="77777777" w:rsidTr="0050100A">
        <w:trPr>
          <w:trHeight w:val="360"/>
        </w:trPr>
        <w:tc>
          <w:tcPr>
            <w:tcW w:w="2977" w:type="dxa"/>
            <w:shd w:val="clear" w:color="auto" w:fill="auto"/>
            <w:vAlign w:val="center"/>
            <w:hideMark/>
          </w:tcPr>
          <w:p w14:paraId="5A1CD3A2"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Angeles Faus-Golfe</w:t>
            </w:r>
          </w:p>
        </w:tc>
        <w:tc>
          <w:tcPr>
            <w:tcW w:w="1350" w:type="dxa"/>
            <w:shd w:val="clear" w:color="auto" w:fill="auto"/>
            <w:vAlign w:val="center"/>
            <w:hideMark/>
          </w:tcPr>
          <w:p w14:paraId="1EEFD794" w14:textId="648C30E2" w:rsidR="003466F1" w:rsidRPr="00740437" w:rsidRDefault="00740437"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IJClab</w:t>
            </w:r>
          </w:p>
        </w:tc>
      </w:tr>
      <w:tr w:rsidR="00740437" w:rsidRPr="00740437" w14:paraId="3F43C760" w14:textId="77777777" w:rsidTr="0050100A">
        <w:trPr>
          <w:trHeight w:val="360"/>
        </w:trPr>
        <w:tc>
          <w:tcPr>
            <w:tcW w:w="2977" w:type="dxa"/>
            <w:shd w:val="clear" w:color="auto" w:fill="auto"/>
            <w:noWrap/>
            <w:vAlign w:val="center"/>
            <w:hideMark/>
          </w:tcPr>
          <w:p w14:paraId="6AE4B4AA"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Rongli Geng</w:t>
            </w:r>
          </w:p>
        </w:tc>
        <w:tc>
          <w:tcPr>
            <w:tcW w:w="1350" w:type="dxa"/>
            <w:shd w:val="clear" w:color="auto" w:fill="auto"/>
            <w:noWrap/>
            <w:vAlign w:val="center"/>
            <w:hideMark/>
          </w:tcPr>
          <w:p w14:paraId="62F3D51E"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ORNL</w:t>
            </w:r>
          </w:p>
        </w:tc>
      </w:tr>
      <w:tr w:rsidR="00740437" w:rsidRPr="00740437" w14:paraId="46A38932" w14:textId="77777777" w:rsidTr="0050100A">
        <w:trPr>
          <w:trHeight w:val="360"/>
        </w:trPr>
        <w:tc>
          <w:tcPr>
            <w:tcW w:w="2977" w:type="dxa"/>
            <w:shd w:val="clear" w:color="auto" w:fill="auto"/>
            <w:noWrap/>
            <w:vAlign w:val="center"/>
            <w:hideMark/>
          </w:tcPr>
          <w:p w14:paraId="264481CC"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Joe Grames</w:t>
            </w:r>
          </w:p>
        </w:tc>
        <w:tc>
          <w:tcPr>
            <w:tcW w:w="1350" w:type="dxa"/>
            <w:shd w:val="clear" w:color="auto" w:fill="auto"/>
            <w:noWrap/>
            <w:vAlign w:val="center"/>
            <w:hideMark/>
          </w:tcPr>
          <w:p w14:paraId="2D34335F"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JLAB</w:t>
            </w:r>
          </w:p>
        </w:tc>
      </w:tr>
      <w:tr w:rsidR="00740437" w:rsidRPr="00740437" w14:paraId="7C4B57CF" w14:textId="77777777" w:rsidTr="0050100A">
        <w:trPr>
          <w:trHeight w:val="360"/>
        </w:trPr>
        <w:tc>
          <w:tcPr>
            <w:tcW w:w="2977" w:type="dxa"/>
            <w:shd w:val="clear" w:color="auto" w:fill="auto"/>
            <w:noWrap/>
            <w:vAlign w:val="center"/>
            <w:hideMark/>
          </w:tcPr>
          <w:p w14:paraId="0AD31A29"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Hitoshi Hayano </w:t>
            </w:r>
          </w:p>
        </w:tc>
        <w:tc>
          <w:tcPr>
            <w:tcW w:w="1350" w:type="dxa"/>
            <w:shd w:val="clear" w:color="auto" w:fill="auto"/>
            <w:noWrap/>
            <w:vAlign w:val="center"/>
            <w:hideMark/>
          </w:tcPr>
          <w:p w14:paraId="5F9F45F3"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740437" w:rsidRPr="00740437" w14:paraId="24A05C4E" w14:textId="77777777" w:rsidTr="0050100A">
        <w:trPr>
          <w:trHeight w:val="360"/>
        </w:trPr>
        <w:tc>
          <w:tcPr>
            <w:tcW w:w="2977" w:type="dxa"/>
            <w:shd w:val="clear" w:color="auto" w:fill="auto"/>
            <w:vAlign w:val="center"/>
            <w:hideMark/>
          </w:tcPr>
          <w:p w14:paraId="7174ACE9"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Kiyoshi Kubo</w:t>
            </w:r>
          </w:p>
        </w:tc>
        <w:tc>
          <w:tcPr>
            <w:tcW w:w="1350" w:type="dxa"/>
            <w:shd w:val="clear" w:color="auto" w:fill="auto"/>
            <w:noWrap/>
            <w:vAlign w:val="center"/>
            <w:hideMark/>
          </w:tcPr>
          <w:p w14:paraId="241A6BA5"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740437" w:rsidRPr="00740437" w14:paraId="0465BCAE" w14:textId="77777777" w:rsidTr="0050100A">
        <w:trPr>
          <w:trHeight w:val="360"/>
        </w:trPr>
        <w:tc>
          <w:tcPr>
            <w:tcW w:w="2977" w:type="dxa"/>
            <w:shd w:val="clear" w:color="auto" w:fill="auto"/>
            <w:noWrap/>
            <w:vAlign w:val="center"/>
            <w:hideMark/>
          </w:tcPr>
          <w:p w14:paraId="3701DB20"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Masao Kuriki </w:t>
            </w:r>
          </w:p>
        </w:tc>
        <w:tc>
          <w:tcPr>
            <w:tcW w:w="1350" w:type="dxa"/>
            <w:shd w:val="clear" w:color="auto" w:fill="auto"/>
            <w:noWrap/>
            <w:vAlign w:val="center"/>
            <w:hideMark/>
          </w:tcPr>
          <w:p w14:paraId="5D403CB4"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U. Hiroshima</w:t>
            </w:r>
          </w:p>
        </w:tc>
      </w:tr>
      <w:tr w:rsidR="00740437" w:rsidRPr="00740437" w14:paraId="62578F70" w14:textId="77777777" w:rsidTr="0050100A">
        <w:trPr>
          <w:trHeight w:val="360"/>
        </w:trPr>
        <w:tc>
          <w:tcPr>
            <w:tcW w:w="2977" w:type="dxa"/>
            <w:shd w:val="clear" w:color="auto" w:fill="auto"/>
            <w:vAlign w:val="center"/>
            <w:hideMark/>
          </w:tcPr>
          <w:p w14:paraId="4E041948"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Andrea Latina</w:t>
            </w:r>
          </w:p>
        </w:tc>
        <w:tc>
          <w:tcPr>
            <w:tcW w:w="1350" w:type="dxa"/>
            <w:shd w:val="clear" w:color="auto" w:fill="auto"/>
            <w:noWrap/>
            <w:vAlign w:val="center"/>
            <w:hideMark/>
          </w:tcPr>
          <w:p w14:paraId="0E4AB03B"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CERN</w:t>
            </w:r>
          </w:p>
        </w:tc>
      </w:tr>
      <w:tr w:rsidR="00740437" w:rsidRPr="00740437" w14:paraId="5BA181B5" w14:textId="77777777" w:rsidTr="0050100A">
        <w:trPr>
          <w:trHeight w:val="360"/>
        </w:trPr>
        <w:tc>
          <w:tcPr>
            <w:tcW w:w="2977" w:type="dxa"/>
            <w:shd w:val="clear" w:color="auto" w:fill="auto"/>
            <w:vAlign w:val="center"/>
            <w:hideMark/>
          </w:tcPr>
          <w:p w14:paraId="5426AAE1"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Bob Laxdal</w:t>
            </w:r>
          </w:p>
        </w:tc>
        <w:tc>
          <w:tcPr>
            <w:tcW w:w="1350" w:type="dxa"/>
            <w:shd w:val="clear" w:color="auto" w:fill="auto"/>
            <w:vAlign w:val="center"/>
            <w:hideMark/>
          </w:tcPr>
          <w:p w14:paraId="6A7668DB"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TRIUMF</w:t>
            </w:r>
          </w:p>
        </w:tc>
      </w:tr>
      <w:tr w:rsidR="00740437" w:rsidRPr="00740437" w14:paraId="1D7E0353" w14:textId="77777777" w:rsidTr="0050100A">
        <w:trPr>
          <w:trHeight w:val="360"/>
        </w:trPr>
        <w:tc>
          <w:tcPr>
            <w:tcW w:w="2977" w:type="dxa"/>
            <w:shd w:val="clear" w:color="auto" w:fill="auto"/>
            <w:vAlign w:val="center"/>
            <w:hideMark/>
          </w:tcPr>
          <w:p w14:paraId="5DF9E906" w14:textId="5DAC98A6"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Mat</w:t>
            </w:r>
            <w:r w:rsidR="00805AEC" w:rsidRPr="00740437">
              <w:rPr>
                <w:rFonts w:ascii="Times New Roman" w:eastAsia="Arial Unicode MS" w:hAnsi="Times New Roman" w:cs="Times New Roman" w:hint="eastAsia"/>
                <w:kern w:val="0"/>
                <w:szCs w:val="21"/>
              </w:rPr>
              <w:t>t</w:t>
            </w:r>
            <w:r w:rsidRPr="00740437">
              <w:rPr>
                <w:rFonts w:ascii="Times New Roman" w:eastAsia="Arial Unicode MS" w:hAnsi="Times New Roman" w:cs="Times New Roman"/>
                <w:kern w:val="0"/>
                <w:szCs w:val="21"/>
              </w:rPr>
              <w:t>hias Liepe</w:t>
            </w:r>
          </w:p>
        </w:tc>
        <w:tc>
          <w:tcPr>
            <w:tcW w:w="1350" w:type="dxa"/>
            <w:shd w:val="clear" w:color="auto" w:fill="auto"/>
            <w:vAlign w:val="center"/>
            <w:hideMark/>
          </w:tcPr>
          <w:p w14:paraId="576D7713"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Cornell</w:t>
            </w:r>
          </w:p>
        </w:tc>
      </w:tr>
      <w:tr w:rsidR="00740437" w:rsidRPr="00740437" w14:paraId="5CD38AB5" w14:textId="77777777" w:rsidTr="0050100A">
        <w:trPr>
          <w:trHeight w:val="360"/>
        </w:trPr>
        <w:tc>
          <w:tcPr>
            <w:tcW w:w="2977" w:type="dxa"/>
            <w:shd w:val="clear" w:color="auto" w:fill="auto"/>
            <w:noWrap/>
            <w:vAlign w:val="center"/>
            <w:hideMark/>
          </w:tcPr>
          <w:p w14:paraId="06523E74"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Benno List (deputy)</w:t>
            </w:r>
          </w:p>
        </w:tc>
        <w:tc>
          <w:tcPr>
            <w:tcW w:w="1350" w:type="dxa"/>
            <w:shd w:val="clear" w:color="auto" w:fill="auto"/>
            <w:noWrap/>
            <w:vAlign w:val="center"/>
            <w:hideMark/>
          </w:tcPr>
          <w:p w14:paraId="1C329D91"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DESY</w:t>
            </w:r>
          </w:p>
        </w:tc>
      </w:tr>
      <w:tr w:rsidR="00740437" w:rsidRPr="00740437" w14:paraId="4157CC49" w14:textId="77777777" w:rsidTr="0050100A">
        <w:trPr>
          <w:trHeight w:val="360"/>
        </w:trPr>
        <w:tc>
          <w:tcPr>
            <w:tcW w:w="2977" w:type="dxa"/>
            <w:shd w:val="clear" w:color="auto" w:fill="auto"/>
            <w:noWrap/>
            <w:vAlign w:val="center"/>
            <w:hideMark/>
          </w:tcPr>
          <w:p w14:paraId="3A7D2316"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Jenny List </w:t>
            </w:r>
          </w:p>
        </w:tc>
        <w:tc>
          <w:tcPr>
            <w:tcW w:w="1350" w:type="dxa"/>
            <w:shd w:val="clear" w:color="auto" w:fill="auto"/>
            <w:noWrap/>
            <w:vAlign w:val="center"/>
            <w:hideMark/>
          </w:tcPr>
          <w:p w14:paraId="6DB7DAF5"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DESY</w:t>
            </w:r>
          </w:p>
        </w:tc>
      </w:tr>
      <w:tr w:rsidR="00740437" w:rsidRPr="00740437" w14:paraId="72FAAD41" w14:textId="77777777" w:rsidTr="0050100A">
        <w:trPr>
          <w:trHeight w:val="360"/>
        </w:trPr>
        <w:tc>
          <w:tcPr>
            <w:tcW w:w="2977" w:type="dxa"/>
            <w:shd w:val="clear" w:color="auto" w:fill="auto"/>
            <w:noWrap/>
            <w:vAlign w:val="center"/>
            <w:hideMark/>
          </w:tcPr>
          <w:p w14:paraId="6044D9EB"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Thomas Markiewicz </w:t>
            </w:r>
          </w:p>
        </w:tc>
        <w:tc>
          <w:tcPr>
            <w:tcW w:w="1350" w:type="dxa"/>
            <w:shd w:val="clear" w:color="auto" w:fill="auto"/>
            <w:noWrap/>
            <w:vAlign w:val="center"/>
            <w:hideMark/>
          </w:tcPr>
          <w:p w14:paraId="4C68FE90"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SLAC</w:t>
            </w:r>
          </w:p>
        </w:tc>
      </w:tr>
      <w:tr w:rsidR="00740437" w:rsidRPr="00740437" w14:paraId="128F2574" w14:textId="77777777" w:rsidTr="0050100A">
        <w:trPr>
          <w:trHeight w:val="360"/>
        </w:trPr>
        <w:tc>
          <w:tcPr>
            <w:tcW w:w="2977" w:type="dxa"/>
            <w:shd w:val="clear" w:color="auto" w:fill="auto"/>
            <w:vAlign w:val="center"/>
            <w:hideMark/>
          </w:tcPr>
          <w:p w14:paraId="15D599BE"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Peter McIntosh</w:t>
            </w:r>
          </w:p>
        </w:tc>
        <w:tc>
          <w:tcPr>
            <w:tcW w:w="1350" w:type="dxa"/>
            <w:shd w:val="clear" w:color="auto" w:fill="auto"/>
            <w:vAlign w:val="center"/>
            <w:hideMark/>
          </w:tcPr>
          <w:p w14:paraId="3E77BCB4"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STFC</w:t>
            </w:r>
          </w:p>
        </w:tc>
      </w:tr>
      <w:tr w:rsidR="00740437" w:rsidRPr="00740437" w14:paraId="16BDF096" w14:textId="77777777" w:rsidTr="0050100A">
        <w:trPr>
          <w:trHeight w:val="360"/>
        </w:trPr>
        <w:tc>
          <w:tcPr>
            <w:tcW w:w="2977" w:type="dxa"/>
            <w:shd w:val="clear" w:color="auto" w:fill="auto"/>
            <w:noWrap/>
            <w:vAlign w:val="center"/>
            <w:hideMark/>
          </w:tcPr>
          <w:p w14:paraId="189C8160"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Shinichiro Michizono (chair)</w:t>
            </w:r>
          </w:p>
        </w:tc>
        <w:tc>
          <w:tcPr>
            <w:tcW w:w="1350" w:type="dxa"/>
            <w:shd w:val="clear" w:color="auto" w:fill="auto"/>
            <w:noWrap/>
            <w:vAlign w:val="center"/>
            <w:hideMark/>
          </w:tcPr>
          <w:p w14:paraId="471BF61F"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740437" w:rsidRPr="00740437" w14:paraId="6A8E51D3" w14:textId="77777777" w:rsidTr="0050100A">
        <w:trPr>
          <w:trHeight w:val="360"/>
        </w:trPr>
        <w:tc>
          <w:tcPr>
            <w:tcW w:w="2977" w:type="dxa"/>
            <w:shd w:val="clear" w:color="auto" w:fill="auto"/>
            <w:vAlign w:val="center"/>
            <w:hideMark/>
          </w:tcPr>
          <w:p w14:paraId="0FC35E7F"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Laura Monaco</w:t>
            </w:r>
          </w:p>
        </w:tc>
        <w:tc>
          <w:tcPr>
            <w:tcW w:w="1350" w:type="dxa"/>
            <w:shd w:val="clear" w:color="auto" w:fill="auto"/>
            <w:vAlign w:val="center"/>
            <w:hideMark/>
          </w:tcPr>
          <w:p w14:paraId="550CE3DC"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INFN Milano</w:t>
            </w:r>
          </w:p>
        </w:tc>
      </w:tr>
      <w:tr w:rsidR="00740437" w:rsidRPr="00740437" w14:paraId="3F97E818" w14:textId="77777777" w:rsidTr="0050100A">
        <w:trPr>
          <w:trHeight w:val="360"/>
        </w:trPr>
        <w:tc>
          <w:tcPr>
            <w:tcW w:w="2977" w:type="dxa"/>
            <w:shd w:val="clear" w:color="auto" w:fill="auto"/>
            <w:noWrap/>
            <w:vAlign w:val="center"/>
            <w:hideMark/>
          </w:tcPr>
          <w:p w14:paraId="70E602DC"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Gudrid Moortgat-Pick </w:t>
            </w:r>
          </w:p>
        </w:tc>
        <w:tc>
          <w:tcPr>
            <w:tcW w:w="1350" w:type="dxa"/>
            <w:shd w:val="clear" w:color="auto" w:fill="auto"/>
            <w:noWrap/>
            <w:vAlign w:val="center"/>
            <w:hideMark/>
          </w:tcPr>
          <w:p w14:paraId="4308B1C0"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U. Hamburg</w:t>
            </w:r>
          </w:p>
        </w:tc>
      </w:tr>
      <w:tr w:rsidR="00740437" w:rsidRPr="00740437" w14:paraId="138D0663" w14:textId="77777777" w:rsidTr="0050100A">
        <w:trPr>
          <w:trHeight w:val="360"/>
        </w:trPr>
        <w:tc>
          <w:tcPr>
            <w:tcW w:w="2977" w:type="dxa"/>
            <w:shd w:val="clear" w:color="auto" w:fill="auto"/>
            <w:noWrap/>
            <w:vAlign w:val="center"/>
            <w:hideMark/>
          </w:tcPr>
          <w:p w14:paraId="41AFB649"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Olivier Napoly </w:t>
            </w:r>
          </w:p>
        </w:tc>
        <w:tc>
          <w:tcPr>
            <w:tcW w:w="1350" w:type="dxa"/>
            <w:shd w:val="clear" w:color="auto" w:fill="auto"/>
            <w:noWrap/>
            <w:vAlign w:val="center"/>
            <w:hideMark/>
          </w:tcPr>
          <w:p w14:paraId="0CF0F8FF"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CEA</w:t>
            </w:r>
          </w:p>
        </w:tc>
      </w:tr>
      <w:tr w:rsidR="00740437" w:rsidRPr="00740437" w14:paraId="3779C9BA" w14:textId="77777777" w:rsidTr="0050100A">
        <w:trPr>
          <w:trHeight w:val="360"/>
        </w:trPr>
        <w:tc>
          <w:tcPr>
            <w:tcW w:w="2977" w:type="dxa"/>
            <w:shd w:val="clear" w:color="auto" w:fill="auto"/>
            <w:noWrap/>
            <w:vAlign w:val="center"/>
            <w:hideMark/>
          </w:tcPr>
          <w:p w14:paraId="243ABCD6"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Toshiyuki Okugi </w:t>
            </w:r>
          </w:p>
        </w:tc>
        <w:tc>
          <w:tcPr>
            <w:tcW w:w="1350" w:type="dxa"/>
            <w:shd w:val="clear" w:color="auto" w:fill="auto"/>
            <w:noWrap/>
            <w:vAlign w:val="center"/>
            <w:hideMark/>
          </w:tcPr>
          <w:p w14:paraId="7C6B3268"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740437" w:rsidRPr="00740437" w14:paraId="3145FFC6" w14:textId="77777777" w:rsidTr="0050100A">
        <w:trPr>
          <w:trHeight w:val="360"/>
        </w:trPr>
        <w:tc>
          <w:tcPr>
            <w:tcW w:w="2977" w:type="dxa"/>
            <w:shd w:val="clear" w:color="auto" w:fill="auto"/>
            <w:noWrap/>
            <w:vAlign w:val="center"/>
            <w:hideMark/>
          </w:tcPr>
          <w:p w14:paraId="563CA77B"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John Andrew Osborne </w:t>
            </w:r>
          </w:p>
        </w:tc>
        <w:tc>
          <w:tcPr>
            <w:tcW w:w="1350" w:type="dxa"/>
            <w:shd w:val="clear" w:color="auto" w:fill="auto"/>
            <w:noWrap/>
            <w:vAlign w:val="center"/>
            <w:hideMark/>
          </w:tcPr>
          <w:p w14:paraId="6FF1FB63"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CERN</w:t>
            </w:r>
          </w:p>
        </w:tc>
      </w:tr>
      <w:tr w:rsidR="00740437" w:rsidRPr="00740437" w14:paraId="47D5C8BB" w14:textId="77777777" w:rsidTr="0050100A">
        <w:trPr>
          <w:trHeight w:val="360"/>
        </w:trPr>
        <w:tc>
          <w:tcPr>
            <w:tcW w:w="2977" w:type="dxa"/>
            <w:shd w:val="clear" w:color="auto" w:fill="auto"/>
            <w:vAlign w:val="center"/>
            <w:hideMark/>
          </w:tcPr>
          <w:p w14:paraId="65721DAD"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Brett Parker</w:t>
            </w:r>
          </w:p>
        </w:tc>
        <w:tc>
          <w:tcPr>
            <w:tcW w:w="1350" w:type="dxa"/>
            <w:shd w:val="clear" w:color="auto" w:fill="auto"/>
            <w:vAlign w:val="center"/>
            <w:hideMark/>
          </w:tcPr>
          <w:p w14:paraId="65E97260"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BNL</w:t>
            </w:r>
          </w:p>
        </w:tc>
      </w:tr>
      <w:tr w:rsidR="00740437" w:rsidRPr="00740437" w14:paraId="7DC3B14D" w14:textId="77777777" w:rsidTr="0050100A">
        <w:trPr>
          <w:trHeight w:val="360"/>
        </w:trPr>
        <w:tc>
          <w:tcPr>
            <w:tcW w:w="2977" w:type="dxa"/>
            <w:shd w:val="clear" w:color="auto" w:fill="auto"/>
            <w:vAlign w:val="center"/>
            <w:hideMark/>
          </w:tcPr>
          <w:p w14:paraId="6F829170"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Ivan Podadera</w:t>
            </w:r>
          </w:p>
        </w:tc>
        <w:tc>
          <w:tcPr>
            <w:tcW w:w="1350" w:type="dxa"/>
            <w:shd w:val="clear" w:color="auto" w:fill="auto"/>
            <w:noWrap/>
            <w:vAlign w:val="center"/>
            <w:hideMark/>
          </w:tcPr>
          <w:p w14:paraId="7F1257EA"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CIEMAT</w:t>
            </w:r>
          </w:p>
        </w:tc>
      </w:tr>
      <w:tr w:rsidR="00740437" w:rsidRPr="00740437" w14:paraId="709A6034" w14:textId="77777777" w:rsidTr="0050100A">
        <w:trPr>
          <w:trHeight w:val="360"/>
        </w:trPr>
        <w:tc>
          <w:tcPr>
            <w:tcW w:w="2977" w:type="dxa"/>
            <w:shd w:val="clear" w:color="auto" w:fill="auto"/>
            <w:noWrap/>
            <w:vAlign w:val="center"/>
            <w:hideMark/>
          </w:tcPr>
          <w:p w14:paraId="5775DC92"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Sam Posen</w:t>
            </w:r>
          </w:p>
        </w:tc>
        <w:tc>
          <w:tcPr>
            <w:tcW w:w="1350" w:type="dxa"/>
            <w:shd w:val="clear" w:color="auto" w:fill="auto"/>
            <w:noWrap/>
            <w:vAlign w:val="center"/>
            <w:hideMark/>
          </w:tcPr>
          <w:p w14:paraId="5F9BA1C8" w14:textId="7839EF3C" w:rsidR="003466F1" w:rsidRPr="00740437" w:rsidRDefault="00A92C7C"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FNAL</w:t>
            </w:r>
          </w:p>
        </w:tc>
      </w:tr>
      <w:tr w:rsidR="00740437" w:rsidRPr="00740437" w14:paraId="7075BE3E" w14:textId="77777777" w:rsidTr="0050100A">
        <w:trPr>
          <w:trHeight w:val="360"/>
        </w:trPr>
        <w:tc>
          <w:tcPr>
            <w:tcW w:w="2977" w:type="dxa"/>
            <w:shd w:val="clear" w:color="auto" w:fill="auto"/>
            <w:noWrap/>
            <w:vAlign w:val="center"/>
            <w:hideMark/>
          </w:tcPr>
          <w:p w14:paraId="6D698FF7"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Robert Rimmer</w:t>
            </w:r>
          </w:p>
        </w:tc>
        <w:tc>
          <w:tcPr>
            <w:tcW w:w="1350" w:type="dxa"/>
            <w:shd w:val="clear" w:color="auto" w:fill="auto"/>
            <w:noWrap/>
            <w:vAlign w:val="center"/>
            <w:hideMark/>
          </w:tcPr>
          <w:p w14:paraId="05C4F849"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JLAB</w:t>
            </w:r>
          </w:p>
        </w:tc>
      </w:tr>
      <w:tr w:rsidR="00740437" w:rsidRPr="00740437" w14:paraId="4D7785BD" w14:textId="77777777" w:rsidTr="0050100A">
        <w:trPr>
          <w:trHeight w:val="360"/>
        </w:trPr>
        <w:tc>
          <w:tcPr>
            <w:tcW w:w="2977" w:type="dxa"/>
            <w:shd w:val="clear" w:color="auto" w:fill="auto"/>
            <w:noWrap/>
            <w:vAlign w:val="center"/>
            <w:hideMark/>
          </w:tcPr>
          <w:p w14:paraId="7010336D"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Marc C. Ross </w:t>
            </w:r>
          </w:p>
        </w:tc>
        <w:tc>
          <w:tcPr>
            <w:tcW w:w="1350" w:type="dxa"/>
            <w:shd w:val="clear" w:color="auto" w:fill="auto"/>
            <w:noWrap/>
            <w:vAlign w:val="center"/>
            <w:hideMark/>
          </w:tcPr>
          <w:p w14:paraId="3891D3CF"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SLAC</w:t>
            </w:r>
          </w:p>
        </w:tc>
      </w:tr>
      <w:tr w:rsidR="00740437" w:rsidRPr="00740437" w14:paraId="1F476910" w14:textId="77777777" w:rsidTr="0050100A">
        <w:trPr>
          <w:trHeight w:val="360"/>
        </w:trPr>
        <w:tc>
          <w:tcPr>
            <w:tcW w:w="2977" w:type="dxa"/>
            <w:shd w:val="clear" w:color="auto" w:fill="auto"/>
            <w:noWrap/>
            <w:vAlign w:val="center"/>
            <w:hideMark/>
          </w:tcPr>
          <w:p w14:paraId="7D527FD2"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David L. Rubin </w:t>
            </w:r>
          </w:p>
        </w:tc>
        <w:tc>
          <w:tcPr>
            <w:tcW w:w="1350" w:type="dxa"/>
            <w:shd w:val="clear" w:color="auto" w:fill="auto"/>
            <w:noWrap/>
            <w:vAlign w:val="center"/>
            <w:hideMark/>
          </w:tcPr>
          <w:p w14:paraId="60FE8529"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Cornell</w:t>
            </w:r>
          </w:p>
        </w:tc>
      </w:tr>
      <w:tr w:rsidR="00740437" w:rsidRPr="00740437" w14:paraId="0B928ED0" w14:textId="77777777" w:rsidTr="0050100A">
        <w:trPr>
          <w:trHeight w:val="360"/>
        </w:trPr>
        <w:tc>
          <w:tcPr>
            <w:tcW w:w="2977" w:type="dxa"/>
            <w:shd w:val="clear" w:color="auto" w:fill="auto"/>
            <w:noWrap/>
            <w:vAlign w:val="center"/>
            <w:hideMark/>
          </w:tcPr>
          <w:p w14:paraId="11964542"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Tomoyuki Sanuki </w:t>
            </w:r>
          </w:p>
        </w:tc>
        <w:tc>
          <w:tcPr>
            <w:tcW w:w="1350" w:type="dxa"/>
            <w:shd w:val="clear" w:color="auto" w:fill="auto"/>
            <w:noWrap/>
            <w:vAlign w:val="center"/>
            <w:hideMark/>
          </w:tcPr>
          <w:p w14:paraId="4CEBC287"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U. Tohoku</w:t>
            </w:r>
          </w:p>
        </w:tc>
      </w:tr>
      <w:tr w:rsidR="00740437" w:rsidRPr="00740437" w14:paraId="68A445CF" w14:textId="77777777" w:rsidTr="0050100A">
        <w:trPr>
          <w:trHeight w:val="360"/>
        </w:trPr>
        <w:tc>
          <w:tcPr>
            <w:tcW w:w="2977" w:type="dxa"/>
            <w:shd w:val="clear" w:color="auto" w:fill="auto"/>
            <w:noWrap/>
            <w:vAlign w:val="center"/>
            <w:hideMark/>
          </w:tcPr>
          <w:p w14:paraId="107D65E8"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Nikolay Solyak </w:t>
            </w:r>
          </w:p>
        </w:tc>
        <w:tc>
          <w:tcPr>
            <w:tcW w:w="1350" w:type="dxa"/>
            <w:shd w:val="clear" w:color="auto" w:fill="auto"/>
            <w:noWrap/>
            <w:vAlign w:val="center"/>
            <w:hideMark/>
          </w:tcPr>
          <w:p w14:paraId="35BB2C6E" w14:textId="2F3DFAE3" w:rsidR="003466F1" w:rsidRPr="00740437" w:rsidRDefault="00A92C7C"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FNAL</w:t>
            </w:r>
          </w:p>
        </w:tc>
      </w:tr>
      <w:tr w:rsidR="00740437" w:rsidRPr="00740437" w14:paraId="398FDC2A" w14:textId="77777777" w:rsidTr="0050100A">
        <w:trPr>
          <w:trHeight w:val="360"/>
        </w:trPr>
        <w:tc>
          <w:tcPr>
            <w:tcW w:w="2977" w:type="dxa"/>
            <w:shd w:val="clear" w:color="auto" w:fill="auto"/>
            <w:noWrap/>
            <w:vAlign w:val="center"/>
            <w:hideMark/>
          </w:tcPr>
          <w:p w14:paraId="01170BD7"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Luis Garcia Tabares</w:t>
            </w:r>
          </w:p>
        </w:tc>
        <w:tc>
          <w:tcPr>
            <w:tcW w:w="1350" w:type="dxa"/>
            <w:shd w:val="clear" w:color="auto" w:fill="auto"/>
            <w:noWrap/>
            <w:vAlign w:val="center"/>
            <w:hideMark/>
          </w:tcPr>
          <w:p w14:paraId="6C2DF153"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CIEMAT</w:t>
            </w:r>
          </w:p>
        </w:tc>
      </w:tr>
      <w:tr w:rsidR="00740437" w:rsidRPr="00740437" w14:paraId="2B3A2FB7" w14:textId="77777777" w:rsidTr="0050100A">
        <w:trPr>
          <w:trHeight w:val="360"/>
        </w:trPr>
        <w:tc>
          <w:tcPr>
            <w:tcW w:w="2977" w:type="dxa"/>
            <w:shd w:val="clear" w:color="auto" w:fill="auto"/>
            <w:noWrap/>
            <w:vAlign w:val="center"/>
            <w:hideMark/>
          </w:tcPr>
          <w:p w14:paraId="5EFE028F"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Nobuhiro Terunuma </w:t>
            </w:r>
          </w:p>
        </w:tc>
        <w:tc>
          <w:tcPr>
            <w:tcW w:w="1350" w:type="dxa"/>
            <w:shd w:val="clear" w:color="auto" w:fill="auto"/>
            <w:noWrap/>
            <w:vAlign w:val="center"/>
            <w:hideMark/>
          </w:tcPr>
          <w:p w14:paraId="51B516D8"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740437" w:rsidRPr="00740437" w14:paraId="7D9F715F" w14:textId="77777777" w:rsidTr="0050100A">
        <w:trPr>
          <w:trHeight w:val="360"/>
        </w:trPr>
        <w:tc>
          <w:tcPr>
            <w:tcW w:w="2977" w:type="dxa"/>
            <w:shd w:val="clear" w:color="auto" w:fill="auto"/>
            <w:vAlign w:val="center"/>
            <w:hideMark/>
          </w:tcPr>
          <w:p w14:paraId="724551C0"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Kensei Umemori</w:t>
            </w:r>
          </w:p>
        </w:tc>
        <w:tc>
          <w:tcPr>
            <w:tcW w:w="1350" w:type="dxa"/>
            <w:shd w:val="clear" w:color="auto" w:fill="auto"/>
            <w:noWrap/>
            <w:vAlign w:val="center"/>
            <w:hideMark/>
          </w:tcPr>
          <w:p w14:paraId="685E1D85"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740437" w:rsidRPr="00740437" w14:paraId="0FD7C893" w14:textId="77777777" w:rsidTr="0050100A">
        <w:trPr>
          <w:trHeight w:val="360"/>
        </w:trPr>
        <w:tc>
          <w:tcPr>
            <w:tcW w:w="2977" w:type="dxa"/>
            <w:shd w:val="clear" w:color="auto" w:fill="auto"/>
            <w:vAlign w:val="center"/>
            <w:hideMark/>
          </w:tcPr>
          <w:p w14:paraId="68CD4597"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Hans Weise</w:t>
            </w:r>
          </w:p>
        </w:tc>
        <w:tc>
          <w:tcPr>
            <w:tcW w:w="1350" w:type="dxa"/>
            <w:shd w:val="clear" w:color="auto" w:fill="auto"/>
            <w:vAlign w:val="center"/>
            <w:hideMark/>
          </w:tcPr>
          <w:p w14:paraId="25F3AA44"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DESY</w:t>
            </w:r>
          </w:p>
        </w:tc>
      </w:tr>
      <w:tr w:rsidR="00740437" w:rsidRPr="00740437" w14:paraId="28F53792" w14:textId="77777777" w:rsidTr="0050100A">
        <w:trPr>
          <w:trHeight w:val="360"/>
        </w:trPr>
        <w:tc>
          <w:tcPr>
            <w:tcW w:w="2977" w:type="dxa"/>
            <w:shd w:val="clear" w:color="auto" w:fill="auto"/>
            <w:noWrap/>
            <w:vAlign w:val="center"/>
            <w:hideMark/>
          </w:tcPr>
          <w:p w14:paraId="64366905"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Glen White</w:t>
            </w:r>
          </w:p>
        </w:tc>
        <w:tc>
          <w:tcPr>
            <w:tcW w:w="1350" w:type="dxa"/>
            <w:shd w:val="clear" w:color="auto" w:fill="auto"/>
            <w:noWrap/>
            <w:vAlign w:val="center"/>
            <w:hideMark/>
          </w:tcPr>
          <w:p w14:paraId="1667D8CF"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SLAC</w:t>
            </w:r>
          </w:p>
        </w:tc>
      </w:tr>
      <w:tr w:rsidR="00740437" w:rsidRPr="00740437" w14:paraId="1B0229A3" w14:textId="77777777" w:rsidTr="0050100A">
        <w:trPr>
          <w:trHeight w:val="360"/>
        </w:trPr>
        <w:tc>
          <w:tcPr>
            <w:tcW w:w="2977" w:type="dxa"/>
            <w:shd w:val="clear" w:color="auto" w:fill="auto"/>
            <w:noWrap/>
            <w:vAlign w:val="center"/>
            <w:hideMark/>
          </w:tcPr>
          <w:p w14:paraId="6261A29F"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Akira Yamamoto </w:t>
            </w:r>
          </w:p>
        </w:tc>
        <w:tc>
          <w:tcPr>
            <w:tcW w:w="1350" w:type="dxa"/>
            <w:shd w:val="clear" w:color="auto" w:fill="auto"/>
            <w:noWrap/>
            <w:vAlign w:val="center"/>
            <w:hideMark/>
          </w:tcPr>
          <w:p w14:paraId="56A88BA5"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740437" w:rsidRPr="00740437" w14:paraId="44A7675A" w14:textId="77777777" w:rsidTr="0050100A">
        <w:trPr>
          <w:trHeight w:val="360"/>
        </w:trPr>
        <w:tc>
          <w:tcPr>
            <w:tcW w:w="2977" w:type="dxa"/>
            <w:shd w:val="clear" w:color="auto" w:fill="auto"/>
            <w:noWrap/>
            <w:vAlign w:val="center"/>
            <w:hideMark/>
          </w:tcPr>
          <w:p w14:paraId="3D040CE2"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Kaoru Yokoya </w:t>
            </w:r>
          </w:p>
        </w:tc>
        <w:tc>
          <w:tcPr>
            <w:tcW w:w="1350" w:type="dxa"/>
            <w:shd w:val="clear" w:color="auto" w:fill="auto"/>
            <w:noWrap/>
            <w:vAlign w:val="center"/>
            <w:hideMark/>
          </w:tcPr>
          <w:p w14:paraId="5F6F1C8E"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740437" w:rsidRPr="00740437" w14:paraId="43EA4CE3" w14:textId="77777777" w:rsidTr="0050100A">
        <w:trPr>
          <w:trHeight w:val="360"/>
        </w:trPr>
        <w:tc>
          <w:tcPr>
            <w:tcW w:w="2977" w:type="dxa"/>
            <w:shd w:val="clear" w:color="auto" w:fill="auto"/>
            <w:noWrap/>
            <w:vAlign w:val="center"/>
            <w:hideMark/>
          </w:tcPr>
          <w:p w14:paraId="6534B385"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Yasuchika Yamamoto</w:t>
            </w:r>
          </w:p>
        </w:tc>
        <w:tc>
          <w:tcPr>
            <w:tcW w:w="1350" w:type="dxa"/>
            <w:shd w:val="clear" w:color="auto" w:fill="auto"/>
            <w:noWrap/>
            <w:vAlign w:val="center"/>
            <w:hideMark/>
          </w:tcPr>
          <w:p w14:paraId="31D7EEA0"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740437" w:rsidRPr="00740437" w14:paraId="3EBEDD55" w14:textId="77777777" w:rsidTr="0050100A">
        <w:trPr>
          <w:trHeight w:val="360"/>
        </w:trPr>
        <w:tc>
          <w:tcPr>
            <w:tcW w:w="2977" w:type="dxa"/>
            <w:shd w:val="clear" w:color="auto" w:fill="auto"/>
            <w:noWrap/>
            <w:vAlign w:val="center"/>
            <w:hideMark/>
          </w:tcPr>
          <w:p w14:paraId="0E94755D" w14:textId="77777777" w:rsidR="003466F1" w:rsidRPr="00740437" w:rsidRDefault="003466F1" w:rsidP="0050100A">
            <w:pPr>
              <w:widowControl/>
              <w:jc w:val="left"/>
              <w:rPr>
                <w:rFonts w:ascii="Times New Roman" w:eastAsia="游ゴシック" w:hAnsi="Times New Roman" w:cs="Times New Roman"/>
                <w:kern w:val="0"/>
                <w:szCs w:val="21"/>
              </w:rPr>
            </w:pPr>
            <w:r w:rsidRPr="00740437">
              <w:rPr>
                <w:rFonts w:ascii="Times New Roman" w:eastAsia="游ゴシック" w:hAnsi="Times New Roman" w:cs="Times New Roman"/>
                <w:kern w:val="0"/>
                <w:szCs w:val="21"/>
              </w:rPr>
              <w:t>Mikhail Zobov</w:t>
            </w:r>
          </w:p>
        </w:tc>
        <w:tc>
          <w:tcPr>
            <w:tcW w:w="1350" w:type="dxa"/>
            <w:shd w:val="clear" w:color="auto" w:fill="auto"/>
            <w:vAlign w:val="center"/>
            <w:hideMark/>
          </w:tcPr>
          <w:p w14:paraId="70671C8A"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INFN LNF</w:t>
            </w:r>
          </w:p>
        </w:tc>
      </w:tr>
    </w:tbl>
    <w:p w14:paraId="3B3DE1D1" w14:textId="77777777" w:rsidR="003466F1" w:rsidRPr="00740437" w:rsidRDefault="003466F1" w:rsidP="003466F1">
      <w:pPr>
        <w:sectPr w:rsidR="003466F1" w:rsidRPr="00740437" w:rsidSect="00173119">
          <w:type w:val="continuous"/>
          <w:pgSz w:w="11906" w:h="16838"/>
          <w:pgMar w:top="1440" w:right="1080" w:bottom="1440" w:left="1080" w:header="851" w:footer="992" w:gutter="0"/>
          <w:cols w:num="2" w:space="425"/>
          <w:docGrid w:type="lines" w:linePitch="360"/>
        </w:sectPr>
      </w:pPr>
    </w:p>
    <w:p w14:paraId="500CE3E5" w14:textId="77777777" w:rsidR="003466F1" w:rsidRPr="00740437" w:rsidRDefault="003466F1" w:rsidP="003466F1">
      <w:pPr>
        <w:pStyle w:val="2"/>
      </w:pPr>
      <w:bookmarkStart w:id="171" w:name="_Toc63441678"/>
      <w:bookmarkStart w:id="172" w:name="_Toc64007150"/>
      <w:r w:rsidRPr="00740437">
        <w:t>IDT-WG2 SRF subgroup</w:t>
      </w:r>
      <w:bookmarkEnd w:id="171"/>
      <w:r w:rsidRPr="00740437">
        <w:t xml:space="preserve"> members</w:t>
      </w:r>
      <w:bookmarkEnd w:id="172"/>
    </w:p>
    <w:p w14:paraId="198FA149" w14:textId="77777777" w:rsidR="003466F1" w:rsidRPr="00740437" w:rsidRDefault="003466F1" w:rsidP="003466F1">
      <w:pPr>
        <w:rPr>
          <w:rFonts w:ascii="Times New Roman" w:hAnsi="Times New Roman" w:cs="Times New Roman"/>
          <w:sz w:val="28"/>
          <w:szCs w:val="28"/>
        </w:rPr>
      </w:pPr>
    </w:p>
    <w:p w14:paraId="362B1FDF" w14:textId="77777777" w:rsidR="003466F1" w:rsidRPr="00740437" w:rsidRDefault="003466F1" w:rsidP="003466F1">
      <w:pPr>
        <w:rPr>
          <w:rFonts w:ascii="Times New Roman" w:hAnsi="Times New Roman" w:cs="Times New Roman"/>
          <w:sz w:val="28"/>
          <w:szCs w:val="28"/>
        </w:rPr>
        <w:sectPr w:rsidR="003466F1" w:rsidRPr="00740437" w:rsidSect="00173119">
          <w:type w:val="continuous"/>
          <w:pgSz w:w="11906" w:h="16838"/>
          <w:pgMar w:top="1440" w:right="1080" w:bottom="1440" w:left="1080" w:header="851" w:footer="992" w:gutter="0"/>
          <w:cols w:num="2" w:space="425"/>
          <w:docGrid w:type="lines" w:linePitch="360"/>
        </w:sectPr>
      </w:pPr>
    </w:p>
    <w:tbl>
      <w:tblPr>
        <w:tblW w:w="432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2977"/>
        <w:gridCol w:w="1350"/>
      </w:tblGrid>
      <w:tr w:rsidR="00740437" w:rsidRPr="00740437" w14:paraId="0B80658B" w14:textId="77777777" w:rsidTr="0050100A">
        <w:trPr>
          <w:trHeight w:val="360"/>
        </w:trPr>
        <w:tc>
          <w:tcPr>
            <w:tcW w:w="2977" w:type="dxa"/>
            <w:shd w:val="clear" w:color="auto" w:fill="auto"/>
            <w:noWrap/>
            <w:vAlign w:val="center"/>
            <w:hideMark/>
          </w:tcPr>
          <w:p w14:paraId="2F728A40"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Sergey Belomestnykh</w:t>
            </w:r>
          </w:p>
        </w:tc>
        <w:tc>
          <w:tcPr>
            <w:tcW w:w="1350" w:type="dxa"/>
            <w:shd w:val="clear" w:color="auto" w:fill="auto"/>
            <w:noWrap/>
            <w:vAlign w:val="center"/>
            <w:hideMark/>
          </w:tcPr>
          <w:p w14:paraId="582E83BA" w14:textId="4D5D2861" w:rsidR="003466F1" w:rsidRPr="00740437" w:rsidRDefault="00A92C7C"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FNAL</w:t>
            </w:r>
          </w:p>
        </w:tc>
      </w:tr>
      <w:tr w:rsidR="00740437" w:rsidRPr="00740437" w14:paraId="231C2ED5" w14:textId="77777777" w:rsidTr="0050100A">
        <w:trPr>
          <w:trHeight w:val="360"/>
        </w:trPr>
        <w:tc>
          <w:tcPr>
            <w:tcW w:w="2977" w:type="dxa"/>
            <w:shd w:val="clear" w:color="auto" w:fill="auto"/>
            <w:noWrap/>
            <w:vAlign w:val="center"/>
            <w:hideMark/>
          </w:tcPr>
          <w:p w14:paraId="57C43958" w14:textId="5BDD6907" w:rsidR="003466F1" w:rsidRPr="00740437" w:rsidRDefault="00805AEC"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Nuria Catalan</w:t>
            </w:r>
            <w:r w:rsidRPr="00740437">
              <w:rPr>
                <w:rFonts w:ascii="Times New Roman" w:eastAsia="Arial Unicode MS" w:hAnsi="Times New Roman" w:cs="Times New Roman" w:hint="eastAsia"/>
                <w:kern w:val="0"/>
                <w:szCs w:val="21"/>
              </w:rPr>
              <w:t>-Lasheras</w:t>
            </w:r>
          </w:p>
        </w:tc>
        <w:tc>
          <w:tcPr>
            <w:tcW w:w="1350" w:type="dxa"/>
            <w:shd w:val="clear" w:color="auto" w:fill="auto"/>
            <w:noWrap/>
            <w:vAlign w:val="center"/>
            <w:hideMark/>
          </w:tcPr>
          <w:p w14:paraId="1DD8D97C"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CERN</w:t>
            </w:r>
          </w:p>
        </w:tc>
      </w:tr>
      <w:tr w:rsidR="00740437" w:rsidRPr="00740437" w14:paraId="1418DE0F" w14:textId="77777777" w:rsidTr="0050100A">
        <w:trPr>
          <w:trHeight w:val="360"/>
        </w:trPr>
        <w:tc>
          <w:tcPr>
            <w:tcW w:w="2977" w:type="dxa"/>
            <w:shd w:val="clear" w:color="auto" w:fill="auto"/>
            <w:noWrap/>
            <w:vAlign w:val="center"/>
            <w:hideMark/>
          </w:tcPr>
          <w:p w14:paraId="0B3D717B"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Enrico Cenni</w:t>
            </w:r>
          </w:p>
        </w:tc>
        <w:tc>
          <w:tcPr>
            <w:tcW w:w="1350" w:type="dxa"/>
            <w:shd w:val="clear" w:color="auto" w:fill="auto"/>
            <w:noWrap/>
            <w:vAlign w:val="center"/>
            <w:hideMark/>
          </w:tcPr>
          <w:p w14:paraId="4F3735D4"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CEA</w:t>
            </w:r>
          </w:p>
        </w:tc>
      </w:tr>
      <w:tr w:rsidR="00740437" w:rsidRPr="00740437" w14:paraId="1FE62E03" w14:textId="77777777" w:rsidTr="0050100A">
        <w:trPr>
          <w:trHeight w:val="360"/>
        </w:trPr>
        <w:tc>
          <w:tcPr>
            <w:tcW w:w="2977" w:type="dxa"/>
            <w:shd w:val="clear" w:color="auto" w:fill="auto"/>
            <w:noWrap/>
            <w:vAlign w:val="center"/>
            <w:hideMark/>
          </w:tcPr>
          <w:p w14:paraId="190BA956"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Dimitri Delikaris </w:t>
            </w:r>
          </w:p>
        </w:tc>
        <w:tc>
          <w:tcPr>
            <w:tcW w:w="1350" w:type="dxa"/>
            <w:shd w:val="clear" w:color="auto" w:fill="auto"/>
            <w:noWrap/>
            <w:vAlign w:val="center"/>
            <w:hideMark/>
          </w:tcPr>
          <w:p w14:paraId="6F6C1172"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CERN</w:t>
            </w:r>
          </w:p>
        </w:tc>
      </w:tr>
      <w:tr w:rsidR="00740437" w:rsidRPr="00740437" w14:paraId="1EF7D0ED" w14:textId="77777777" w:rsidTr="0050100A">
        <w:trPr>
          <w:trHeight w:val="360"/>
        </w:trPr>
        <w:tc>
          <w:tcPr>
            <w:tcW w:w="2977" w:type="dxa"/>
            <w:shd w:val="clear" w:color="auto" w:fill="auto"/>
            <w:noWrap/>
            <w:vAlign w:val="center"/>
            <w:hideMark/>
          </w:tcPr>
          <w:p w14:paraId="5C7FFCA2"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Rongli Geng</w:t>
            </w:r>
          </w:p>
        </w:tc>
        <w:tc>
          <w:tcPr>
            <w:tcW w:w="1350" w:type="dxa"/>
            <w:shd w:val="clear" w:color="auto" w:fill="auto"/>
            <w:noWrap/>
            <w:vAlign w:val="center"/>
            <w:hideMark/>
          </w:tcPr>
          <w:p w14:paraId="350BC0FF"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ORNL</w:t>
            </w:r>
          </w:p>
        </w:tc>
      </w:tr>
      <w:tr w:rsidR="00740437" w:rsidRPr="00740437" w14:paraId="2C3B7F33" w14:textId="77777777" w:rsidTr="0050100A">
        <w:trPr>
          <w:trHeight w:val="360"/>
        </w:trPr>
        <w:tc>
          <w:tcPr>
            <w:tcW w:w="2977" w:type="dxa"/>
            <w:shd w:val="clear" w:color="auto" w:fill="auto"/>
            <w:noWrap/>
            <w:vAlign w:val="center"/>
            <w:hideMark/>
          </w:tcPr>
          <w:p w14:paraId="2416E938"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Hitoshi Hayano </w:t>
            </w:r>
          </w:p>
        </w:tc>
        <w:tc>
          <w:tcPr>
            <w:tcW w:w="1350" w:type="dxa"/>
            <w:shd w:val="clear" w:color="auto" w:fill="auto"/>
            <w:noWrap/>
            <w:vAlign w:val="center"/>
            <w:hideMark/>
          </w:tcPr>
          <w:p w14:paraId="1DFDCA02"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740437" w:rsidRPr="00740437" w14:paraId="75480516" w14:textId="77777777" w:rsidTr="0050100A">
        <w:trPr>
          <w:trHeight w:val="360"/>
        </w:trPr>
        <w:tc>
          <w:tcPr>
            <w:tcW w:w="2977" w:type="dxa"/>
            <w:shd w:val="clear" w:color="auto" w:fill="auto"/>
            <w:noWrap/>
            <w:vAlign w:val="center"/>
            <w:hideMark/>
          </w:tcPr>
          <w:p w14:paraId="018BA484"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Bob Laxdal</w:t>
            </w:r>
          </w:p>
        </w:tc>
        <w:tc>
          <w:tcPr>
            <w:tcW w:w="1350" w:type="dxa"/>
            <w:shd w:val="clear" w:color="auto" w:fill="auto"/>
            <w:noWrap/>
            <w:vAlign w:val="center"/>
            <w:hideMark/>
          </w:tcPr>
          <w:p w14:paraId="65331F63"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Triumf</w:t>
            </w:r>
          </w:p>
        </w:tc>
      </w:tr>
      <w:tr w:rsidR="00740437" w:rsidRPr="00740437" w14:paraId="2AE4843E" w14:textId="77777777" w:rsidTr="0050100A">
        <w:trPr>
          <w:trHeight w:val="360"/>
        </w:trPr>
        <w:tc>
          <w:tcPr>
            <w:tcW w:w="2977" w:type="dxa"/>
            <w:shd w:val="clear" w:color="auto" w:fill="auto"/>
            <w:noWrap/>
            <w:vAlign w:val="center"/>
            <w:hideMark/>
          </w:tcPr>
          <w:p w14:paraId="66F8066A"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Matthias Liepe</w:t>
            </w:r>
          </w:p>
        </w:tc>
        <w:tc>
          <w:tcPr>
            <w:tcW w:w="1350" w:type="dxa"/>
            <w:shd w:val="clear" w:color="auto" w:fill="auto"/>
            <w:noWrap/>
            <w:vAlign w:val="center"/>
            <w:hideMark/>
          </w:tcPr>
          <w:p w14:paraId="541B003A"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Cornell</w:t>
            </w:r>
          </w:p>
        </w:tc>
      </w:tr>
      <w:tr w:rsidR="00740437" w:rsidRPr="00740437" w14:paraId="7DAD181A" w14:textId="77777777" w:rsidTr="0050100A">
        <w:trPr>
          <w:trHeight w:val="360"/>
        </w:trPr>
        <w:tc>
          <w:tcPr>
            <w:tcW w:w="2977" w:type="dxa"/>
            <w:shd w:val="clear" w:color="auto" w:fill="auto"/>
            <w:noWrap/>
            <w:vAlign w:val="center"/>
            <w:hideMark/>
          </w:tcPr>
          <w:p w14:paraId="1BB209D4"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Peter McIntosh</w:t>
            </w:r>
          </w:p>
        </w:tc>
        <w:tc>
          <w:tcPr>
            <w:tcW w:w="1350" w:type="dxa"/>
            <w:shd w:val="clear" w:color="auto" w:fill="auto"/>
            <w:noWrap/>
            <w:vAlign w:val="center"/>
            <w:hideMark/>
          </w:tcPr>
          <w:p w14:paraId="182FD28D"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STFC</w:t>
            </w:r>
          </w:p>
        </w:tc>
      </w:tr>
      <w:tr w:rsidR="00740437" w:rsidRPr="00740437" w14:paraId="19DDDB12" w14:textId="77777777" w:rsidTr="0050100A">
        <w:trPr>
          <w:trHeight w:val="360"/>
        </w:trPr>
        <w:tc>
          <w:tcPr>
            <w:tcW w:w="2977" w:type="dxa"/>
            <w:shd w:val="clear" w:color="auto" w:fill="auto"/>
            <w:noWrap/>
            <w:vAlign w:val="center"/>
            <w:hideMark/>
          </w:tcPr>
          <w:p w14:paraId="74829614"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Laura Monaco</w:t>
            </w:r>
          </w:p>
        </w:tc>
        <w:tc>
          <w:tcPr>
            <w:tcW w:w="1350" w:type="dxa"/>
            <w:shd w:val="clear" w:color="auto" w:fill="auto"/>
            <w:noWrap/>
            <w:vAlign w:val="center"/>
            <w:hideMark/>
          </w:tcPr>
          <w:p w14:paraId="50C46830"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INFN Milano</w:t>
            </w:r>
          </w:p>
        </w:tc>
      </w:tr>
      <w:tr w:rsidR="00740437" w:rsidRPr="00740437" w14:paraId="73176926" w14:textId="77777777" w:rsidTr="0050100A">
        <w:trPr>
          <w:trHeight w:val="360"/>
        </w:trPr>
        <w:tc>
          <w:tcPr>
            <w:tcW w:w="2977" w:type="dxa"/>
            <w:shd w:val="clear" w:color="auto" w:fill="auto"/>
            <w:noWrap/>
            <w:vAlign w:val="center"/>
            <w:hideMark/>
          </w:tcPr>
          <w:p w14:paraId="6F2A0F03"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Olivier Napoly </w:t>
            </w:r>
          </w:p>
        </w:tc>
        <w:tc>
          <w:tcPr>
            <w:tcW w:w="1350" w:type="dxa"/>
            <w:shd w:val="clear" w:color="auto" w:fill="auto"/>
            <w:noWrap/>
            <w:vAlign w:val="center"/>
            <w:hideMark/>
          </w:tcPr>
          <w:p w14:paraId="3B8EDF40"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CEA</w:t>
            </w:r>
          </w:p>
        </w:tc>
      </w:tr>
      <w:tr w:rsidR="00740437" w:rsidRPr="00740437" w14:paraId="49C3BA72" w14:textId="77777777" w:rsidTr="0050100A">
        <w:trPr>
          <w:trHeight w:val="360"/>
        </w:trPr>
        <w:tc>
          <w:tcPr>
            <w:tcW w:w="2977" w:type="dxa"/>
            <w:shd w:val="clear" w:color="auto" w:fill="auto"/>
            <w:noWrap/>
            <w:vAlign w:val="center"/>
            <w:hideMark/>
          </w:tcPr>
          <w:p w14:paraId="6429BAE8"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Sam Posen</w:t>
            </w:r>
          </w:p>
        </w:tc>
        <w:tc>
          <w:tcPr>
            <w:tcW w:w="1350" w:type="dxa"/>
            <w:shd w:val="clear" w:color="auto" w:fill="auto"/>
            <w:noWrap/>
            <w:vAlign w:val="center"/>
            <w:hideMark/>
          </w:tcPr>
          <w:p w14:paraId="2FF449E6" w14:textId="64AE49EA" w:rsidR="003466F1" w:rsidRPr="00740437" w:rsidRDefault="00A92C7C"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FNAL</w:t>
            </w:r>
          </w:p>
        </w:tc>
      </w:tr>
      <w:tr w:rsidR="00740437" w:rsidRPr="00740437" w14:paraId="698D77F0" w14:textId="77777777" w:rsidTr="0050100A">
        <w:trPr>
          <w:trHeight w:val="360"/>
        </w:trPr>
        <w:tc>
          <w:tcPr>
            <w:tcW w:w="2977" w:type="dxa"/>
            <w:shd w:val="clear" w:color="auto" w:fill="auto"/>
            <w:noWrap/>
            <w:vAlign w:val="center"/>
            <w:hideMark/>
          </w:tcPr>
          <w:p w14:paraId="74D48299"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Robert Rimmer</w:t>
            </w:r>
          </w:p>
        </w:tc>
        <w:tc>
          <w:tcPr>
            <w:tcW w:w="1350" w:type="dxa"/>
            <w:shd w:val="clear" w:color="auto" w:fill="auto"/>
            <w:noWrap/>
            <w:vAlign w:val="center"/>
            <w:hideMark/>
          </w:tcPr>
          <w:p w14:paraId="17A329F6"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JLAB</w:t>
            </w:r>
          </w:p>
        </w:tc>
      </w:tr>
      <w:tr w:rsidR="00740437" w:rsidRPr="00740437" w14:paraId="07620E93" w14:textId="77777777" w:rsidTr="0050100A">
        <w:trPr>
          <w:trHeight w:val="360"/>
        </w:trPr>
        <w:tc>
          <w:tcPr>
            <w:tcW w:w="2977" w:type="dxa"/>
            <w:shd w:val="clear" w:color="auto" w:fill="auto"/>
            <w:noWrap/>
            <w:vAlign w:val="center"/>
            <w:hideMark/>
          </w:tcPr>
          <w:p w14:paraId="733F2D84"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Marc C. Ross </w:t>
            </w:r>
          </w:p>
        </w:tc>
        <w:tc>
          <w:tcPr>
            <w:tcW w:w="1350" w:type="dxa"/>
            <w:shd w:val="clear" w:color="auto" w:fill="auto"/>
            <w:noWrap/>
            <w:vAlign w:val="center"/>
            <w:hideMark/>
          </w:tcPr>
          <w:p w14:paraId="59C22068"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SLAC</w:t>
            </w:r>
          </w:p>
        </w:tc>
      </w:tr>
      <w:tr w:rsidR="00740437" w:rsidRPr="00740437" w14:paraId="3D2C5EDE" w14:textId="77777777" w:rsidTr="0050100A">
        <w:trPr>
          <w:trHeight w:val="360"/>
        </w:trPr>
        <w:tc>
          <w:tcPr>
            <w:tcW w:w="2977" w:type="dxa"/>
            <w:shd w:val="clear" w:color="auto" w:fill="auto"/>
            <w:noWrap/>
            <w:vAlign w:val="center"/>
            <w:hideMark/>
          </w:tcPr>
          <w:p w14:paraId="57D5DA3E"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Luis Garcia Tabares</w:t>
            </w:r>
          </w:p>
        </w:tc>
        <w:tc>
          <w:tcPr>
            <w:tcW w:w="1350" w:type="dxa"/>
            <w:shd w:val="clear" w:color="auto" w:fill="auto"/>
            <w:noWrap/>
            <w:vAlign w:val="center"/>
            <w:hideMark/>
          </w:tcPr>
          <w:p w14:paraId="4222693F"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CIEMAT</w:t>
            </w:r>
          </w:p>
        </w:tc>
      </w:tr>
      <w:tr w:rsidR="00740437" w:rsidRPr="00740437" w14:paraId="27903C9D" w14:textId="77777777" w:rsidTr="0050100A">
        <w:trPr>
          <w:trHeight w:val="360"/>
        </w:trPr>
        <w:tc>
          <w:tcPr>
            <w:tcW w:w="2977" w:type="dxa"/>
            <w:shd w:val="clear" w:color="auto" w:fill="auto"/>
            <w:noWrap/>
            <w:vAlign w:val="center"/>
            <w:hideMark/>
          </w:tcPr>
          <w:p w14:paraId="6A404157"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Kensei Umemori</w:t>
            </w:r>
          </w:p>
        </w:tc>
        <w:tc>
          <w:tcPr>
            <w:tcW w:w="1350" w:type="dxa"/>
            <w:shd w:val="clear" w:color="auto" w:fill="auto"/>
            <w:noWrap/>
            <w:vAlign w:val="center"/>
            <w:hideMark/>
          </w:tcPr>
          <w:p w14:paraId="3E178684"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740437" w:rsidRPr="00740437" w14:paraId="56562EA8" w14:textId="77777777" w:rsidTr="0050100A">
        <w:trPr>
          <w:trHeight w:val="360"/>
        </w:trPr>
        <w:tc>
          <w:tcPr>
            <w:tcW w:w="2977" w:type="dxa"/>
            <w:shd w:val="clear" w:color="auto" w:fill="auto"/>
            <w:noWrap/>
            <w:vAlign w:val="center"/>
            <w:hideMark/>
          </w:tcPr>
          <w:p w14:paraId="63721186"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Hans Weise</w:t>
            </w:r>
          </w:p>
        </w:tc>
        <w:tc>
          <w:tcPr>
            <w:tcW w:w="1350" w:type="dxa"/>
            <w:shd w:val="clear" w:color="auto" w:fill="auto"/>
            <w:noWrap/>
            <w:vAlign w:val="center"/>
            <w:hideMark/>
          </w:tcPr>
          <w:p w14:paraId="2A172E41"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DESY</w:t>
            </w:r>
          </w:p>
        </w:tc>
      </w:tr>
      <w:tr w:rsidR="00740437" w:rsidRPr="00740437" w14:paraId="6D769B87" w14:textId="77777777" w:rsidTr="0050100A">
        <w:trPr>
          <w:trHeight w:val="360"/>
        </w:trPr>
        <w:tc>
          <w:tcPr>
            <w:tcW w:w="2977" w:type="dxa"/>
            <w:shd w:val="clear" w:color="auto" w:fill="auto"/>
            <w:noWrap/>
            <w:vAlign w:val="center"/>
            <w:hideMark/>
          </w:tcPr>
          <w:p w14:paraId="4348C1F7"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Akira Yamamoto </w:t>
            </w:r>
          </w:p>
        </w:tc>
        <w:tc>
          <w:tcPr>
            <w:tcW w:w="1350" w:type="dxa"/>
            <w:shd w:val="clear" w:color="auto" w:fill="auto"/>
            <w:noWrap/>
            <w:vAlign w:val="center"/>
            <w:hideMark/>
          </w:tcPr>
          <w:p w14:paraId="5945FFE3"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740437" w:rsidRPr="00740437" w14:paraId="4C22592B" w14:textId="77777777" w:rsidTr="0050100A">
        <w:trPr>
          <w:trHeight w:val="360"/>
        </w:trPr>
        <w:tc>
          <w:tcPr>
            <w:tcW w:w="2977" w:type="dxa"/>
            <w:shd w:val="clear" w:color="auto" w:fill="auto"/>
            <w:noWrap/>
            <w:vAlign w:val="center"/>
            <w:hideMark/>
          </w:tcPr>
          <w:p w14:paraId="7A3971BE"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Yasuchika Yamamoto (chair)</w:t>
            </w:r>
          </w:p>
        </w:tc>
        <w:tc>
          <w:tcPr>
            <w:tcW w:w="1350" w:type="dxa"/>
            <w:shd w:val="clear" w:color="auto" w:fill="auto"/>
            <w:noWrap/>
            <w:vAlign w:val="center"/>
            <w:hideMark/>
          </w:tcPr>
          <w:p w14:paraId="08CD6EDA"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bl>
    <w:p w14:paraId="5CC39465" w14:textId="77777777" w:rsidR="003466F1" w:rsidRPr="00740437" w:rsidRDefault="003466F1" w:rsidP="003466F1">
      <w:pPr>
        <w:sectPr w:rsidR="003466F1" w:rsidRPr="00740437" w:rsidSect="00173119">
          <w:type w:val="continuous"/>
          <w:pgSz w:w="11906" w:h="16838"/>
          <w:pgMar w:top="1440" w:right="1080" w:bottom="1440" w:left="1080" w:header="851" w:footer="992" w:gutter="0"/>
          <w:cols w:num="2" w:space="425"/>
          <w:docGrid w:type="lines" w:linePitch="360"/>
        </w:sectPr>
      </w:pPr>
    </w:p>
    <w:p w14:paraId="5620D55C" w14:textId="77777777" w:rsidR="003466F1" w:rsidRPr="00740437" w:rsidRDefault="003466F1" w:rsidP="003466F1">
      <w:pPr>
        <w:pStyle w:val="2"/>
        <w:sectPr w:rsidR="003466F1" w:rsidRPr="00740437" w:rsidSect="00173119">
          <w:type w:val="continuous"/>
          <w:pgSz w:w="11906" w:h="16838"/>
          <w:pgMar w:top="1440" w:right="1080" w:bottom="1440" w:left="1080" w:header="851" w:footer="992" w:gutter="0"/>
          <w:cols w:space="425"/>
          <w:docGrid w:type="lines" w:linePitch="360"/>
        </w:sectPr>
      </w:pPr>
      <w:bookmarkStart w:id="173" w:name="_Toc63441679"/>
      <w:bookmarkStart w:id="174" w:name="_Toc64007151"/>
      <w:r w:rsidRPr="00740437">
        <w:lastRenderedPageBreak/>
        <w:t>IDT-WG2 Sources subgroup</w:t>
      </w:r>
      <w:bookmarkEnd w:id="173"/>
      <w:r w:rsidRPr="00740437">
        <w:t xml:space="preserve"> members</w:t>
      </w:r>
      <w:bookmarkEnd w:id="174"/>
    </w:p>
    <w:tbl>
      <w:tblPr>
        <w:tblW w:w="432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2787"/>
        <w:gridCol w:w="1466"/>
        <w:gridCol w:w="74"/>
      </w:tblGrid>
      <w:tr w:rsidR="00740437" w:rsidRPr="00740437" w14:paraId="403256A0" w14:textId="77777777" w:rsidTr="00E83C9B">
        <w:trPr>
          <w:trHeight w:val="360"/>
        </w:trPr>
        <w:tc>
          <w:tcPr>
            <w:tcW w:w="2787" w:type="dxa"/>
            <w:shd w:val="clear" w:color="auto" w:fill="auto"/>
            <w:noWrap/>
            <w:vAlign w:val="center"/>
            <w:hideMark/>
          </w:tcPr>
          <w:p w14:paraId="44A60F20"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Jim Clarke</w:t>
            </w:r>
          </w:p>
        </w:tc>
        <w:tc>
          <w:tcPr>
            <w:tcW w:w="1540" w:type="dxa"/>
            <w:gridSpan w:val="2"/>
            <w:shd w:val="clear" w:color="auto" w:fill="auto"/>
            <w:noWrap/>
            <w:vAlign w:val="center"/>
            <w:hideMark/>
          </w:tcPr>
          <w:p w14:paraId="319F1D43"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STFC</w:t>
            </w:r>
          </w:p>
        </w:tc>
      </w:tr>
      <w:tr w:rsidR="00740437" w:rsidRPr="00740437" w14:paraId="40A50077" w14:textId="77777777" w:rsidTr="00E83C9B">
        <w:trPr>
          <w:trHeight w:val="360"/>
        </w:trPr>
        <w:tc>
          <w:tcPr>
            <w:tcW w:w="2787" w:type="dxa"/>
            <w:shd w:val="clear" w:color="auto" w:fill="auto"/>
            <w:noWrap/>
            <w:vAlign w:val="center"/>
            <w:hideMark/>
          </w:tcPr>
          <w:p w14:paraId="6632164F"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Steffen Doebert</w:t>
            </w:r>
          </w:p>
        </w:tc>
        <w:tc>
          <w:tcPr>
            <w:tcW w:w="1540" w:type="dxa"/>
            <w:gridSpan w:val="2"/>
            <w:shd w:val="clear" w:color="auto" w:fill="auto"/>
            <w:noWrap/>
            <w:vAlign w:val="center"/>
            <w:hideMark/>
          </w:tcPr>
          <w:p w14:paraId="2A8EBAE7"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CERN</w:t>
            </w:r>
          </w:p>
        </w:tc>
      </w:tr>
      <w:tr w:rsidR="00740437" w:rsidRPr="00740437" w14:paraId="12F52340" w14:textId="77777777" w:rsidTr="00E83C9B">
        <w:trPr>
          <w:trHeight w:val="360"/>
        </w:trPr>
        <w:tc>
          <w:tcPr>
            <w:tcW w:w="2787" w:type="dxa"/>
            <w:shd w:val="clear" w:color="auto" w:fill="auto"/>
            <w:noWrap/>
            <w:vAlign w:val="center"/>
            <w:hideMark/>
          </w:tcPr>
          <w:p w14:paraId="150FB930"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Joe Grames </w:t>
            </w:r>
          </w:p>
        </w:tc>
        <w:tc>
          <w:tcPr>
            <w:tcW w:w="1540" w:type="dxa"/>
            <w:gridSpan w:val="2"/>
            <w:shd w:val="clear" w:color="auto" w:fill="auto"/>
            <w:noWrap/>
            <w:vAlign w:val="center"/>
            <w:hideMark/>
          </w:tcPr>
          <w:p w14:paraId="174025C1"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JLAB</w:t>
            </w:r>
          </w:p>
        </w:tc>
      </w:tr>
      <w:tr w:rsidR="00740437" w:rsidRPr="00740437" w14:paraId="1F9B890A" w14:textId="77777777" w:rsidTr="00E83C9B">
        <w:trPr>
          <w:trHeight w:val="360"/>
        </w:trPr>
        <w:tc>
          <w:tcPr>
            <w:tcW w:w="2787" w:type="dxa"/>
            <w:shd w:val="clear" w:color="auto" w:fill="auto"/>
            <w:noWrap/>
            <w:vAlign w:val="center"/>
            <w:hideMark/>
          </w:tcPr>
          <w:p w14:paraId="61560253"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Hitoshi Hayano </w:t>
            </w:r>
          </w:p>
        </w:tc>
        <w:tc>
          <w:tcPr>
            <w:tcW w:w="1540" w:type="dxa"/>
            <w:gridSpan w:val="2"/>
            <w:shd w:val="clear" w:color="auto" w:fill="auto"/>
            <w:noWrap/>
            <w:vAlign w:val="center"/>
            <w:hideMark/>
          </w:tcPr>
          <w:p w14:paraId="3BA40D35"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740437" w:rsidRPr="00740437" w14:paraId="4CDE3D73" w14:textId="77777777" w:rsidTr="00E83C9B">
        <w:trPr>
          <w:trHeight w:val="360"/>
        </w:trPr>
        <w:tc>
          <w:tcPr>
            <w:tcW w:w="2787" w:type="dxa"/>
            <w:shd w:val="clear" w:color="auto" w:fill="auto"/>
            <w:noWrap/>
            <w:vAlign w:val="center"/>
            <w:hideMark/>
          </w:tcPr>
          <w:p w14:paraId="2CE515DB"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Masao Kuriki </w:t>
            </w:r>
          </w:p>
        </w:tc>
        <w:tc>
          <w:tcPr>
            <w:tcW w:w="1540" w:type="dxa"/>
            <w:gridSpan w:val="2"/>
            <w:shd w:val="clear" w:color="auto" w:fill="auto"/>
            <w:noWrap/>
            <w:vAlign w:val="center"/>
            <w:hideMark/>
          </w:tcPr>
          <w:p w14:paraId="6B844880"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U. Hiroshima</w:t>
            </w:r>
          </w:p>
        </w:tc>
      </w:tr>
      <w:tr w:rsidR="00740437" w:rsidRPr="00740437" w14:paraId="75B4CC90" w14:textId="77777777" w:rsidTr="00E83C9B">
        <w:trPr>
          <w:trHeight w:val="360"/>
        </w:trPr>
        <w:tc>
          <w:tcPr>
            <w:tcW w:w="2787" w:type="dxa"/>
            <w:shd w:val="clear" w:color="auto" w:fill="auto"/>
            <w:noWrap/>
            <w:vAlign w:val="center"/>
            <w:hideMark/>
          </w:tcPr>
          <w:p w14:paraId="04E854CD"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Benno List </w:t>
            </w:r>
          </w:p>
        </w:tc>
        <w:tc>
          <w:tcPr>
            <w:tcW w:w="1540" w:type="dxa"/>
            <w:gridSpan w:val="2"/>
            <w:shd w:val="clear" w:color="auto" w:fill="auto"/>
            <w:noWrap/>
            <w:vAlign w:val="center"/>
            <w:hideMark/>
          </w:tcPr>
          <w:p w14:paraId="6009DECA"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DESY</w:t>
            </w:r>
          </w:p>
        </w:tc>
      </w:tr>
      <w:tr w:rsidR="00740437" w:rsidRPr="00740437" w14:paraId="72DBD556" w14:textId="77777777" w:rsidTr="0050100A">
        <w:trPr>
          <w:gridAfter w:val="1"/>
          <w:wAfter w:w="74" w:type="dxa"/>
          <w:trHeight w:val="360"/>
        </w:trPr>
        <w:tc>
          <w:tcPr>
            <w:tcW w:w="2787" w:type="dxa"/>
            <w:vAlign w:val="center"/>
          </w:tcPr>
          <w:p w14:paraId="10FC7D75" w14:textId="77777777" w:rsidR="00E83C9B" w:rsidRPr="00740437" w:rsidRDefault="00E83C9B"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szCs w:val="21"/>
              </w:rPr>
              <w:t xml:space="preserve">Jenny List </w:t>
            </w:r>
          </w:p>
        </w:tc>
        <w:tc>
          <w:tcPr>
            <w:tcW w:w="1466" w:type="dxa"/>
            <w:vAlign w:val="center"/>
          </w:tcPr>
          <w:p w14:paraId="4165A0EF" w14:textId="77777777" w:rsidR="00E83C9B" w:rsidRPr="00740437" w:rsidRDefault="00E83C9B"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szCs w:val="21"/>
              </w:rPr>
              <w:t>DESY</w:t>
            </w:r>
          </w:p>
        </w:tc>
      </w:tr>
      <w:tr w:rsidR="00740437" w:rsidRPr="00740437" w14:paraId="59FB5195" w14:textId="77777777" w:rsidTr="0050100A">
        <w:trPr>
          <w:gridAfter w:val="1"/>
          <w:wAfter w:w="74" w:type="dxa"/>
          <w:trHeight w:val="360"/>
        </w:trPr>
        <w:tc>
          <w:tcPr>
            <w:tcW w:w="2787" w:type="dxa"/>
            <w:shd w:val="clear" w:color="auto" w:fill="auto"/>
            <w:noWrap/>
            <w:vAlign w:val="center"/>
            <w:hideMark/>
          </w:tcPr>
          <w:p w14:paraId="3418A0B5"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Gudrid Moortgat-Pick</w:t>
            </w:r>
          </w:p>
        </w:tc>
        <w:tc>
          <w:tcPr>
            <w:tcW w:w="1466" w:type="dxa"/>
            <w:shd w:val="clear" w:color="auto" w:fill="auto"/>
            <w:noWrap/>
            <w:vAlign w:val="center"/>
            <w:hideMark/>
          </w:tcPr>
          <w:p w14:paraId="2FDA04EA"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U. Hamburg</w:t>
            </w:r>
          </w:p>
        </w:tc>
      </w:tr>
      <w:tr w:rsidR="00740437" w:rsidRPr="00740437" w14:paraId="0B4729F4" w14:textId="77777777" w:rsidTr="0050100A">
        <w:trPr>
          <w:gridAfter w:val="1"/>
          <w:wAfter w:w="74" w:type="dxa"/>
          <w:trHeight w:val="360"/>
        </w:trPr>
        <w:tc>
          <w:tcPr>
            <w:tcW w:w="2787" w:type="dxa"/>
            <w:shd w:val="clear" w:color="auto" w:fill="auto"/>
            <w:noWrap/>
            <w:vAlign w:val="center"/>
            <w:hideMark/>
          </w:tcPr>
          <w:p w14:paraId="1975B366"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Sabine Riemann</w:t>
            </w:r>
          </w:p>
        </w:tc>
        <w:tc>
          <w:tcPr>
            <w:tcW w:w="1466" w:type="dxa"/>
            <w:shd w:val="clear" w:color="auto" w:fill="auto"/>
            <w:noWrap/>
            <w:vAlign w:val="center"/>
            <w:hideMark/>
          </w:tcPr>
          <w:p w14:paraId="5370039B"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DESY</w:t>
            </w:r>
          </w:p>
        </w:tc>
      </w:tr>
      <w:tr w:rsidR="00740437" w:rsidRPr="00740437" w14:paraId="4BD3C019" w14:textId="77777777" w:rsidTr="0050100A">
        <w:trPr>
          <w:gridAfter w:val="1"/>
          <w:wAfter w:w="74" w:type="dxa"/>
          <w:trHeight w:val="360"/>
        </w:trPr>
        <w:tc>
          <w:tcPr>
            <w:tcW w:w="2787" w:type="dxa"/>
            <w:shd w:val="clear" w:color="auto" w:fill="auto"/>
            <w:noWrap/>
            <w:vAlign w:val="center"/>
            <w:hideMark/>
          </w:tcPr>
          <w:p w14:paraId="4421248C"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Peter Sievers </w:t>
            </w:r>
          </w:p>
        </w:tc>
        <w:tc>
          <w:tcPr>
            <w:tcW w:w="1466" w:type="dxa"/>
            <w:shd w:val="clear" w:color="auto" w:fill="auto"/>
            <w:noWrap/>
            <w:vAlign w:val="center"/>
            <w:hideMark/>
          </w:tcPr>
          <w:p w14:paraId="4683DD76" w14:textId="71753F4F" w:rsidR="003466F1" w:rsidRPr="00740437" w:rsidRDefault="00744B98" w:rsidP="0050100A">
            <w:pPr>
              <w:widowControl/>
              <w:jc w:val="left"/>
              <w:rPr>
                <w:rFonts w:ascii="Times New Roman" w:eastAsia="Arial Unicode MS" w:hAnsi="Times New Roman" w:cs="Times New Roman"/>
                <w:kern w:val="0"/>
                <w:szCs w:val="21"/>
              </w:rPr>
            </w:pPr>
            <w:r w:rsidRPr="00744B98">
              <w:rPr>
                <w:rFonts w:ascii="Times New Roman" w:eastAsia="Arial Unicode MS" w:hAnsi="Times New Roman" w:cs="Times New Roman"/>
                <w:kern w:val="0"/>
                <w:szCs w:val="21"/>
              </w:rPr>
              <w:t>CERN-retired</w:t>
            </w:r>
          </w:p>
        </w:tc>
      </w:tr>
      <w:tr w:rsidR="00740437" w:rsidRPr="00740437" w14:paraId="1A471C7D" w14:textId="77777777" w:rsidTr="0050100A">
        <w:trPr>
          <w:gridAfter w:val="1"/>
          <w:wAfter w:w="74" w:type="dxa"/>
          <w:trHeight w:val="360"/>
        </w:trPr>
        <w:tc>
          <w:tcPr>
            <w:tcW w:w="2787" w:type="dxa"/>
            <w:shd w:val="clear" w:color="auto" w:fill="auto"/>
            <w:noWrap/>
            <w:vAlign w:val="center"/>
            <w:hideMark/>
          </w:tcPr>
          <w:p w14:paraId="157D5CD2"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Kaoru Yokoya (chair)</w:t>
            </w:r>
          </w:p>
        </w:tc>
        <w:tc>
          <w:tcPr>
            <w:tcW w:w="1466" w:type="dxa"/>
            <w:shd w:val="clear" w:color="auto" w:fill="auto"/>
            <w:noWrap/>
            <w:vAlign w:val="center"/>
            <w:hideMark/>
          </w:tcPr>
          <w:p w14:paraId="055EA0AF"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bl>
    <w:p w14:paraId="351CA2C1" w14:textId="77777777" w:rsidR="003466F1" w:rsidRPr="00740437" w:rsidRDefault="003466F1" w:rsidP="003466F1">
      <w:pPr>
        <w:rPr>
          <w:rFonts w:ascii="Times New Roman" w:hAnsi="Times New Roman" w:cs="Times New Roman"/>
          <w:sz w:val="28"/>
          <w:szCs w:val="28"/>
        </w:rPr>
        <w:sectPr w:rsidR="003466F1" w:rsidRPr="00740437" w:rsidSect="00173119">
          <w:type w:val="continuous"/>
          <w:pgSz w:w="11906" w:h="16838"/>
          <w:pgMar w:top="1440" w:right="1080" w:bottom="1440" w:left="1080" w:header="851" w:footer="992" w:gutter="0"/>
          <w:cols w:num="2" w:space="425"/>
          <w:docGrid w:type="lines" w:linePitch="360"/>
        </w:sectPr>
      </w:pPr>
    </w:p>
    <w:p w14:paraId="269C9A8F" w14:textId="77777777" w:rsidR="003466F1" w:rsidRPr="00740437" w:rsidRDefault="003466F1" w:rsidP="003466F1">
      <w:pPr>
        <w:pStyle w:val="2"/>
        <w:sectPr w:rsidR="003466F1" w:rsidRPr="00740437" w:rsidSect="00173119">
          <w:type w:val="continuous"/>
          <w:pgSz w:w="11906" w:h="16838"/>
          <w:pgMar w:top="1440" w:right="1080" w:bottom="1440" w:left="1080" w:header="851" w:footer="992" w:gutter="0"/>
          <w:cols w:space="425"/>
          <w:docGrid w:type="lines" w:linePitch="360"/>
        </w:sectPr>
      </w:pPr>
      <w:bookmarkStart w:id="175" w:name="_Toc63441680"/>
      <w:bookmarkStart w:id="176" w:name="_Toc64007152"/>
      <w:r w:rsidRPr="00740437">
        <w:t>IDT-WG2 DR/BDS/Dump subgroup</w:t>
      </w:r>
      <w:bookmarkEnd w:id="175"/>
      <w:r w:rsidRPr="00740437">
        <w:t xml:space="preserve"> members</w:t>
      </w:r>
      <w:bookmarkEnd w:id="176"/>
    </w:p>
    <w:tbl>
      <w:tblPr>
        <w:tblW w:w="411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2787"/>
        <w:gridCol w:w="1324"/>
      </w:tblGrid>
      <w:tr w:rsidR="00740437" w:rsidRPr="00740437" w14:paraId="4CD86CC4" w14:textId="77777777" w:rsidTr="0050100A">
        <w:trPr>
          <w:trHeight w:val="360"/>
        </w:trPr>
        <w:tc>
          <w:tcPr>
            <w:tcW w:w="2787" w:type="dxa"/>
            <w:vAlign w:val="center"/>
          </w:tcPr>
          <w:p w14:paraId="60E22E9F"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szCs w:val="21"/>
              </w:rPr>
              <w:t>Karsten Buesser</w:t>
            </w:r>
          </w:p>
        </w:tc>
        <w:tc>
          <w:tcPr>
            <w:tcW w:w="1324" w:type="dxa"/>
            <w:vAlign w:val="center"/>
          </w:tcPr>
          <w:p w14:paraId="60237F53"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szCs w:val="21"/>
              </w:rPr>
              <w:t>DESY</w:t>
            </w:r>
          </w:p>
        </w:tc>
      </w:tr>
      <w:tr w:rsidR="00740437" w:rsidRPr="00740437" w14:paraId="1F02DBF5" w14:textId="77777777" w:rsidTr="0050100A">
        <w:trPr>
          <w:trHeight w:val="360"/>
        </w:trPr>
        <w:tc>
          <w:tcPr>
            <w:tcW w:w="2787" w:type="dxa"/>
            <w:vAlign w:val="center"/>
          </w:tcPr>
          <w:p w14:paraId="25D17E56"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szCs w:val="21"/>
              </w:rPr>
              <w:t xml:space="preserve">Philip Burrows </w:t>
            </w:r>
          </w:p>
        </w:tc>
        <w:tc>
          <w:tcPr>
            <w:tcW w:w="1324" w:type="dxa"/>
            <w:vAlign w:val="center"/>
          </w:tcPr>
          <w:p w14:paraId="70E868A1"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szCs w:val="21"/>
              </w:rPr>
              <w:t>U. Oxford</w:t>
            </w:r>
          </w:p>
        </w:tc>
      </w:tr>
      <w:tr w:rsidR="00740437" w:rsidRPr="00740437" w14:paraId="0A82367B" w14:textId="77777777" w:rsidTr="0050100A">
        <w:trPr>
          <w:trHeight w:val="360"/>
        </w:trPr>
        <w:tc>
          <w:tcPr>
            <w:tcW w:w="2787" w:type="dxa"/>
            <w:vAlign w:val="center"/>
          </w:tcPr>
          <w:p w14:paraId="4BBCF608"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szCs w:val="21"/>
              </w:rPr>
              <w:t>Angeles Faus-Golfe</w:t>
            </w:r>
          </w:p>
        </w:tc>
        <w:tc>
          <w:tcPr>
            <w:tcW w:w="1324" w:type="dxa"/>
            <w:vAlign w:val="center"/>
          </w:tcPr>
          <w:p w14:paraId="2B377B4E" w14:textId="0C103403" w:rsidR="003466F1" w:rsidRPr="00740437" w:rsidRDefault="00740437"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IJClab</w:t>
            </w:r>
          </w:p>
        </w:tc>
      </w:tr>
      <w:tr w:rsidR="003466F1" w:rsidRPr="00911D26" w14:paraId="0CBF3A2F" w14:textId="77777777" w:rsidTr="0050100A">
        <w:trPr>
          <w:trHeight w:val="360"/>
        </w:trPr>
        <w:tc>
          <w:tcPr>
            <w:tcW w:w="2787" w:type="dxa"/>
            <w:vAlign w:val="center"/>
          </w:tcPr>
          <w:p w14:paraId="4070C9AD"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Kiyoshi Kubo</w:t>
            </w:r>
          </w:p>
        </w:tc>
        <w:tc>
          <w:tcPr>
            <w:tcW w:w="1324" w:type="dxa"/>
            <w:vAlign w:val="center"/>
          </w:tcPr>
          <w:p w14:paraId="41F5C624"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KEK</w:t>
            </w:r>
          </w:p>
        </w:tc>
      </w:tr>
      <w:tr w:rsidR="003466F1" w:rsidRPr="00911D26" w14:paraId="42752814" w14:textId="77777777" w:rsidTr="0050100A">
        <w:trPr>
          <w:trHeight w:val="360"/>
        </w:trPr>
        <w:tc>
          <w:tcPr>
            <w:tcW w:w="2787" w:type="dxa"/>
            <w:vAlign w:val="center"/>
          </w:tcPr>
          <w:p w14:paraId="1F27CE28"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Andrea Latina</w:t>
            </w:r>
          </w:p>
        </w:tc>
        <w:tc>
          <w:tcPr>
            <w:tcW w:w="1324" w:type="dxa"/>
            <w:vAlign w:val="center"/>
          </w:tcPr>
          <w:p w14:paraId="551C8708"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CERN</w:t>
            </w:r>
          </w:p>
        </w:tc>
      </w:tr>
      <w:tr w:rsidR="003466F1" w:rsidRPr="00911D26" w14:paraId="726D3688" w14:textId="77777777" w:rsidTr="0050100A">
        <w:trPr>
          <w:trHeight w:val="360"/>
        </w:trPr>
        <w:tc>
          <w:tcPr>
            <w:tcW w:w="2787" w:type="dxa"/>
            <w:vAlign w:val="center"/>
          </w:tcPr>
          <w:p w14:paraId="238F6FDE"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 xml:space="preserve">Jenny List </w:t>
            </w:r>
          </w:p>
        </w:tc>
        <w:tc>
          <w:tcPr>
            <w:tcW w:w="1324" w:type="dxa"/>
            <w:vAlign w:val="center"/>
          </w:tcPr>
          <w:p w14:paraId="50C36101"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DESY</w:t>
            </w:r>
          </w:p>
        </w:tc>
      </w:tr>
      <w:tr w:rsidR="003466F1" w:rsidRPr="00911D26" w14:paraId="26770B71" w14:textId="77777777" w:rsidTr="0050100A">
        <w:trPr>
          <w:trHeight w:val="360"/>
        </w:trPr>
        <w:tc>
          <w:tcPr>
            <w:tcW w:w="2787" w:type="dxa"/>
            <w:vAlign w:val="center"/>
          </w:tcPr>
          <w:p w14:paraId="62D1F112"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 xml:space="preserve">Thomas Markiewicz </w:t>
            </w:r>
          </w:p>
        </w:tc>
        <w:tc>
          <w:tcPr>
            <w:tcW w:w="1324" w:type="dxa"/>
            <w:vAlign w:val="center"/>
          </w:tcPr>
          <w:p w14:paraId="2B1A2E82"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SLAC</w:t>
            </w:r>
          </w:p>
        </w:tc>
      </w:tr>
      <w:tr w:rsidR="003466F1" w:rsidRPr="00911D26" w14:paraId="12A64BF3" w14:textId="77777777" w:rsidTr="0050100A">
        <w:trPr>
          <w:trHeight w:val="360"/>
        </w:trPr>
        <w:tc>
          <w:tcPr>
            <w:tcW w:w="2787" w:type="dxa"/>
            <w:vAlign w:val="center"/>
          </w:tcPr>
          <w:p w14:paraId="3FFEBC34"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 xml:space="preserve">Toshiyuki Okugi </w:t>
            </w:r>
            <w:r>
              <w:rPr>
                <w:rFonts w:ascii="Times New Roman" w:eastAsia="Arial Unicode MS" w:hAnsi="Times New Roman" w:cs="Times New Roman"/>
                <w:szCs w:val="21"/>
              </w:rPr>
              <w:t>(chair)</w:t>
            </w:r>
          </w:p>
        </w:tc>
        <w:tc>
          <w:tcPr>
            <w:tcW w:w="1324" w:type="dxa"/>
            <w:vAlign w:val="center"/>
          </w:tcPr>
          <w:p w14:paraId="2A86DBAD"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KEK</w:t>
            </w:r>
          </w:p>
        </w:tc>
      </w:tr>
      <w:tr w:rsidR="003466F1" w:rsidRPr="00911D26" w14:paraId="59ADADAD" w14:textId="77777777" w:rsidTr="0050100A">
        <w:trPr>
          <w:trHeight w:val="360"/>
        </w:trPr>
        <w:tc>
          <w:tcPr>
            <w:tcW w:w="2787" w:type="dxa"/>
            <w:vAlign w:val="center"/>
          </w:tcPr>
          <w:p w14:paraId="10BC636D"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Brett Parker</w:t>
            </w:r>
          </w:p>
        </w:tc>
        <w:tc>
          <w:tcPr>
            <w:tcW w:w="1324" w:type="dxa"/>
            <w:vAlign w:val="center"/>
          </w:tcPr>
          <w:p w14:paraId="263EFE47"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BNL</w:t>
            </w:r>
          </w:p>
        </w:tc>
      </w:tr>
      <w:tr w:rsidR="003466F1" w:rsidRPr="00911D26" w14:paraId="6796D25A" w14:textId="77777777" w:rsidTr="0050100A">
        <w:trPr>
          <w:trHeight w:val="360"/>
        </w:trPr>
        <w:tc>
          <w:tcPr>
            <w:tcW w:w="2787" w:type="dxa"/>
            <w:vAlign w:val="center"/>
          </w:tcPr>
          <w:p w14:paraId="76ECB56A"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Ivan Podadera</w:t>
            </w:r>
          </w:p>
        </w:tc>
        <w:tc>
          <w:tcPr>
            <w:tcW w:w="1324" w:type="dxa"/>
            <w:vAlign w:val="center"/>
          </w:tcPr>
          <w:p w14:paraId="71F88F1A"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CIEMAT</w:t>
            </w:r>
          </w:p>
        </w:tc>
      </w:tr>
      <w:tr w:rsidR="003466F1" w:rsidRPr="00911D26" w14:paraId="676F3FB3" w14:textId="77777777" w:rsidTr="0050100A">
        <w:trPr>
          <w:trHeight w:val="360"/>
        </w:trPr>
        <w:tc>
          <w:tcPr>
            <w:tcW w:w="2787" w:type="dxa"/>
            <w:vAlign w:val="center"/>
          </w:tcPr>
          <w:p w14:paraId="2010B4EB" w14:textId="77777777" w:rsidR="003466F1" w:rsidRPr="00EA0967" w:rsidRDefault="003466F1" w:rsidP="0050100A">
            <w:pPr>
              <w:widowControl/>
              <w:jc w:val="left"/>
              <w:rPr>
                <w:rFonts w:ascii="Times New Roman" w:eastAsia="Arial Unicode MS" w:hAnsi="Times New Roman" w:cs="Times New Roman"/>
                <w:szCs w:val="21"/>
              </w:rPr>
            </w:pPr>
            <w:r w:rsidRPr="00EA0967">
              <w:rPr>
                <w:rFonts w:ascii="Times New Roman" w:eastAsia="Arial Unicode MS" w:hAnsi="Times New Roman" w:cs="Times New Roman"/>
                <w:szCs w:val="21"/>
              </w:rPr>
              <w:t xml:space="preserve">David L. Rubin </w:t>
            </w:r>
          </w:p>
        </w:tc>
        <w:tc>
          <w:tcPr>
            <w:tcW w:w="1324" w:type="dxa"/>
            <w:vAlign w:val="center"/>
          </w:tcPr>
          <w:p w14:paraId="3BF95644" w14:textId="77777777" w:rsidR="003466F1" w:rsidRPr="00EA0967" w:rsidRDefault="003466F1" w:rsidP="0050100A">
            <w:pPr>
              <w:widowControl/>
              <w:jc w:val="left"/>
              <w:rPr>
                <w:rFonts w:ascii="Times New Roman" w:eastAsia="Arial Unicode MS" w:hAnsi="Times New Roman" w:cs="Times New Roman"/>
                <w:szCs w:val="21"/>
              </w:rPr>
            </w:pPr>
            <w:r w:rsidRPr="00EA0967">
              <w:rPr>
                <w:rFonts w:ascii="Times New Roman" w:eastAsia="Arial Unicode MS" w:hAnsi="Times New Roman" w:cs="Times New Roman"/>
                <w:szCs w:val="21"/>
              </w:rPr>
              <w:t>Cornell</w:t>
            </w:r>
          </w:p>
        </w:tc>
      </w:tr>
      <w:tr w:rsidR="003466F1" w:rsidRPr="00911D26" w14:paraId="156A4664" w14:textId="77777777" w:rsidTr="0050100A">
        <w:trPr>
          <w:trHeight w:val="360"/>
        </w:trPr>
        <w:tc>
          <w:tcPr>
            <w:tcW w:w="2787" w:type="dxa"/>
            <w:vAlign w:val="center"/>
          </w:tcPr>
          <w:p w14:paraId="31EB9D6E" w14:textId="77777777" w:rsidR="003466F1" w:rsidRPr="00EA0967" w:rsidRDefault="003466F1" w:rsidP="0050100A">
            <w:pPr>
              <w:widowControl/>
              <w:jc w:val="left"/>
              <w:rPr>
                <w:rFonts w:ascii="Times New Roman" w:eastAsia="Arial Unicode MS" w:hAnsi="Times New Roman" w:cs="Times New Roman"/>
                <w:szCs w:val="21"/>
              </w:rPr>
            </w:pPr>
            <w:r w:rsidRPr="00EA0967">
              <w:rPr>
                <w:rFonts w:ascii="Times New Roman" w:eastAsia="Arial Unicode MS" w:hAnsi="Times New Roman" w:cs="Times New Roman"/>
                <w:szCs w:val="21"/>
              </w:rPr>
              <w:t xml:space="preserve">Nikolay Solyak </w:t>
            </w:r>
          </w:p>
        </w:tc>
        <w:tc>
          <w:tcPr>
            <w:tcW w:w="1324" w:type="dxa"/>
            <w:vAlign w:val="center"/>
          </w:tcPr>
          <w:p w14:paraId="370351EA" w14:textId="4A638E9B" w:rsidR="003466F1" w:rsidRPr="00EA0967" w:rsidRDefault="00A92C7C" w:rsidP="0050100A">
            <w:pPr>
              <w:widowControl/>
              <w:jc w:val="left"/>
              <w:rPr>
                <w:rFonts w:ascii="Times New Roman" w:eastAsia="Arial Unicode MS" w:hAnsi="Times New Roman" w:cs="Times New Roman"/>
                <w:szCs w:val="21"/>
              </w:rPr>
            </w:pPr>
            <w:r>
              <w:rPr>
                <w:rFonts w:ascii="Times New Roman" w:eastAsia="Arial Unicode MS" w:hAnsi="Times New Roman" w:cs="Times New Roman"/>
                <w:kern w:val="0"/>
                <w:szCs w:val="21"/>
              </w:rPr>
              <w:t>FNAL</w:t>
            </w:r>
          </w:p>
        </w:tc>
      </w:tr>
      <w:tr w:rsidR="003466F1" w:rsidRPr="00911D26" w14:paraId="69487B97" w14:textId="77777777" w:rsidTr="0050100A">
        <w:trPr>
          <w:trHeight w:val="360"/>
        </w:trPr>
        <w:tc>
          <w:tcPr>
            <w:tcW w:w="2787" w:type="dxa"/>
            <w:vAlign w:val="center"/>
          </w:tcPr>
          <w:p w14:paraId="291B2FA3" w14:textId="77777777" w:rsidR="003466F1" w:rsidRPr="00EA0967" w:rsidRDefault="003466F1" w:rsidP="0050100A">
            <w:pPr>
              <w:widowControl/>
              <w:jc w:val="left"/>
              <w:rPr>
                <w:rFonts w:ascii="Times New Roman" w:eastAsia="Arial Unicode MS" w:hAnsi="Times New Roman" w:cs="Times New Roman"/>
                <w:szCs w:val="21"/>
              </w:rPr>
            </w:pPr>
            <w:r w:rsidRPr="00EA0967">
              <w:rPr>
                <w:rFonts w:ascii="Times New Roman" w:eastAsia="Arial Unicode MS" w:hAnsi="Times New Roman" w:cs="Times New Roman"/>
                <w:szCs w:val="21"/>
              </w:rPr>
              <w:t xml:space="preserve">Nobuhiro Terunuma </w:t>
            </w:r>
          </w:p>
        </w:tc>
        <w:tc>
          <w:tcPr>
            <w:tcW w:w="1324" w:type="dxa"/>
            <w:vAlign w:val="center"/>
          </w:tcPr>
          <w:p w14:paraId="12FF5ABB" w14:textId="77777777" w:rsidR="003466F1" w:rsidRPr="00EA0967" w:rsidRDefault="003466F1" w:rsidP="0050100A">
            <w:pPr>
              <w:widowControl/>
              <w:jc w:val="left"/>
              <w:rPr>
                <w:rFonts w:ascii="Times New Roman" w:eastAsia="Arial Unicode MS" w:hAnsi="Times New Roman" w:cs="Times New Roman"/>
                <w:szCs w:val="21"/>
              </w:rPr>
            </w:pPr>
            <w:r w:rsidRPr="00EA0967">
              <w:rPr>
                <w:rFonts w:ascii="Times New Roman" w:eastAsia="Arial Unicode MS" w:hAnsi="Times New Roman" w:cs="Times New Roman"/>
                <w:szCs w:val="21"/>
              </w:rPr>
              <w:t>KEK</w:t>
            </w:r>
          </w:p>
        </w:tc>
      </w:tr>
      <w:tr w:rsidR="003466F1" w:rsidRPr="00911D26" w14:paraId="34700873" w14:textId="77777777" w:rsidTr="0050100A">
        <w:trPr>
          <w:trHeight w:val="360"/>
        </w:trPr>
        <w:tc>
          <w:tcPr>
            <w:tcW w:w="2787" w:type="dxa"/>
            <w:vAlign w:val="center"/>
          </w:tcPr>
          <w:p w14:paraId="1CBA50E2" w14:textId="77777777" w:rsidR="003466F1" w:rsidRPr="00EA0967" w:rsidRDefault="003466F1" w:rsidP="0050100A">
            <w:pPr>
              <w:widowControl/>
              <w:jc w:val="left"/>
              <w:rPr>
                <w:rFonts w:ascii="Times New Roman" w:eastAsia="Arial Unicode MS" w:hAnsi="Times New Roman" w:cs="Times New Roman"/>
                <w:szCs w:val="21"/>
              </w:rPr>
            </w:pPr>
            <w:r w:rsidRPr="00EA0967">
              <w:rPr>
                <w:rFonts w:ascii="Times New Roman" w:eastAsia="Arial Unicode MS" w:hAnsi="Times New Roman" w:cs="Times New Roman"/>
                <w:szCs w:val="21"/>
              </w:rPr>
              <w:t>Glen White</w:t>
            </w:r>
          </w:p>
        </w:tc>
        <w:tc>
          <w:tcPr>
            <w:tcW w:w="1324" w:type="dxa"/>
            <w:vAlign w:val="center"/>
          </w:tcPr>
          <w:p w14:paraId="32BDBFB3" w14:textId="77777777" w:rsidR="003466F1" w:rsidRPr="00EA0967" w:rsidRDefault="003466F1" w:rsidP="0050100A">
            <w:pPr>
              <w:widowControl/>
              <w:jc w:val="left"/>
              <w:rPr>
                <w:rFonts w:ascii="Times New Roman" w:eastAsia="Arial Unicode MS" w:hAnsi="Times New Roman" w:cs="Times New Roman"/>
                <w:szCs w:val="21"/>
              </w:rPr>
            </w:pPr>
            <w:r w:rsidRPr="00EA0967">
              <w:rPr>
                <w:rFonts w:ascii="Times New Roman" w:eastAsia="Arial Unicode MS" w:hAnsi="Times New Roman" w:cs="Times New Roman"/>
                <w:szCs w:val="21"/>
              </w:rPr>
              <w:t>SLAC</w:t>
            </w:r>
          </w:p>
        </w:tc>
      </w:tr>
      <w:tr w:rsidR="003466F1" w:rsidRPr="00911D26" w14:paraId="1E39F6DD" w14:textId="77777777" w:rsidTr="0050100A">
        <w:trPr>
          <w:trHeight w:val="360"/>
        </w:trPr>
        <w:tc>
          <w:tcPr>
            <w:tcW w:w="2787" w:type="dxa"/>
            <w:vAlign w:val="center"/>
          </w:tcPr>
          <w:p w14:paraId="4900F620" w14:textId="77777777" w:rsidR="003466F1" w:rsidRPr="00EA0967" w:rsidRDefault="003466F1" w:rsidP="0050100A">
            <w:pPr>
              <w:widowControl/>
              <w:jc w:val="left"/>
              <w:rPr>
                <w:rFonts w:ascii="Times New Roman" w:eastAsia="Arial Unicode MS" w:hAnsi="Times New Roman" w:cs="Times New Roman"/>
                <w:szCs w:val="21"/>
              </w:rPr>
            </w:pPr>
            <w:r w:rsidRPr="00EA0967">
              <w:rPr>
                <w:rFonts w:ascii="Times New Roman" w:eastAsia="Arial Unicode MS" w:hAnsi="Times New Roman" w:cs="Times New Roman"/>
                <w:szCs w:val="21"/>
              </w:rPr>
              <w:t xml:space="preserve">Kaoru Yokoya </w:t>
            </w:r>
          </w:p>
        </w:tc>
        <w:tc>
          <w:tcPr>
            <w:tcW w:w="1324" w:type="dxa"/>
            <w:vAlign w:val="center"/>
          </w:tcPr>
          <w:p w14:paraId="44EEF501" w14:textId="77777777" w:rsidR="003466F1" w:rsidRPr="00EA0967" w:rsidRDefault="003466F1" w:rsidP="0050100A">
            <w:pPr>
              <w:widowControl/>
              <w:jc w:val="left"/>
              <w:rPr>
                <w:rFonts w:ascii="Times New Roman" w:eastAsia="Arial Unicode MS" w:hAnsi="Times New Roman" w:cs="Times New Roman"/>
                <w:szCs w:val="21"/>
              </w:rPr>
            </w:pPr>
            <w:r w:rsidRPr="00EA0967">
              <w:rPr>
                <w:rFonts w:ascii="Times New Roman" w:eastAsia="Arial Unicode MS" w:hAnsi="Times New Roman" w:cs="Times New Roman"/>
                <w:szCs w:val="21"/>
              </w:rPr>
              <w:t>KEK</w:t>
            </w:r>
          </w:p>
        </w:tc>
      </w:tr>
      <w:tr w:rsidR="003466F1" w:rsidRPr="00911D26" w14:paraId="64F8A5A2" w14:textId="77777777" w:rsidTr="0050100A">
        <w:trPr>
          <w:trHeight w:val="360"/>
        </w:trPr>
        <w:tc>
          <w:tcPr>
            <w:tcW w:w="2787" w:type="dxa"/>
            <w:vAlign w:val="center"/>
          </w:tcPr>
          <w:p w14:paraId="30C04B69" w14:textId="77777777" w:rsidR="003466F1" w:rsidRPr="00EA0967" w:rsidRDefault="003466F1" w:rsidP="0050100A">
            <w:pPr>
              <w:widowControl/>
              <w:jc w:val="left"/>
              <w:rPr>
                <w:rFonts w:ascii="Times New Roman" w:eastAsia="Arial Unicode MS" w:hAnsi="Times New Roman" w:cs="Times New Roman"/>
                <w:szCs w:val="21"/>
              </w:rPr>
            </w:pPr>
            <w:r w:rsidRPr="00EA0967">
              <w:rPr>
                <w:rFonts w:ascii="Times New Roman" w:eastAsia="Arial Unicode MS" w:hAnsi="Times New Roman" w:cs="Times New Roman"/>
                <w:szCs w:val="21"/>
              </w:rPr>
              <w:t>Mikhail Zobov</w:t>
            </w:r>
          </w:p>
        </w:tc>
        <w:tc>
          <w:tcPr>
            <w:tcW w:w="1324" w:type="dxa"/>
            <w:vAlign w:val="center"/>
          </w:tcPr>
          <w:p w14:paraId="5C19CDCA" w14:textId="77777777" w:rsidR="003466F1" w:rsidRPr="00EA0967" w:rsidRDefault="003466F1" w:rsidP="0050100A">
            <w:pPr>
              <w:widowControl/>
              <w:jc w:val="left"/>
              <w:rPr>
                <w:rFonts w:ascii="Times New Roman" w:eastAsia="Arial Unicode MS" w:hAnsi="Times New Roman" w:cs="Times New Roman"/>
                <w:szCs w:val="21"/>
              </w:rPr>
            </w:pPr>
            <w:r w:rsidRPr="00EA0967">
              <w:rPr>
                <w:rFonts w:ascii="Times New Roman" w:eastAsia="Arial Unicode MS" w:hAnsi="Times New Roman" w:cs="Times New Roman"/>
                <w:szCs w:val="21"/>
              </w:rPr>
              <w:t>INFN LNF</w:t>
            </w:r>
          </w:p>
        </w:tc>
      </w:tr>
    </w:tbl>
    <w:p w14:paraId="31F71D3B" w14:textId="77777777" w:rsidR="003466F1" w:rsidRDefault="003466F1" w:rsidP="003466F1">
      <w:pPr>
        <w:rPr>
          <w:rFonts w:ascii="Times New Roman" w:hAnsi="Times New Roman" w:cs="Times New Roman"/>
          <w:sz w:val="28"/>
          <w:szCs w:val="28"/>
        </w:rPr>
        <w:sectPr w:rsidR="003466F1" w:rsidSect="00173119">
          <w:type w:val="continuous"/>
          <w:pgSz w:w="11906" w:h="16838"/>
          <w:pgMar w:top="1440" w:right="1080" w:bottom="1440" w:left="1080" w:header="851" w:footer="992" w:gutter="0"/>
          <w:cols w:num="2" w:space="425"/>
          <w:docGrid w:type="lines" w:linePitch="360"/>
        </w:sectPr>
      </w:pPr>
    </w:p>
    <w:p w14:paraId="7029310E" w14:textId="47EC205E" w:rsidR="003466F1" w:rsidRDefault="00295727" w:rsidP="003466F1">
      <w:pPr>
        <w:pStyle w:val="2"/>
        <w:sectPr w:rsidR="003466F1" w:rsidSect="00173119">
          <w:type w:val="continuous"/>
          <w:pgSz w:w="11906" w:h="16838"/>
          <w:pgMar w:top="1440" w:right="1080" w:bottom="1440" w:left="1080" w:header="851" w:footer="992" w:gutter="0"/>
          <w:cols w:space="425"/>
          <w:docGrid w:type="lines" w:linePitch="360"/>
        </w:sectPr>
      </w:pPr>
      <w:bookmarkStart w:id="177" w:name="_Toc64007153"/>
      <w:r>
        <w:rPr>
          <w:rFonts w:hint="eastAsia"/>
        </w:rPr>
        <w:t>Additional contribution fro</w:t>
      </w:r>
      <w:r>
        <w:t>m:</w:t>
      </w:r>
      <w:bookmarkEnd w:id="177"/>
      <w:r>
        <w:t xml:space="preserve"> </w:t>
      </w:r>
    </w:p>
    <w:tbl>
      <w:tblPr>
        <w:tblW w:w="411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2552"/>
        <w:gridCol w:w="1559"/>
      </w:tblGrid>
      <w:tr w:rsidR="003466F1" w:rsidRPr="00911D26" w14:paraId="768C65F8" w14:textId="77777777" w:rsidTr="00744B98">
        <w:trPr>
          <w:trHeight w:val="360"/>
        </w:trPr>
        <w:tc>
          <w:tcPr>
            <w:tcW w:w="2552" w:type="dxa"/>
          </w:tcPr>
          <w:p w14:paraId="774BD101" w14:textId="77777777" w:rsidR="003466F1" w:rsidRPr="00911D26" w:rsidRDefault="003466F1" w:rsidP="0050100A">
            <w:pPr>
              <w:widowControl/>
              <w:jc w:val="left"/>
              <w:rPr>
                <w:rFonts w:ascii="Times New Roman" w:eastAsia="Arial Unicode MS" w:hAnsi="Times New Roman" w:cs="Times New Roman"/>
                <w:kern w:val="0"/>
                <w:szCs w:val="21"/>
              </w:rPr>
            </w:pPr>
            <w:r w:rsidRPr="00CD0BC6">
              <w:t>Mike Barnes</w:t>
            </w:r>
          </w:p>
        </w:tc>
        <w:tc>
          <w:tcPr>
            <w:tcW w:w="1559" w:type="dxa"/>
          </w:tcPr>
          <w:p w14:paraId="329E1B5C" w14:textId="77777777" w:rsidR="003466F1" w:rsidRPr="00911D26" w:rsidRDefault="003466F1" w:rsidP="0050100A">
            <w:pPr>
              <w:widowControl/>
              <w:jc w:val="left"/>
              <w:rPr>
                <w:rFonts w:ascii="Times New Roman" w:eastAsia="Arial Unicode MS" w:hAnsi="Times New Roman" w:cs="Times New Roman"/>
                <w:kern w:val="0"/>
                <w:szCs w:val="21"/>
              </w:rPr>
            </w:pPr>
            <w:r w:rsidRPr="00CD0BC6">
              <w:t>CERN</w:t>
            </w:r>
          </w:p>
        </w:tc>
      </w:tr>
      <w:tr w:rsidR="003466F1" w:rsidRPr="00911D26" w14:paraId="148B2D67" w14:textId="77777777" w:rsidTr="00744B98">
        <w:trPr>
          <w:trHeight w:val="360"/>
        </w:trPr>
        <w:tc>
          <w:tcPr>
            <w:tcW w:w="2552" w:type="dxa"/>
          </w:tcPr>
          <w:p w14:paraId="0330DB3A" w14:textId="77777777" w:rsidR="003466F1" w:rsidRPr="00911D26" w:rsidRDefault="003466F1" w:rsidP="0050100A">
            <w:pPr>
              <w:widowControl/>
              <w:jc w:val="left"/>
              <w:rPr>
                <w:rFonts w:ascii="Times New Roman" w:eastAsia="Arial Unicode MS" w:hAnsi="Times New Roman" w:cs="Times New Roman"/>
                <w:kern w:val="0"/>
                <w:szCs w:val="21"/>
              </w:rPr>
            </w:pPr>
            <w:r w:rsidRPr="00CD0BC6">
              <w:t xml:space="preserve">Stephen Brooks </w:t>
            </w:r>
          </w:p>
        </w:tc>
        <w:tc>
          <w:tcPr>
            <w:tcW w:w="1559" w:type="dxa"/>
          </w:tcPr>
          <w:p w14:paraId="0456E490" w14:textId="77777777" w:rsidR="003466F1" w:rsidRPr="00911D26" w:rsidRDefault="003466F1" w:rsidP="0050100A">
            <w:pPr>
              <w:widowControl/>
              <w:jc w:val="left"/>
              <w:rPr>
                <w:rFonts w:ascii="Times New Roman" w:eastAsia="Arial Unicode MS" w:hAnsi="Times New Roman" w:cs="Times New Roman"/>
                <w:kern w:val="0"/>
                <w:szCs w:val="21"/>
              </w:rPr>
            </w:pPr>
            <w:r w:rsidRPr="00CD0BC6">
              <w:t>BNL</w:t>
            </w:r>
          </w:p>
        </w:tc>
      </w:tr>
      <w:tr w:rsidR="003466F1" w:rsidRPr="00911D26" w14:paraId="01CEC158" w14:textId="77777777" w:rsidTr="00744B98">
        <w:trPr>
          <w:trHeight w:val="360"/>
        </w:trPr>
        <w:tc>
          <w:tcPr>
            <w:tcW w:w="2552" w:type="dxa"/>
          </w:tcPr>
          <w:p w14:paraId="3A597EA8" w14:textId="77777777" w:rsidR="003466F1" w:rsidRPr="00911D26" w:rsidRDefault="003466F1" w:rsidP="0050100A">
            <w:pPr>
              <w:widowControl/>
              <w:jc w:val="left"/>
              <w:rPr>
                <w:rFonts w:ascii="Times New Roman" w:eastAsia="Arial Unicode MS" w:hAnsi="Times New Roman" w:cs="Times New Roman"/>
                <w:kern w:val="0"/>
                <w:szCs w:val="21"/>
              </w:rPr>
            </w:pPr>
            <w:r w:rsidRPr="00CD0BC6">
              <w:t>Laurent Brunetti</w:t>
            </w:r>
          </w:p>
        </w:tc>
        <w:tc>
          <w:tcPr>
            <w:tcW w:w="1559" w:type="dxa"/>
          </w:tcPr>
          <w:p w14:paraId="165CD11B" w14:textId="77777777" w:rsidR="003466F1" w:rsidRPr="00911D26" w:rsidRDefault="003466F1" w:rsidP="0050100A">
            <w:pPr>
              <w:widowControl/>
              <w:jc w:val="left"/>
              <w:rPr>
                <w:rFonts w:ascii="Times New Roman" w:eastAsia="Arial Unicode MS" w:hAnsi="Times New Roman" w:cs="Times New Roman"/>
                <w:kern w:val="0"/>
                <w:szCs w:val="21"/>
              </w:rPr>
            </w:pPr>
            <w:r w:rsidRPr="00CD0BC6">
              <w:t>LAPP</w:t>
            </w:r>
          </w:p>
        </w:tc>
      </w:tr>
      <w:tr w:rsidR="003466F1" w:rsidRPr="00911D26" w14:paraId="60BEC114" w14:textId="77777777" w:rsidTr="00744B98">
        <w:trPr>
          <w:trHeight w:val="360"/>
        </w:trPr>
        <w:tc>
          <w:tcPr>
            <w:tcW w:w="2552" w:type="dxa"/>
          </w:tcPr>
          <w:p w14:paraId="73DBF9D9" w14:textId="77777777" w:rsidR="003466F1" w:rsidRPr="00CD0BC6" w:rsidRDefault="003466F1" w:rsidP="0050100A">
            <w:pPr>
              <w:widowControl/>
              <w:jc w:val="left"/>
            </w:pPr>
            <w:r w:rsidRPr="007C6985">
              <w:t>Graeme</w:t>
            </w:r>
            <w:r>
              <w:t xml:space="preserve"> Burt</w:t>
            </w:r>
          </w:p>
        </w:tc>
        <w:tc>
          <w:tcPr>
            <w:tcW w:w="1559" w:type="dxa"/>
          </w:tcPr>
          <w:p w14:paraId="590CF278" w14:textId="77777777" w:rsidR="003466F1" w:rsidRPr="00CD0BC6" w:rsidRDefault="003466F1" w:rsidP="0050100A">
            <w:pPr>
              <w:widowControl/>
              <w:jc w:val="left"/>
            </w:pPr>
            <w:r>
              <w:rPr>
                <w:rFonts w:hint="eastAsia"/>
              </w:rPr>
              <w:t>U</w:t>
            </w:r>
            <w:r>
              <w:t>. Lancaster</w:t>
            </w:r>
          </w:p>
        </w:tc>
      </w:tr>
      <w:tr w:rsidR="003466F1" w:rsidRPr="00911D26" w14:paraId="0481953C" w14:textId="77777777" w:rsidTr="00744B98">
        <w:trPr>
          <w:trHeight w:val="360"/>
        </w:trPr>
        <w:tc>
          <w:tcPr>
            <w:tcW w:w="2552" w:type="dxa"/>
          </w:tcPr>
          <w:p w14:paraId="11021427" w14:textId="77777777" w:rsidR="003466F1" w:rsidRPr="00911D26" w:rsidRDefault="003466F1" w:rsidP="0050100A">
            <w:pPr>
              <w:widowControl/>
              <w:jc w:val="left"/>
              <w:rPr>
                <w:rFonts w:ascii="Times New Roman" w:eastAsia="Arial Unicode MS" w:hAnsi="Times New Roman" w:cs="Times New Roman"/>
                <w:kern w:val="0"/>
                <w:szCs w:val="21"/>
              </w:rPr>
            </w:pPr>
            <w:r w:rsidRPr="00CD0BC6">
              <w:t>Ibon Bustinduy</w:t>
            </w:r>
          </w:p>
        </w:tc>
        <w:tc>
          <w:tcPr>
            <w:tcW w:w="1559" w:type="dxa"/>
          </w:tcPr>
          <w:p w14:paraId="17CBE7A0" w14:textId="77777777" w:rsidR="003466F1" w:rsidRPr="00911D26" w:rsidRDefault="003466F1" w:rsidP="0050100A">
            <w:pPr>
              <w:widowControl/>
              <w:jc w:val="left"/>
              <w:rPr>
                <w:rFonts w:ascii="Times New Roman" w:eastAsia="Arial Unicode MS" w:hAnsi="Times New Roman" w:cs="Times New Roman"/>
                <w:kern w:val="0"/>
                <w:szCs w:val="21"/>
              </w:rPr>
            </w:pPr>
            <w:r w:rsidRPr="00CD0BC6">
              <w:t>ESS-Bilbao</w:t>
            </w:r>
          </w:p>
        </w:tc>
      </w:tr>
      <w:tr w:rsidR="003466F1" w:rsidRPr="00911D26" w14:paraId="16716D7C" w14:textId="77777777" w:rsidTr="00744B98">
        <w:trPr>
          <w:trHeight w:val="360"/>
        </w:trPr>
        <w:tc>
          <w:tcPr>
            <w:tcW w:w="2552" w:type="dxa"/>
          </w:tcPr>
          <w:p w14:paraId="7A46C36F" w14:textId="77777777" w:rsidR="003466F1" w:rsidRPr="00CD0BC6" w:rsidRDefault="003466F1" w:rsidP="0050100A">
            <w:pPr>
              <w:widowControl/>
              <w:jc w:val="left"/>
            </w:pPr>
            <w:r w:rsidRPr="007C6985">
              <w:t>R</w:t>
            </w:r>
            <w:r>
              <w:t>ama</w:t>
            </w:r>
            <w:r w:rsidRPr="007C6985">
              <w:t xml:space="preserve"> Calaga</w:t>
            </w:r>
          </w:p>
        </w:tc>
        <w:tc>
          <w:tcPr>
            <w:tcW w:w="1559" w:type="dxa"/>
          </w:tcPr>
          <w:p w14:paraId="07C472B6" w14:textId="77777777" w:rsidR="003466F1" w:rsidRPr="00CD0BC6" w:rsidRDefault="003466F1" w:rsidP="0050100A">
            <w:pPr>
              <w:widowControl/>
              <w:jc w:val="left"/>
            </w:pPr>
            <w:r>
              <w:rPr>
                <w:rFonts w:hint="eastAsia"/>
              </w:rPr>
              <w:t>C</w:t>
            </w:r>
            <w:r>
              <w:t>ERN</w:t>
            </w:r>
          </w:p>
        </w:tc>
      </w:tr>
      <w:tr w:rsidR="003466F1" w:rsidRPr="00911D26" w14:paraId="45D44856" w14:textId="77777777" w:rsidTr="00744B98">
        <w:trPr>
          <w:trHeight w:val="360"/>
        </w:trPr>
        <w:tc>
          <w:tcPr>
            <w:tcW w:w="2552" w:type="dxa"/>
          </w:tcPr>
          <w:p w14:paraId="1881FED3" w14:textId="77777777" w:rsidR="003466F1" w:rsidRPr="00911D26" w:rsidRDefault="003466F1" w:rsidP="0050100A">
            <w:pPr>
              <w:widowControl/>
              <w:jc w:val="left"/>
              <w:rPr>
                <w:rFonts w:ascii="Times New Roman" w:eastAsia="Arial Unicode MS" w:hAnsi="Times New Roman" w:cs="Times New Roman"/>
                <w:kern w:val="0"/>
                <w:szCs w:val="21"/>
              </w:rPr>
            </w:pPr>
            <w:r w:rsidRPr="00CD0BC6">
              <w:t>Marco Calviani</w:t>
            </w:r>
          </w:p>
        </w:tc>
        <w:tc>
          <w:tcPr>
            <w:tcW w:w="1559" w:type="dxa"/>
          </w:tcPr>
          <w:p w14:paraId="4E1990C9" w14:textId="77777777" w:rsidR="003466F1" w:rsidRPr="00911D26" w:rsidRDefault="003466F1" w:rsidP="0050100A">
            <w:pPr>
              <w:widowControl/>
              <w:jc w:val="left"/>
              <w:rPr>
                <w:rFonts w:ascii="Times New Roman" w:eastAsia="Arial Unicode MS" w:hAnsi="Times New Roman" w:cs="Times New Roman"/>
                <w:kern w:val="0"/>
                <w:szCs w:val="21"/>
              </w:rPr>
            </w:pPr>
            <w:r w:rsidRPr="00CD0BC6">
              <w:t>CERN</w:t>
            </w:r>
          </w:p>
        </w:tc>
      </w:tr>
      <w:tr w:rsidR="003466F1" w:rsidRPr="00911D26" w14:paraId="4C14450E" w14:textId="77777777" w:rsidTr="00744B98">
        <w:trPr>
          <w:trHeight w:val="360"/>
        </w:trPr>
        <w:tc>
          <w:tcPr>
            <w:tcW w:w="2552" w:type="dxa"/>
          </w:tcPr>
          <w:p w14:paraId="07142A78" w14:textId="77777777" w:rsidR="003466F1" w:rsidRPr="00CD0BC6" w:rsidRDefault="003466F1" w:rsidP="0050100A">
            <w:pPr>
              <w:widowControl/>
              <w:jc w:val="left"/>
            </w:pPr>
            <w:r w:rsidRPr="00B50C57">
              <w:t>Jean Delayen</w:t>
            </w:r>
          </w:p>
        </w:tc>
        <w:tc>
          <w:tcPr>
            <w:tcW w:w="1559" w:type="dxa"/>
          </w:tcPr>
          <w:p w14:paraId="2BADF81D" w14:textId="77777777" w:rsidR="003466F1" w:rsidRPr="00CD0BC6" w:rsidRDefault="003466F1" w:rsidP="0050100A">
            <w:pPr>
              <w:widowControl/>
              <w:jc w:val="left"/>
            </w:pPr>
            <w:r>
              <w:rPr>
                <w:rFonts w:hint="eastAsia"/>
              </w:rPr>
              <w:t>O</w:t>
            </w:r>
            <w:r>
              <w:t>DU</w:t>
            </w:r>
          </w:p>
        </w:tc>
      </w:tr>
      <w:tr w:rsidR="003466F1" w:rsidRPr="00911D26" w14:paraId="0FA37115" w14:textId="77777777" w:rsidTr="00744B98">
        <w:trPr>
          <w:trHeight w:val="360"/>
        </w:trPr>
        <w:tc>
          <w:tcPr>
            <w:tcW w:w="2552" w:type="dxa"/>
          </w:tcPr>
          <w:p w14:paraId="40A9FFBB" w14:textId="77777777" w:rsidR="003466F1" w:rsidRPr="00911D26" w:rsidRDefault="003466F1" w:rsidP="0050100A">
            <w:pPr>
              <w:widowControl/>
              <w:jc w:val="left"/>
              <w:rPr>
                <w:rFonts w:ascii="Times New Roman" w:eastAsia="Arial Unicode MS" w:hAnsi="Times New Roman" w:cs="Times New Roman"/>
                <w:kern w:val="0"/>
                <w:szCs w:val="21"/>
              </w:rPr>
            </w:pPr>
            <w:r w:rsidRPr="00CD0BC6">
              <w:t>Chris Densham</w:t>
            </w:r>
          </w:p>
        </w:tc>
        <w:tc>
          <w:tcPr>
            <w:tcW w:w="1559" w:type="dxa"/>
          </w:tcPr>
          <w:p w14:paraId="54C47403" w14:textId="77777777" w:rsidR="003466F1" w:rsidRPr="00911D26" w:rsidRDefault="003466F1" w:rsidP="0050100A">
            <w:pPr>
              <w:widowControl/>
              <w:jc w:val="left"/>
              <w:rPr>
                <w:rFonts w:ascii="Times New Roman" w:eastAsia="Arial Unicode MS" w:hAnsi="Times New Roman" w:cs="Times New Roman"/>
                <w:kern w:val="0"/>
                <w:szCs w:val="21"/>
              </w:rPr>
            </w:pPr>
            <w:r w:rsidRPr="00CD0BC6">
              <w:t>STFC</w:t>
            </w:r>
          </w:p>
        </w:tc>
      </w:tr>
      <w:tr w:rsidR="00A504D4" w:rsidRPr="00911D26" w14:paraId="011BB7AD" w14:textId="77777777" w:rsidTr="00744B98">
        <w:trPr>
          <w:trHeight w:val="360"/>
        </w:trPr>
        <w:tc>
          <w:tcPr>
            <w:tcW w:w="2552" w:type="dxa"/>
          </w:tcPr>
          <w:p w14:paraId="48CE38B1" w14:textId="6E6FDEB1" w:rsidR="00A504D4" w:rsidRDefault="00A504D4" w:rsidP="0050100A">
            <w:pPr>
              <w:widowControl/>
              <w:jc w:val="left"/>
            </w:pPr>
            <w:r w:rsidRPr="00A504D4">
              <w:t>Daniel Esperante</w:t>
            </w:r>
          </w:p>
        </w:tc>
        <w:tc>
          <w:tcPr>
            <w:tcW w:w="1559" w:type="dxa"/>
          </w:tcPr>
          <w:p w14:paraId="2A61B2F9" w14:textId="4A2BFF5C" w:rsidR="00A504D4" w:rsidRDefault="00A504D4" w:rsidP="0050100A">
            <w:pPr>
              <w:widowControl/>
              <w:jc w:val="left"/>
            </w:pPr>
            <w:r>
              <w:rPr>
                <w:rFonts w:hint="eastAsia"/>
              </w:rPr>
              <w:t>IFIC</w:t>
            </w:r>
          </w:p>
        </w:tc>
      </w:tr>
      <w:tr w:rsidR="003466F1" w:rsidRPr="00911D26" w14:paraId="175B00A8" w14:textId="77777777" w:rsidTr="00744B98">
        <w:trPr>
          <w:trHeight w:val="360"/>
        </w:trPr>
        <w:tc>
          <w:tcPr>
            <w:tcW w:w="2552" w:type="dxa"/>
          </w:tcPr>
          <w:p w14:paraId="0C35EBE1" w14:textId="77777777" w:rsidR="003466F1" w:rsidRPr="00CD0BC6" w:rsidRDefault="003466F1" w:rsidP="0050100A">
            <w:pPr>
              <w:widowControl/>
              <w:jc w:val="left"/>
            </w:pPr>
            <w:r>
              <w:rPr>
                <w:rFonts w:hint="eastAsia"/>
              </w:rPr>
              <w:t>Masafumi Fukuda</w:t>
            </w:r>
          </w:p>
        </w:tc>
        <w:tc>
          <w:tcPr>
            <w:tcW w:w="1559" w:type="dxa"/>
          </w:tcPr>
          <w:p w14:paraId="0BA6C187" w14:textId="77777777" w:rsidR="003466F1" w:rsidRPr="00CD0BC6" w:rsidRDefault="003466F1" w:rsidP="0050100A">
            <w:pPr>
              <w:widowControl/>
              <w:jc w:val="left"/>
            </w:pPr>
            <w:r>
              <w:rPr>
                <w:rFonts w:hint="eastAsia"/>
              </w:rPr>
              <w:t>KEK</w:t>
            </w:r>
          </w:p>
        </w:tc>
      </w:tr>
      <w:tr w:rsidR="003466F1" w:rsidRPr="00911D26" w14:paraId="4859EFCC" w14:textId="77777777" w:rsidTr="00744B98">
        <w:trPr>
          <w:trHeight w:val="360"/>
        </w:trPr>
        <w:tc>
          <w:tcPr>
            <w:tcW w:w="2552" w:type="dxa"/>
          </w:tcPr>
          <w:p w14:paraId="1934F1BE" w14:textId="77777777" w:rsidR="003466F1" w:rsidRPr="00911D26" w:rsidRDefault="003466F1" w:rsidP="0050100A">
            <w:pPr>
              <w:widowControl/>
              <w:jc w:val="left"/>
              <w:rPr>
                <w:rFonts w:ascii="Times New Roman" w:eastAsia="Arial Unicode MS" w:hAnsi="Times New Roman" w:cs="Times New Roman"/>
                <w:kern w:val="0"/>
                <w:szCs w:val="21"/>
              </w:rPr>
            </w:pPr>
            <w:r w:rsidRPr="00CD0BC6">
              <w:t>Simone Gilardoni</w:t>
            </w:r>
          </w:p>
        </w:tc>
        <w:tc>
          <w:tcPr>
            <w:tcW w:w="1559" w:type="dxa"/>
          </w:tcPr>
          <w:p w14:paraId="1F2ACF28" w14:textId="77777777" w:rsidR="003466F1" w:rsidRPr="00911D26" w:rsidRDefault="003466F1" w:rsidP="0050100A">
            <w:pPr>
              <w:widowControl/>
              <w:jc w:val="left"/>
              <w:rPr>
                <w:rFonts w:ascii="Times New Roman" w:eastAsia="Arial Unicode MS" w:hAnsi="Times New Roman" w:cs="Times New Roman"/>
                <w:kern w:val="0"/>
                <w:szCs w:val="21"/>
              </w:rPr>
            </w:pPr>
            <w:r w:rsidRPr="00CD0BC6">
              <w:t>CERN</w:t>
            </w:r>
          </w:p>
        </w:tc>
      </w:tr>
      <w:tr w:rsidR="003466F1" w:rsidRPr="00911D26" w14:paraId="2E6B61D7" w14:textId="77777777" w:rsidTr="00744B98">
        <w:trPr>
          <w:trHeight w:val="360"/>
        </w:trPr>
        <w:tc>
          <w:tcPr>
            <w:tcW w:w="2552" w:type="dxa"/>
          </w:tcPr>
          <w:p w14:paraId="3D513CC7" w14:textId="77777777" w:rsidR="003466F1" w:rsidRPr="00911D26" w:rsidRDefault="003466F1" w:rsidP="0050100A">
            <w:pPr>
              <w:widowControl/>
              <w:jc w:val="left"/>
              <w:rPr>
                <w:rFonts w:ascii="Times New Roman" w:eastAsia="Arial Unicode MS" w:hAnsi="Times New Roman" w:cs="Times New Roman"/>
                <w:kern w:val="0"/>
                <w:szCs w:val="21"/>
              </w:rPr>
            </w:pPr>
            <w:r w:rsidRPr="00CD0BC6">
              <w:t>Ian Martin</w:t>
            </w:r>
          </w:p>
        </w:tc>
        <w:tc>
          <w:tcPr>
            <w:tcW w:w="1559" w:type="dxa"/>
          </w:tcPr>
          <w:p w14:paraId="709565B2" w14:textId="3415B7CF" w:rsidR="003466F1" w:rsidRPr="00911D26" w:rsidRDefault="00152374" w:rsidP="0050100A">
            <w:pPr>
              <w:widowControl/>
              <w:jc w:val="left"/>
              <w:rPr>
                <w:rFonts w:ascii="Times New Roman" w:eastAsia="Arial Unicode MS" w:hAnsi="Times New Roman" w:cs="Times New Roman"/>
                <w:kern w:val="0"/>
                <w:szCs w:val="21"/>
              </w:rPr>
            </w:pPr>
            <w:r w:rsidRPr="002B2864">
              <w:t xml:space="preserve">Diamond </w:t>
            </w:r>
            <w:r>
              <w:rPr>
                <w:rFonts w:hint="eastAsia"/>
              </w:rPr>
              <w:t>Light Source</w:t>
            </w:r>
          </w:p>
        </w:tc>
      </w:tr>
      <w:tr w:rsidR="003466F1" w:rsidRPr="00911D26" w14:paraId="14621BB0" w14:textId="77777777" w:rsidTr="00744B98">
        <w:trPr>
          <w:trHeight w:val="360"/>
        </w:trPr>
        <w:tc>
          <w:tcPr>
            <w:tcW w:w="2552" w:type="dxa"/>
          </w:tcPr>
          <w:p w14:paraId="68953877" w14:textId="77777777" w:rsidR="003466F1" w:rsidRPr="00CD0BC6" w:rsidRDefault="003466F1" w:rsidP="0050100A">
            <w:pPr>
              <w:widowControl/>
              <w:jc w:val="left"/>
            </w:pPr>
            <w:r>
              <w:rPr>
                <w:rFonts w:hint="eastAsia"/>
              </w:rPr>
              <w:t>Yu Morikawa</w:t>
            </w:r>
          </w:p>
        </w:tc>
        <w:tc>
          <w:tcPr>
            <w:tcW w:w="1559" w:type="dxa"/>
          </w:tcPr>
          <w:p w14:paraId="3FA41262" w14:textId="77777777" w:rsidR="003466F1" w:rsidRPr="00CD0BC6" w:rsidRDefault="003466F1" w:rsidP="0050100A">
            <w:pPr>
              <w:widowControl/>
              <w:jc w:val="left"/>
            </w:pPr>
            <w:r>
              <w:rPr>
                <w:rFonts w:hint="eastAsia"/>
              </w:rPr>
              <w:t>KEK</w:t>
            </w:r>
          </w:p>
        </w:tc>
      </w:tr>
      <w:tr w:rsidR="003466F1" w:rsidRPr="00911D26" w14:paraId="18355B1D" w14:textId="77777777" w:rsidTr="00744B98">
        <w:trPr>
          <w:trHeight w:val="360"/>
        </w:trPr>
        <w:tc>
          <w:tcPr>
            <w:tcW w:w="2552" w:type="dxa"/>
          </w:tcPr>
          <w:p w14:paraId="12CCD980" w14:textId="77777777" w:rsidR="003466F1" w:rsidRPr="00911D26" w:rsidRDefault="003466F1" w:rsidP="0050100A">
            <w:pPr>
              <w:widowControl/>
              <w:jc w:val="left"/>
              <w:rPr>
                <w:rFonts w:ascii="Times New Roman" w:eastAsia="Arial Unicode MS" w:hAnsi="Times New Roman" w:cs="Times New Roman"/>
                <w:kern w:val="0"/>
                <w:szCs w:val="21"/>
              </w:rPr>
            </w:pPr>
            <w:r w:rsidRPr="00CD0BC6">
              <w:t xml:space="preserve">Juan Luis Muñoz  </w:t>
            </w:r>
          </w:p>
        </w:tc>
        <w:tc>
          <w:tcPr>
            <w:tcW w:w="1559" w:type="dxa"/>
          </w:tcPr>
          <w:p w14:paraId="57C0BD91" w14:textId="77777777" w:rsidR="003466F1" w:rsidRPr="00911D26" w:rsidRDefault="003466F1" w:rsidP="0050100A">
            <w:pPr>
              <w:widowControl/>
              <w:jc w:val="left"/>
              <w:rPr>
                <w:rFonts w:ascii="Times New Roman" w:eastAsia="Arial Unicode MS" w:hAnsi="Times New Roman" w:cs="Times New Roman"/>
                <w:kern w:val="0"/>
                <w:szCs w:val="21"/>
              </w:rPr>
            </w:pPr>
            <w:r w:rsidRPr="00CD0BC6">
              <w:t>ESS-Bilbao</w:t>
            </w:r>
          </w:p>
        </w:tc>
      </w:tr>
      <w:tr w:rsidR="003466F1" w:rsidRPr="00911D26" w14:paraId="61D24F45" w14:textId="77777777" w:rsidTr="00744B98">
        <w:trPr>
          <w:trHeight w:val="360"/>
        </w:trPr>
        <w:tc>
          <w:tcPr>
            <w:tcW w:w="2552" w:type="dxa"/>
          </w:tcPr>
          <w:p w14:paraId="51F52F8A" w14:textId="77777777" w:rsidR="003466F1" w:rsidRPr="00CD0BC6" w:rsidRDefault="003466F1" w:rsidP="0050100A">
            <w:pPr>
              <w:widowControl/>
              <w:jc w:val="left"/>
            </w:pPr>
            <w:r w:rsidRPr="007C6985">
              <w:t>Shrikant Pattalwar</w:t>
            </w:r>
          </w:p>
        </w:tc>
        <w:tc>
          <w:tcPr>
            <w:tcW w:w="1559" w:type="dxa"/>
          </w:tcPr>
          <w:p w14:paraId="462DB054" w14:textId="77777777" w:rsidR="003466F1" w:rsidRPr="00CD0BC6" w:rsidRDefault="003466F1" w:rsidP="0050100A">
            <w:pPr>
              <w:widowControl/>
              <w:jc w:val="left"/>
            </w:pPr>
            <w:r>
              <w:rPr>
                <w:rFonts w:hint="eastAsia"/>
              </w:rPr>
              <w:t>S</w:t>
            </w:r>
            <w:r>
              <w:t>TFC</w:t>
            </w:r>
          </w:p>
        </w:tc>
      </w:tr>
      <w:tr w:rsidR="003466F1" w:rsidRPr="00911D26" w14:paraId="5999C725" w14:textId="77777777" w:rsidTr="00744B98">
        <w:trPr>
          <w:trHeight w:val="360"/>
        </w:trPr>
        <w:tc>
          <w:tcPr>
            <w:tcW w:w="2552" w:type="dxa"/>
          </w:tcPr>
          <w:p w14:paraId="5C37F237" w14:textId="77777777" w:rsidR="003466F1" w:rsidRPr="00CD0BC6" w:rsidRDefault="003466F1" w:rsidP="0050100A">
            <w:pPr>
              <w:widowControl/>
              <w:jc w:val="left"/>
            </w:pPr>
            <w:r w:rsidRPr="008C6098">
              <w:t>Francis Pérez</w:t>
            </w:r>
          </w:p>
        </w:tc>
        <w:tc>
          <w:tcPr>
            <w:tcW w:w="1559" w:type="dxa"/>
          </w:tcPr>
          <w:p w14:paraId="69541440" w14:textId="77777777" w:rsidR="003466F1" w:rsidRPr="00CD0BC6" w:rsidRDefault="003466F1" w:rsidP="0050100A">
            <w:pPr>
              <w:widowControl/>
              <w:jc w:val="left"/>
            </w:pPr>
            <w:r>
              <w:rPr>
                <w:rFonts w:hint="eastAsia"/>
              </w:rPr>
              <w:t>A</w:t>
            </w:r>
            <w:r>
              <w:t>LBA</w:t>
            </w:r>
          </w:p>
        </w:tc>
      </w:tr>
      <w:tr w:rsidR="003466F1" w:rsidRPr="00911D26" w14:paraId="1C743E12" w14:textId="77777777" w:rsidTr="00744B98">
        <w:trPr>
          <w:trHeight w:val="360"/>
        </w:trPr>
        <w:tc>
          <w:tcPr>
            <w:tcW w:w="2552" w:type="dxa"/>
          </w:tcPr>
          <w:p w14:paraId="7B79C5DB" w14:textId="77777777" w:rsidR="003466F1" w:rsidRPr="00EA0967" w:rsidRDefault="003466F1" w:rsidP="0050100A">
            <w:pPr>
              <w:widowControl/>
              <w:jc w:val="left"/>
              <w:rPr>
                <w:rFonts w:ascii="Times New Roman" w:eastAsia="Arial Unicode MS" w:hAnsi="Times New Roman" w:cs="Times New Roman"/>
                <w:szCs w:val="21"/>
              </w:rPr>
            </w:pPr>
            <w:r w:rsidRPr="00CD0BC6">
              <w:t>Soren Prestemon</w:t>
            </w:r>
          </w:p>
        </w:tc>
        <w:tc>
          <w:tcPr>
            <w:tcW w:w="1559" w:type="dxa"/>
          </w:tcPr>
          <w:p w14:paraId="09A86696" w14:textId="77777777" w:rsidR="003466F1" w:rsidRPr="00EA0967" w:rsidRDefault="003466F1" w:rsidP="0050100A">
            <w:pPr>
              <w:widowControl/>
              <w:jc w:val="left"/>
              <w:rPr>
                <w:rFonts w:ascii="Times New Roman" w:eastAsia="Arial Unicode MS" w:hAnsi="Times New Roman" w:cs="Times New Roman"/>
                <w:szCs w:val="21"/>
              </w:rPr>
            </w:pPr>
            <w:r w:rsidRPr="00CD0BC6">
              <w:t>LBNL</w:t>
            </w:r>
          </w:p>
        </w:tc>
      </w:tr>
      <w:tr w:rsidR="003466F1" w:rsidRPr="00911D26" w14:paraId="1D0CED20" w14:textId="77777777" w:rsidTr="00744B98">
        <w:trPr>
          <w:trHeight w:val="360"/>
        </w:trPr>
        <w:tc>
          <w:tcPr>
            <w:tcW w:w="2552" w:type="dxa"/>
          </w:tcPr>
          <w:p w14:paraId="327DE725" w14:textId="77777777" w:rsidR="003466F1" w:rsidRPr="00CD0BC6" w:rsidRDefault="003466F1" w:rsidP="0050100A">
            <w:pPr>
              <w:widowControl/>
              <w:jc w:val="left"/>
            </w:pPr>
            <w:r>
              <w:rPr>
                <w:rFonts w:hint="eastAsia"/>
              </w:rPr>
              <w:t xml:space="preserve">Yasuhito </w:t>
            </w:r>
            <w:r>
              <w:t>Sakaki</w:t>
            </w:r>
          </w:p>
        </w:tc>
        <w:tc>
          <w:tcPr>
            <w:tcW w:w="1559" w:type="dxa"/>
          </w:tcPr>
          <w:p w14:paraId="23194F89" w14:textId="77777777" w:rsidR="003466F1" w:rsidRPr="00CD0BC6" w:rsidRDefault="003466F1" w:rsidP="0050100A">
            <w:pPr>
              <w:widowControl/>
              <w:jc w:val="left"/>
            </w:pPr>
            <w:r>
              <w:rPr>
                <w:rFonts w:hint="eastAsia"/>
              </w:rPr>
              <w:t>K</w:t>
            </w:r>
            <w:r>
              <w:t>EK</w:t>
            </w:r>
          </w:p>
        </w:tc>
      </w:tr>
      <w:tr w:rsidR="003466F1" w:rsidRPr="00911D26" w14:paraId="220367CB" w14:textId="77777777" w:rsidTr="00744B98">
        <w:trPr>
          <w:trHeight w:val="360"/>
        </w:trPr>
        <w:tc>
          <w:tcPr>
            <w:tcW w:w="2552" w:type="dxa"/>
          </w:tcPr>
          <w:p w14:paraId="13F19A80" w14:textId="77777777" w:rsidR="003466F1" w:rsidRPr="00EA0967" w:rsidRDefault="003466F1" w:rsidP="0050100A">
            <w:pPr>
              <w:widowControl/>
              <w:jc w:val="left"/>
              <w:rPr>
                <w:rFonts w:ascii="Times New Roman" w:eastAsia="Arial Unicode MS" w:hAnsi="Times New Roman" w:cs="Times New Roman"/>
                <w:szCs w:val="21"/>
              </w:rPr>
            </w:pPr>
            <w:r w:rsidRPr="00CD0BC6">
              <w:t>Thomas Schenkel</w:t>
            </w:r>
          </w:p>
        </w:tc>
        <w:tc>
          <w:tcPr>
            <w:tcW w:w="1559" w:type="dxa"/>
          </w:tcPr>
          <w:p w14:paraId="36C0EAFB" w14:textId="77777777" w:rsidR="003466F1" w:rsidRPr="00EA0967" w:rsidRDefault="003466F1" w:rsidP="0050100A">
            <w:pPr>
              <w:widowControl/>
              <w:jc w:val="left"/>
              <w:rPr>
                <w:rFonts w:ascii="Times New Roman" w:eastAsia="Arial Unicode MS" w:hAnsi="Times New Roman" w:cs="Times New Roman"/>
                <w:szCs w:val="21"/>
              </w:rPr>
            </w:pPr>
            <w:r w:rsidRPr="00CD0BC6">
              <w:t>LBNL</w:t>
            </w:r>
          </w:p>
        </w:tc>
      </w:tr>
      <w:tr w:rsidR="003466F1" w:rsidRPr="00911D26" w14:paraId="482D3A28" w14:textId="77777777" w:rsidTr="00744B98">
        <w:trPr>
          <w:trHeight w:val="360"/>
        </w:trPr>
        <w:tc>
          <w:tcPr>
            <w:tcW w:w="2552" w:type="dxa"/>
          </w:tcPr>
          <w:p w14:paraId="77B18A98" w14:textId="77777777" w:rsidR="003466F1" w:rsidRPr="00EA0967" w:rsidRDefault="003466F1" w:rsidP="0050100A">
            <w:pPr>
              <w:widowControl/>
              <w:jc w:val="left"/>
              <w:rPr>
                <w:rFonts w:ascii="Times New Roman" w:eastAsia="Arial Unicode MS" w:hAnsi="Times New Roman" w:cs="Times New Roman"/>
                <w:szCs w:val="21"/>
              </w:rPr>
            </w:pPr>
            <w:r w:rsidRPr="00CD0BC6">
              <w:t>Ben Shepherd</w:t>
            </w:r>
          </w:p>
        </w:tc>
        <w:tc>
          <w:tcPr>
            <w:tcW w:w="1559" w:type="dxa"/>
          </w:tcPr>
          <w:p w14:paraId="711EDDBB" w14:textId="77777777" w:rsidR="003466F1" w:rsidRPr="00EA0967" w:rsidRDefault="003466F1" w:rsidP="0050100A">
            <w:pPr>
              <w:widowControl/>
              <w:jc w:val="left"/>
              <w:rPr>
                <w:rFonts w:ascii="Times New Roman" w:eastAsia="Arial Unicode MS" w:hAnsi="Times New Roman" w:cs="Times New Roman"/>
                <w:szCs w:val="21"/>
              </w:rPr>
            </w:pPr>
            <w:r w:rsidRPr="00CD0BC6">
              <w:t>STFC</w:t>
            </w:r>
          </w:p>
        </w:tc>
      </w:tr>
      <w:tr w:rsidR="00744B98" w:rsidRPr="00740437" w14:paraId="2F6B94C1" w14:textId="77777777" w:rsidTr="00744B98">
        <w:trPr>
          <w:trHeight w:val="360"/>
        </w:trPr>
        <w:tc>
          <w:tcPr>
            <w:tcW w:w="2552" w:type="dxa"/>
            <w:shd w:val="clear" w:color="auto" w:fill="auto"/>
            <w:noWrap/>
            <w:vAlign w:val="center"/>
            <w:hideMark/>
          </w:tcPr>
          <w:p w14:paraId="2F9C67FC" w14:textId="77777777" w:rsidR="00744B98" w:rsidRPr="00740437" w:rsidRDefault="00744B98" w:rsidP="000A47A6">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Peter Sievers </w:t>
            </w:r>
          </w:p>
        </w:tc>
        <w:tc>
          <w:tcPr>
            <w:tcW w:w="1559" w:type="dxa"/>
            <w:shd w:val="clear" w:color="auto" w:fill="auto"/>
            <w:noWrap/>
            <w:vAlign w:val="center"/>
            <w:hideMark/>
          </w:tcPr>
          <w:p w14:paraId="1E4DF2E2" w14:textId="77777777" w:rsidR="00744B98" w:rsidRPr="00740437" w:rsidRDefault="00744B98" w:rsidP="000A47A6">
            <w:pPr>
              <w:widowControl/>
              <w:jc w:val="left"/>
              <w:rPr>
                <w:rFonts w:ascii="Times New Roman" w:eastAsia="Arial Unicode MS" w:hAnsi="Times New Roman" w:cs="Times New Roman"/>
                <w:kern w:val="0"/>
                <w:szCs w:val="21"/>
              </w:rPr>
            </w:pPr>
            <w:r w:rsidRPr="00744B98">
              <w:rPr>
                <w:rFonts w:ascii="Times New Roman" w:eastAsia="Arial Unicode MS" w:hAnsi="Times New Roman" w:cs="Times New Roman"/>
                <w:kern w:val="0"/>
                <w:szCs w:val="21"/>
              </w:rPr>
              <w:t>CERN-retired</w:t>
            </w:r>
          </w:p>
        </w:tc>
      </w:tr>
      <w:tr w:rsidR="003466F1" w:rsidRPr="00911D26" w14:paraId="558AD066" w14:textId="77777777" w:rsidTr="00744B98">
        <w:trPr>
          <w:trHeight w:val="360"/>
        </w:trPr>
        <w:tc>
          <w:tcPr>
            <w:tcW w:w="2552" w:type="dxa"/>
          </w:tcPr>
          <w:p w14:paraId="0A1CE7AD" w14:textId="77777777" w:rsidR="003466F1" w:rsidRPr="00EA0967" w:rsidRDefault="003466F1" w:rsidP="0050100A">
            <w:pPr>
              <w:widowControl/>
              <w:jc w:val="left"/>
              <w:rPr>
                <w:rFonts w:ascii="Times New Roman" w:eastAsia="Arial Unicode MS" w:hAnsi="Times New Roman" w:cs="Times New Roman"/>
                <w:szCs w:val="21"/>
              </w:rPr>
            </w:pPr>
            <w:r w:rsidRPr="00CD0BC6">
              <w:t>Fernando Sordo</w:t>
            </w:r>
          </w:p>
        </w:tc>
        <w:tc>
          <w:tcPr>
            <w:tcW w:w="1559" w:type="dxa"/>
          </w:tcPr>
          <w:p w14:paraId="11F094D8" w14:textId="77777777" w:rsidR="003466F1" w:rsidRPr="00EA0967" w:rsidRDefault="003466F1" w:rsidP="0050100A">
            <w:pPr>
              <w:widowControl/>
              <w:jc w:val="left"/>
              <w:rPr>
                <w:rFonts w:ascii="Times New Roman" w:eastAsia="Arial Unicode MS" w:hAnsi="Times New Roman" w:cs="Times New Roman"/>
                <w:szCs w:val="21"/>
              </w:rPr>
            </w:pPr>
            <w:r w:rsidRPr="00CD0BC6">
              <w:t>ESS-Bilbao</w:t>
            </w:r>
          </w:p>
        </w:tc>
      </w:tr>
      <w:tr w:rsidR="003466F1" w:rsidRPr="00911D26" w14:paraId="336F4A53" w14:textId="77777777" w:rsidTr="00744B98">
        <w:trPr>
          <w:trHeight w:val="360"/>
        </w:trPr>
        <w:tc>
          <w:tcPr>
            <w:tcW w:w="2552" w:type="dxa"/>
          </w:tcPr>
          <w:p w14:paraId="4969C028" w14:textId="77777777" w:rsidR="003466F1" w:rsidRPr="00EA0967" w:rsidRDefault="003466F1" w:rsidP="0050100A">
            <w:pPr>
              <w:widowControl/>
              <w:jc w:val="left"/>
              <w:rPr>
                <w:rFonts w:ascii="Times New Roman" w:eastAsia="Arial Unicode MS" w:hAnsi="Times New Roman" w:cs="Times New Roman"/>
                <w:szCs w:val="21"/>
              </w:rPr>
            </w:pPr>
            <w:r w:rsidRPr="00CD0BC6">
              <w:t xml:space="preserve">Fernando Toral </w:t>
            </w:r>
          </w:p>
        </w:tc>
        <w:tc>
          <w:tcPr>
            <w:tcW w:w="1559" w:type="dxa"/>
          </w:tcPr>
          <w:p w14:paraId="78FD95F8" w14:textId="77777777" w:rsidR="003466F1" w:rsidRPr="00EA0967" w:rsidRDefault="003466F1" w:rsidP="0050100A">
            <w:pPr>
              <w:widowControl/>
              <w:jc w:val="left"/>
              <w:rPr>
                <w:rFonts w:ascii="Times New Roman" w:eastAsia="Arial Unicode MS" w:hAnsi="Times New Roman" w:cs="Times New Roman"/>
                <w:szCs w:val="21"/>
              </w:rPr>
            </w:pPr>
            <w:r w:rsidRPr="00CD0BC6">
              <w:t>CIEMAT</w:t>
            </w:r>
          </w:p>
        </w:tc>
      </w:tr>
      <w:tr w:rsidR="003466F1" w:rsidRPr="00911D26" w14:paraId="1B7DD53C" w14:textId="77777777" w:rsidTr="00744B98">
        <w:trPr>
          <w:trHeight w:val="360"/>
        </w:trPr>
        <w:tc>
          <w:tcPr>
            <w:tcW w:w="2552" w:type="dxa"/>
          </w:tcPr>
          <w:p w14:paraId="4F83161D" w14:textId="77777777" w:rsidR="003466F1" w:rsidRPr="00EA0967" w:rsidRDefault="003466F1" w:rsidP="0050100A">
            <w:pPr>
              <w:widowControl/>
              <w:jc w:val="left"/>
              <w:rPr>
                <w:rFonts w:ascii="Times New Roman" w:eastAsia="Arial Unicode MS" w:hAnsi="Times New Roman" w:cs="Times New Roman"/>
                <w:szCs w:val="21"/>
              </w:rPr>
            </w:pPr>
            <w:r w:rsidRPr="00CD0BC6">
              <w:t xml:space="preserve">Seadat Varnasseri  </w:t>
            </w:r>
          </w:p>
        </w:tc>
        <w:tc>
          <w:tcPr>
            <w:tcW w:w="1559" w:type="dxa"/>
          </w:tcPr>
          <w:p w14:paraId="72F426B5" w14:textId="77777777" w:rsidR="003466F1" w:rsidRPr="00EA0967" w:rsidRDefault="003466F1" w:rsidP="0050100A">
            <w:pPr>
              <w:widowControl/>
              <w:jc w:val="left"/>
              <w:rPr>
                <w:rFonts w:ascii="Times New Roman" w:eastAsia="Arial Unicode MS" w:hAnsi="Times New Roman" w:cs="Times New Roman"/>
                <w:szCs w:val="21"/>
              </w:rPr>
            </w:pPr>
            <w:r w:rsidRPr="00CD0BC6">
              <w:t>ESS-Bilbao</w:t>
            </w:r>
          </w:p>
        </w:tc>
      </w:tr>
      <w:tr w:rsidR="003466F1" w:rsidRPr="00911D26" w14:paraId="0C60505E" w14:textId="77777777" w:rsidTr="00744B98">
        <w:trPr>
          <w:trHeight w:val="360"/>
        </w:trPr>
        <w:tc>
          <w:tcPr>
            <w:tcW w:w="2552" w:type="dxa"/>
          </w:tcPr>
          <w:p w14:paraId="456A0C6E" w14:textId="77777777" w:rsidR="003466F1" w:rsidRPr="00CD0BC6" w:rsidRDefault="003466F1" w:rsidP="0050100A">
            <w:pPr>
              <w:widowControl/>
              <w:jc w:val="left"/>
            </w:pPr>
            <w:r w:rsidRPr="002B2864">
              <w:t>Raul Vivanco</w:t>
            </w:r>
          </w:p>
        </w:tc>
        <w:tc>
          <w:tcPr>
            <w:tcW w:w="1559" w:type="dxa"/>
          </w:tcPr>
          <w:p w14:paraId="106BA331" w14:textId="77777777" w:rsidR="003466F1" w:rsidRPr="00CD0BC6" w:rsidRDefault="003466F1" w:rsidP="0050100A">
            <w:pPr>
              <w:widowControl/>
              <w:jc w:val="left"/>
            </w:pPr>
            <w:r w:rsidRPr="002B2864">
              <w:t>ESS-Bilbao</w:t>
            </w:r>
          </w:p>
        </w:tc>
      </w:tr>
      <w:tr w:rsidR="003466F1" w:rsidRPr="00911D26" w14:paraId="2865E51C" w14:textId="77777777" w:rsidTr="00744B98">
        <w:trPr>
          <w:trHeight w:val="360"/>
        </w:trPr>
        <w:tc>
          <w:tcPr>
            <w:tcW w:w="2552" w:type="dxa"/>
          </w:tcPr>
          <w:p w14:paraId="65F7D726" w14:textId="77777777" w:rsidR="003466F1" w:rsidRPr="007C6985" w:rsidRDefault="003466F1" w:rsidP="0050100A">
            <w:pPr>
              <w:widowControl/>
              <w:jc w:val="left"/>
            </w:pPr>
            <w:r w:rsidRPr="00B50B11">
              <w:t>Vyacheslav P Yakovlev</w:t>
            </w:r>
          </w:p>
        </w:tc>
        <w:tc>
          <w:tcPr>
            <w:tcW w:w="1559" w:type="dxa"/>
          </w:tcPr>
          <w:p w14:paraId="7005C510" w14:textId="2A1B1D04" w:rsidR="003466F1" w:rsidRDefault="00A92C7C" w:rsidP="0050100A">
            <w:pPr>
              <w:widowControl/>
              <w:jc w:val="left"/>
            </w:pPr>
            <w:r>
              <w:rPr>
                <w:rFonts w:ascii="Times New Roman" w:eastAsia="Arial Unicode MS" w:hAnsi="Times New Roman" w:cs="Times New Roman"/>
                <w:kern w:val="0"/>
                <w:szCs w:val="21"/>
              </w:rPr>
              <w:t>FNAL</w:t>
            </w:r>
          </w:p>
        </w:tc>
      </w:tr>
      <w:tr w:rsidR="003466F1" w:rsidRPr="00911D26" w14:paraId="7D334E37" w14:textId="77777777" w:rsidTr="00744B98">
        <w:trPr>
          <w:trHeight w:val="360"/>
        </w:trPr>
        <w:tc>
          <w:tcPr>
            <w:tcW w:w="2552" w:type="dxa"/>
          </w:tcPr>
          <w:p w14:paraId="68132508" w14:textId="77777777" w:rsidR="003466F1" w:rsidRPr="002B2864" w:rsidRDefault="003466F1" w:rsidP="0050100A">
            <w:pPr>
              <w:widowControl/>
              <w:jc w:val="left"/>
            </w:pPr>
            <w:r w:rsidRPr="007C6985">
              <w:t>Alan Wheelhouse</w:t>
            </w:r>
          </w:p>
        </w:tc>
        <w:tc>
          <w:tcPr>
            <w:tcW w:w="1559" w:type="dxa"/>
          </w:tcPr>
          <w:p w14:paraId="41809725" w14:textId="77777777" w:rsidR="003466F1" w:rsidRPr="002B2864" w:rsidRDefault="003466F1" w:rsidP="0050100A">
            <w:pPr>
              <w:widowControl/>
              <w:jc w:val="left"/>
            </w:pPr>
            <w:r>
              <w:rPr>
                <w:rFonts w:hint="eastAsia"/>
              </w:rPr>
              <w:t>S</w:t>
            </w:r>
            <w:r>
              <w:t>TFC</w:t>
            </w:r>
          </w:p>
        </w:tc>
      </w:tr>
      <w:tr w:rsidR="003466F1" w:rsidRPr="00911D26" w14:paraId="133002B9" w14:textId="77777777" w:rsidTr="00744B98">
        <w:trPr>
          <w:trHeight w:val="360"/>
        </w:trPr>
        <w:tc>
          <w:tcPr>
            <w:tcW w:w="2552" w:type="dxa"/>
          </w:tcPr>
          <w:p w14:paraId="344C83C6" w14:textId="77777777" w:rsidR="003466F1" w:rsidRPr="00CD0BC6" w:rsidRDefault="003466F1" w:rsidP="0050100A">
            <w:pPr>
              <w:widowControl/>
              <w:jc w:val="left"/>
            </w:pPr>
            <w:r w:rsidRPr="002B2864">
              <w:t>Andy Wolski</w:t>
            </w:r>
          </w:p>
        </w:tc>
        <w:tc>
          <w:tcPr>
            <w:tcW w:w="1559" w:type="dxa"/>
          </w:tcPr>
          <w:p w14:paraId="76681D11" w14:textId="709C3384" w:rsidR="003466F1" w:rsidRPr="00CD0BC6" w:rsidRDefault="00152374" w:rsidP="0050100A">
            <w:pPr>
              <w:widowControl/>
              <w:jc w:val="left"/>
            </w:pPr>
            <w:r>
              <w:t>U</w:t>
            </w:r>
            <w:r>
              <w:rPr>
                <w:rFonts w:hint="eastAsia"/>
              </w:rPr>
              <w:t>niversity</w:t>
            </w:r>
            <w:r>
              <w:t xml:space="preserve"> of </w:t>
            </w:r>
            <w:r w:rsidRPr="00CD0BC6">
              <w:t>Liverpool</w:t>
            </w:r>
            <w:r w:rsidRPr="002B2864">
              <w:t xml:space="preserve"> </w:t>
            </w:r>
          </w:p>
        </w:tc>
      </w:tr>
    </w:tbl>
    <w:p w14:paraId="33E53C43" w14:textId="77777777" w:rsidR="003466F1" w:rsidRDefault="003466F1" w:rsidP="003466F1">
      <w:pPr>
        <w:rPr>
          <w:rFonts w:ascii="Times New Roman" w:hAnsi="Times New Roman" w:cs="Times New Roman"/>
          <w:sz w:val="28"/>
          <w:szCs w:val="28"/>
        </w:rPr>
        <w:sectPr w:rsidR="003466F1" w:rsidSect="00173119">
          <w:type w:val="continuous"/>
          <w:pgSz w:w="11906" w:h="16838"/>
          <w:pgMar w:top="1440" w:right="1080" w:bottom="1440" w:left="1080" w:header="851" w:footer="992" w:gutter="0"/>
          <w:cols w:num="2" w:space="425"/>
          <w:docGrid w:type="lines" w:linePitch="360"/>
        </w:sectPr>
      </w:pPr>
    </w:p>
    <w:p w14:paraId="7C45B3FF" w14:textId="77777777" w:rsidR="003466F1" w:rsidRPr="006D0002" w:rsidRDefault="003466F1" w:rsidP="003466F1">
      <w:pPr>
        <w:pStyle w:val="1"/>
        <w:jc w:val="both"/>
      </w:pPr>
      <w:bookmarkStart w:id="178" w:name="_Toc63441681"/>
      <w:bookmarkStart w:id="179" w:name="_Toc64007154"/>
      <w:r w:rsidRPr="006D0002">
        <w:t>Acknowledgement</w:t>
      </w:r>
      <w:bookmarkEnd w:id="178"/>
      <w:bookmarkEnd w:id="179"/>
    </w:p>
    <w:p w14:paraId="19173FCA" w14:textId="7658B719" w:rsidR="003466F1" w:rsidRPr="00740437" w:rsidRDefault="003466F1" w:rsidP="003466F1">
      <w:pPr>
        <w:rPr>
          <w:rFonts w:ascii="Times New Roman" w:hAnsi="Times New Roman" w:cs="Times New Roman"/>
          <w:sz w:val="22"/>
        </w:rPr>
      </w:pPr>
      <w:r w:rsidRPr="00740437">
        <w:rPr>
          <w:rFonts w:ascii="Times New Roman" w:hAnsi="Times New Roman" w:cs="Times New Roman"/>
          <w:sz w:val="22"/>
        </w:rPr>
        <w:t xml:space="preserve">We are grateful to global cooperation with the support of TRIUMF, Canada; CERN; CEA, </w:t>
      </w:r>
      <w:r w:rsidR="00740437" w:rsidRPr="00740437">
        <w:rPr>
          <w:rFonts w:ascii="Times New Roman" w:eastAsia="Arial Unicode MS" w:hAnsi="Times New Roman" w:cs="Times New Roman"/>
          <w:kern w:val="0"/>
          <w:sz w:val="22"/>
        </w:rPr>
        <w:t>IJClab</w:t>
      </w:r>
      <w:r w:rsidRPr="00740437">
        <w:rPr>
          <w:rFonts w:ascii="Times New Roman" w:hAnsi="Times New Roman" w:cs="Times New Roman"/>
          <w:sz w:val="22"/>
        </w:rPr>
        <w:t xml:space="preserve">, LAPP, </w:t>
      </w:r>
      <w:r w:rsidRPr="00740437">
        <w:rPr>
          <w:rFonts w:ascii="Times New Roman" w:hAnsi="Times New Roman" w:cs="Times New Roman"/>
          <w:sz w:val="22"/>
        </w:rPr>
        <w:lastRenderedPageBreak/>
        <w:t xml:space="preserve">France; DESY, U. Hamburg, Germany; INFN LNF, INFN Milano, Italy; KEK, U. Hiroshima, U. Tohoku, Japan; ALBA, CIEMAT, ESS-Bilbao, </w:t>
      </w:r>
      <w:r w:rsidR="00740437">
        <w:rPr>
          <w:rFonts w:ascii="Times New Roman" w:hAnsi="Times New Roman" w:cs="Times New Roman"/>
          <w:sz w:val="22"/>
        </w:rPr>
        <w:t xml:space="preserve">IFIC, </w:t>
      </w:r>
      <w:r w:rsidRPr="00740437">
        <w:rPr>
          <w:rFonts w:ascii="Times New Roman" w:hAnsi="Times New Roman" w:cs="Times New Roman"/>
          <w:sz w:val="22"/>
        </w:rPr>
        <w:t xml:space="preserve">Spain; Diamond LS, STFC, U. Lancaster, U. Liverpool, U. Oxford, UK; BNL, Cornell, </w:t>
      </w:r>
      <w:r w:rsidR="00A92C7C" w:rsidRPr="00740437">
        <w:rPr>
          <w:rFonts w:ascii="Times New Roman" w:hAnsi="Times New Roman" w:cs="Times New Roman"/>
          <w:sz w:val="22"/>
        </w:rPr>
        <w:t>FNAL</w:t>
      </w:r>
      <w:r w:rsidRPr="00740437">
        <w:rPr>
          <w:rFonts w:ascii="Times New Roman" w:hAnsi="Times New Roman" w:cs="Times New Roman"/>
          <w:sz w:val="22"/>
        </w:rPr>
        <w:t>, JLAB, LBNL, ODU, ORNL, SLAC, U.S.A.</w:t>
      </w:r>
    </w:p>
    <w:p w14:paraId="02A83525" w14:textId="3A312193" w:rsidR="000F6485" w:rsidRDefault="000F6485">
      <w:pPr>
        <w:widowControl/>
        <w:jc w:val="left"/>
        <w:rPr>
          <w:sz w:val="22"/>
        </w:rPr>
      </w:pPr>
      <w:r>
        <w:rPr>
          <w:sz w:val="22"/>
        </w:rPr>
        <w:br w:type="page"/>
      </w:r>
    </w:p>
    <w:p w14:paraId="62958B50" w14:textId="4E33E7CA" w:rsidR="00A92AE8" w:rsidRDefault="00A92AE8" w:rsidP="00247CF7">
      <w:pPr>
        <w:pStyle w:val="1"/>
        <w:jc w:val="both"/>
      </w:pPr>
      <w:bookmarkStart w:id="180" w:name="_Toc64007155"/>
      <w:r w:rsidRPr="00A92AE8">
        <w:lastRenderedPageBreak/>
        <w:t>Appendix</w:t>
      </w:r>
      <w:bookmarkEnd w:id="180"/>
    </w:p>
    <w:p w14:paraId="30858DA7" w14:textId="793207B1" w:rsidR="00235D11" w:rsidRPr="00235D11" w:rsidRDefault="00235D11" w:rsidP="00247CF7">
      <w:pPr>
        <w:pStyle w:val="2"/>
      </w:pPr>
      <w:bookmarkStart w:id="181" w:name="_Toc64007156"/>
      <w:r w:rsidRPr="00235D11">
        <w:rPr>
          <w:rFonts w:hint="eastAsia"/>
        </w:rPr>
        <w:t>L</w:t>
      </w:r>
      <w:r w:rsidRPr="00235D11">
        <w:t>ist of WPs</w:t>
      </w:r>
      <w:bookmarkEnd w:id="181"/>
    </w:p>
    <w:p w14:paraId="56F19B26" w14:textId="040AE1D0" w:rsidR="00235D11" w:rsidRPr="000348BD" w:rsidRDefault="00235D11" w:rsidP="00235D11">
      <w:pPr>
        <w:spacing w:line="320" w:lineRule="exact"/>
        <w:ind w:firstLineChars="101" w:firstLine="222"/>
        <w:rPr>
          <w:rFonts w:ascii="Times New Roman" w:hAnsi="Times New Roman" w:cs="Times New Roman"/>
          <w:sz w:val="22"/>
        </w:rPr>
      </w:pPr>
      <w:r w:rsidRPr="000348BD">
        <w:rPr>
          <w:rFonts w:ascii="Times New Roman" w:hAnsi="Times New Roman" w:cs="Times New Roman"/>
          <w:sz w:val="22"/>
        </w:rPr>
        <w:t>Following work packages are listed in this technical proposal.</w:t>
      </w:r>
    </w:p>
    <w:tbl>
      <w:tblPr>
        <w:tblW w:w="9776" w:type="dxa"/>
        <w:tblCellMar>
          <w:left w:w="99" w:type="dxa"/>
          <w:right w:w="99" w:type="dxa"/>
        </w:tblCellMar>
        <w:tblLook w:val="04A0" w:firstRow="1" w:lastRow="0" w:firstColumn="1" w:lastColumn="0" w:noHBand="0" w:noVBand="1"/>
      </w:tblPr>
      <w:tblGrid>
        <w:gridCol w:w="1271"/>
        <w:gridCol w:w="2693"/>
        <w:gridCol w:w="5812"/>
      </w:tblGrid>
      <w:tr w:rsidR="00235D11" w:rsidRPr="000348BD" w14:paraId="7EBD2429" w14:textId="77777777" w:rsidTr="00470CB4">
        <w:trPr>
          <w:trHeight w:val="375"/>
        </w:trPr>
        <w:tc>
          <w:tcPr>
            <w:tcW w:w="1271" w:type="dxa"/>
            <w:tcBorders>
              <w:top w:val="single" w:sz="4" w:space="0" w:color="auto"/>
              <w:left w:val="single" w:sz="4" w:space="0" w:color="auto"/>
              <w:bottom w:val="single" w:sz="4" w:space="0" w:color="auto"/>
              <w:right w:val="single" w:sz="4" w:space="0" w:color="auto"/>
            </w:tcBorders>
            <w:shd w:val="clear" w:color="auto" w:fill="auto"/>
            <w:vAlign w:val="center"/>
          </w:tcPr>
          <w:p w14:paraId="0DD9EA9B"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tcBorders>
              <w:top w:val="single" w:sz="4" w:space="0" w:color="auto"/>
              <w:left w:val="nil"/>
              <w:bottom w:val="single" w:sz="4" w:space="0" w:color="auto"/>
              <w:right w:val="single" w:sz="4" w:space="0" w:color="auto"/>
            </w:tcBorders>
            <w:shd w:val="clear" w:color="auto" w:fill="auto"/>
            <w:vAlign w:val="center"/>
          </w:tcPr>
          <w:p w14:paraId="7C0A0210" w14:textId="77777777" w:rsidR="00235D11" w:rsidRPr="000348BD" w:rsidRDefault="00235D11" w:rsidP="00470CB4">
            <w:pPr>
              <w:widowControl/>
              <w:spacing w:line="220" w:lineRule="exact"/>
              <w:ind w:rightChars="-364" w:right="-764" w:firstLineChars="101" w:firstLine="20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Work package</w:t>
            </w:r>
          </w:p>
        </w:tc>
        <w:tc>
          <w:tcPr>
            <w:tcW w:w="5812" w:type="dxa"/>
            <w:tcBorders>
              <w:top w:val="single" w:sz="4" w:space="0" w:color="auto"/>
              <w:left w:val="nil"/>
              <w:bottom w:val="single" w:sz="4" w:space="0" w:color="auto"/>
              <w:right w:val="single" w:sz="4" w:space="0" w:color="auto"/>
            </w:tcBorders>
            <w:shd w:val="clear" w:color="auto" w:fill="auto"/>
            <w:vAlign w:val="center"/>
          </w:tcPr>
          <w:p w14:paraId="26FE2423"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Items</w:t>
            </w:r>
          </w:p>
        </w:tc>
      </w:tr>
      <w:tr w:rsidR="00235D11" w:rsidRPr="000348BD" w14:paraId="47650AC3" w14:textId="77777777" w:rsidTr="00470CB4">
        <w:trPr>
          <w:trHeight w:val="194"/>
        </w:trPr>
        <w:tc>
          <w:tcPr>
            <w:tcW w:w="9776"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392123BE" w14:textId="77777777" w:rsidR="00235D11" w:rsidRPr="000348BD" w:rsidRDefault="00235D11" w:rsidP="00235D11">
            <w:pPr>
              <w:pStyle w:val="a3"/>
              <w:widowControl/>
              <w:numPr>
                <w:ilvl w:val="0"/>
                <w:numId w:val="27"/>
              </w:numPr>
              <w:spacing w:line="220" w:lineRule="exact"/>
              <w:ind w:leftChars="0"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ML&amp;SRF</w:t>
            </w:r>
          </w:p>
        </w:tc>
      </w:tr>
      <w:tr w:rsidR="00235D11" w:rsidRPr="000348BD" w14:paraId="6A1835FC" w14:textId="77777777" w:rsidTr="00470CB4">
        <w:trPr>
          <w:trHeight w:val="375"/>
        </w:trPr>
        <w:tc>
          <w:tcPr>
            <w:tcW w:w="12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A5AB369"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WP-1</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54A16B15" w14:textId="77777777" w:rsidR="00235D11" w:rsidRPr="000348BD" w:rsidRDefault="00235D11" w:rsidP="00470CB4">
            <w:pPr>
              <w:widowControl/>
              <w:tabs>
                <w:tab w:val="left" w:pos="2400"/>
              </w:tabs>
              <w:spacing w:line="220" w:lineRule="exact"/>
              <w:ind w:rightChars="20" w:right="42"/>
              <w:jc w:val="left"/>
              <w:rPr>
                <w:rFonts w:ascii="Times New Roman" w:eastAsia="游ゴシック" w:hAnsi="Times New Roman" w:cs="Times New Roman"/>
                <w:kern w:val="0"/>
                <w:sz w:val="22"/>
              </w:rPr>
            </w:pPr>
            <w:r w:rsidRPr="000348BD">
              <w:rPr>
                <w:rFonts w:ascii="Times New Roman" w:eastAsia="游ゴシック" w:hAnsi="Times New Roman" w:cs="Times New Roman"/>
                <w:kern w:val="0"/>
                <w:sz w:val="22"/>
              </w:rPr>
              <w:t>Cavity Industrial-Production Readiness</w:t>
            </w:r>
          </w:p>
          <w:p w14:paraId="4F95D759" w14:textId="77777777" w:rsidR="00235D11" w:rsidRPr="000348BD" w:rsidRDefault="00235D11" w:rsidP="00470CB4">
            <w:pPr>
              <w:widowControl/>
              <w:tabs>
                <w:tab w:val="left" w:pos="2400"/>
              </w:tabs>
              <w:spacing w:line="220" w:lineRule="exact"/>
              <w:ind w:rightChars="20" w:right="42"/>
              <w:jc w:val="left"/>
              <w:rPr>
                <w:rFonts w:ascii="Times New Roman" w:eastAsia="游ゴシック" w:hAnsi="Times New Roman" w:cs="Times New Roman"/>
                <w:kern w:val="0"/>
                <w:sz w:val="22"/>
              </w:rPr>
            </w:pPr>
          </w:p>
          <w:p w14:paraId="42735F8D" w14:textId="77777777" w:rsidR="00235D11" w:rsidRPr="000348BD" w:rsidRDefault="00235D11" w:rsidP="00470CB4">
            <w:pPr>
              <w:widowControl/>
              <w:tabs>
                <w:tab w:val="left" w:pos="2400"/>
              </w:tabs>
              <w:spacing w:line="220" w:lineRule="exact"/>
              <w:ind w:rightChars="20" w:right="42"/>
              <w:jc w:val="left"/>
              <w:rPr>
                <w:rFonts w:ascii="Times New Roman" w:eastAsia="游ゴシック" w:hAnsi="Times New Roman" w:cs="Times New Roman"/>
                <w:kern w:val="0"/>
                <w:sz w:val="22"/>
              </w:rPr>
            </w:pPr>
          </w:p>
          <w:p w14:paraId="5F25857A" w14:textId="77777777" w:rsidR="00235D11" w:rsidRPr="000348BD" w:rsidRDefault="00235D11" w:rsidP="00470CB4">
            <w:pPr>
              <w:widowControl/>
              <w:tabs>
                <w:tab w:val="left" w:pos="2400"/>
              </w:tabs>
              <w:spacing w:line="220" w:lineRule="exact"/>
              <w:ind w:rightChars="20" w:right="42"/>
              <w:jc w:val="left"/>
              <w:rPr>
                <w:rFonts w:ascii="Times New Roman" w:eastAsia="游ゴシック" w:hAnsi="Times New Roman" w:cs="Times New Roman"/>
                <w:kern w:val="0"/>
                <w:sz w:val="22"/>
              </w:rPr>
            </w:pPr>
            <w:r w:rsidRPr="000348BD">
              <w:rPr>
                <w:rFonts w:ascii="Times New Roman" w:eastAsia="游ゴシック" w:hAnsi="Times New Roman" w:cs="Times New Roman"/>
                <w:kern w:val="0"/>
                <w:sz w:val="22"/>
              </w:rPr>
              <w:t># production: 3 x 40</w:t>
            </w:r>
          </w:p>
          <w:p w14:paraId="3D7E90AE" w14:textId="77777777" w:rsidR="00235D11" w:rsidRPr="000348BD" w:rsidRDefault="00235D11" w:rsidP="00470CB4">
            <w:pPr>
              <w:widowControl/>
              <w:tabs>
                <w:tab w:val="left" w:pos="2400"/>
              </w:tabs>
              <w:spacing w:line="220" w:lineRule="exact"/>
              <w:ind w:rightChars="20" w:right="42" w:firstLineChars="101" w:firstLine="22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2"/>
              </w:rPr>
              <w:t xml:space="preserve"> (16 o</w:t>
            </w:r>
            <w:r w:rsidRPr="000348BD">
              <w:rPr>
                <w:rFonts w:ascii="Times New Roman" w:eastAsia="游ゴシック" w:hAnsi="Times New Roman" w:cs="Times New Roman"/>
                <w:kern w:val="0"/>
              </w:rPr>
              <w:t xml:space="preserve">f 40 </w:t>
            </w:r>
            <w:r w:rsidRPr="000348BD">
              <w:rPr>
                <w:rFonts w:ascii="Times New Roman" w:eastAsia="游ゴシック" w:hAnsi="Times New Roman" w:cs="Times New Roman"/>
                <w:kern w:val="0"/>
                <w:sz w:val="22"/>
              </w:rPr>
              <w:t xml:space="preserve">go to CM assembly) </w:t>
            </w:r>
          </w:p>
        </w:tc>
        <w:tc>
          <w:tcPr>
            <w:tcW w:w="5812" w:type="dxa"/>
            <w:tcBorders>
              <w:top w:val="nil"/>
              <w:left w:val="nil"/>
              <w:bottom w:val="single" w:sz="4" w:space="0" w:color="auto"/>
              <w:right w:val="single" w:sz="4" w:space="0" w:color="auto"/>
            </w:tcBorders>
            <w:shd w:val="clear" w:color="auto" w:fill="auto"/>
            <w:hideMark/>
          </w:tcPr>
          <w:p w14:paraId="3B814A9D"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Cavity production readiness, incl. cavities w/ He tank + magnetic shield for cavity, high-pressure-gas regulation, surface-preparation/heat treatment (HT)/Clean-room work, partly including the 2nd pass, vertical test (VT)</w:t>
            </w:r>
          </w:p>
        </w:tc>
      </w:tr>
      <w:tr w:rsidR="00235D11" w:rsidRPr="000348BD" w14:paraId="58FA541B"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3DDBF34B"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3A11498E"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443FA719"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 xml:space="preserve">Plug compatibility, Nb material, and recipe for surface treatment to be reconfirmed/decided </w:t>
            </w:r>
          </w:p>
        </w:tc>
      </w:tr>
      <w:tr w:rsidR="00235D11" w:rsidRPr="000348BD" w14:paraId="212F6E13"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16796A7A"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4AF6758E"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6C089B01"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 xml:space="preserve">Cavity Production Success yield to be confirmed (before He </w:t>
            </w:r>
            <w:r w:rsidRPr="000348BD">
              <w:rPr>
                <w:rFonts w:ascii="Times New Roman" w:eastAsia="游ゴシック" w:hAnsi="Times New Roman" w:cs="Times New Roman"/>
              </w:rPr>
              <w:t>tank</w:t>
            </w:r>
            <w:r w:rsidRPr="000348BD">
              <w:rPr>
                <w:rFonts w:ascii="Times New Roman" w:eastAsia="游ゴシック" w:hAnsi="Times New Roman" w:cs="Times New Roman"/>
                <w:sz w:val="22"/>
              </w:rPr>
              <w:t xml:space="preserve"> jacketing)</w:t>
            </w:r>
          </w:p>
        </w:tc>
      </w:tr>
      <w:tr w:rsidR="00235D11" w:rsidRPr="000348BD" w14:paraId="4F78D061" w14:textId="77777777" w:rsidTr="00470CB4">
        <w:trPr>
          <w:trHeight w:val="50"/>
        </w:trPr>
        <w:tc>
          <w:tcPr>
            <w:tcW w:w="1271" w:type="dxa"/>
            <w:vMerge/>
            <w:tcBorders>
              <w:top w:val="nil"/>
              <w:left w:val="single" w:sz="4" w:space="0" w:color="auto"/>
              <w:bottom w:val="single" w:sz="4" w:space="0" w:color="auto"/>
              <w:right w:val="single" w:sz="4" w:space="0" w:color="auto"/>
            </w:tcBorders>
            <w:vAlign w:val="center"/>
            <w:hideMark/>
          </w:tcPr>
          <w:p w14:paraId="339E9A5B"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66946B86"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66EDE50B"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Tuner baseline design to be established</w:t>
            </w:r>
          </w:p>
        </w:tc>
      </w:tr>
      <w:tr w:rsidR="00235D11" w:rsidRPr="000348BD" w14:paraId="0D44F5C2"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68DEFCF7"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4D9B86DE"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6291C525"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u w:val="single"/>
              </w:rPr>
              <w:t>Note:</w:t>
            </w:r>
            <w:r w:rsidRPr="000348BD">
              <w:rPr>
                <w:rFonts w:ascii="Times New Roman" w:eastAsia="游ゴシック" w:hAnsi="Times New Roman" w:cs="Times New Roman"/>
                <w:sz w:val="22"/>
              </w:rPr>
              <w:t xml:space="preserve"> Infrastructure for surface treatment, HT, VT, pre-tuning, etc. (with each regional responsibility) </w:t>
            </w:r>
          </w:p>
        </w:tc>
      </w:tr>
      <w:tr w:rsidR="00235D11" w:rsidRPr="000348BD" w14:paraId="22B9DEF0" w14:textId="77777777" w:rsidTr="00470CB4">
        <w:trPr>
          <w:trHeight w:val="375"/>
        </w:trPr>
        <w:tc>
          <w:tcPr>
            <w:tcW w:w="12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994DABC"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WP-2</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4E982E2B" w14:textId="77777777" w:rsidR="00235D11" w:rsidRPr="000348BD" w:rsidRDefault="00235D11" w:rsidP="00470CB4">
            <w:pPr>
              <w:widowControl/>
              <w:spacing w:line="220" w:lineRule="exact"/>
              <w:ind w:rightChars="20" w:right="42"/>
              <w:jc w:val="left"/>
              <w:rPr>
                <w:rFonts w:ascii="Times New Roman" w:eastAsia="游ゴシック" w:hAnsi="Times New Roman" w:cs="Times New Roman"/>
                <w:color w:val="000000"/>
                <w:kern w:val="0"/>
                <w:sz w:val="22"/>
              </w:rPr>
            </w:pPr>
            <w:r w:rsidRPr="000348BD">
              <w:rPr>
                <w:rFonts w:ascii="Times New Roman" w:eastAsia="游ゴシック" w:hAnsi="Times New Roman" w:cs="Times New Roman"/>
                <w:color w:val="000000"/>
                <w:kern w:val="0"/>
                <w:sz w:val="22"/>
              </w:rPr>
              <w:t>Cryomodule (CM)</w:t>
            </w:r>
          </w:p>
          <w:p w14:paraId="3F301996" w14:textId="77777777" w:rsidR="00235D11" w:rsidRPr="000348BD" w:rsidRDefault="00235D11" w:rsidP="00470CB4">
            <w:pPr>
              <w:widowControl/>
              <w:spacing w:line="220" w:lineRule="exact"/>
              <w:ind w:rightChars="20" w:right="42"/>
              <w:jc w:val="left"/>
              <w:rPr>
                <w:rFonts w:ascii="Times New Roman" w:eastAsia="游ゴシック" w:hAnsi="Times New Roman" w:cs="Times New Roman"/>
                <w:color w:val="000000"/>
                <w:kern w:val="0"/>
                <w:sz w:val="22"/>
              </w:rPr>
            </w:pPr>
            <w:r w:rsidRPr="000348BD">
              <w:rPr>
                <w:rFonts w:ascii="Times New Roman" w:eastAsia="游ゴシック" w:hAnsi="Times New Roman" w:cs="Times New Roman"/>
                <w:color w:val="000000"/>
                <w:kern w:val="0"/>
                <w:sz w:val="22"/>
              </w:rPr>
              <w:t>Global Transfer and Performance Assurance</w:t>
            </w:r>
          </w:p>
          <w:p w14:paraId="335273E6" w14:textId="77777777" w:rsidR="00235D11" w:rsidRPr="000348BD" w:rsidRDefault="00235D11" w:rsidP="00470CB4">
            <w:pPr>
              <w:widowControl/>
              <w:spacing w:line="220" w:lineRule="exact"/>
              <w:ind w:rightChars="20" w:right="42"/>
              <w:jc w:val="left"/>
              <w:rPr>
                <w:rFonts w:ascii="Times New Roman" w:eastAsia="游ゴシック" w:hAnsi="Times New Roman" w:cs="Times New Roman"/>
                <w:color w:val="000000"/>
                <w:kern w:val="0"/>
                <w:sz w:val="22"/>
              </w:rPr>
            </w:pPr>
          </w:p>
          <w:p w14:paraId="7D350150" w14:textId="77777777" w:rsidR="00235D11" w:rsidRPr="000348BD" w:rsidRDefault="00235D11" w:rsidP="00470CB4">
            <w:pPr>
              <w:widowControl/>
              <w:spacing w:line="220" w:lineRule="exact"/>
              <w:ind w:rightChars="20" w:right="42"/>
              <w:jc w:val="left"/>
              <w:rPr>
                <w:rFonts w:ascii="Times New Roman" w:eastAsia="游ゴシック" w:hAnsi="Times New Roman" w:cs="Times New Roman"/>
                <w:color w:val="000000"/>
                <w:kern w:val="0"/>
                <w:sz w:val="22"/>
              </w:rPr>
            </w:pPr>
          </w:p>
          <w:p w14:paraId="75805431" w14:textId="77777777" w:rsidR="00235D11" w:rsidRPr="000348BD" w:rsidRDefault="00235D11" w:rsidP="00470CB4">
            <w:pPr>
              <w:widowControl/>
              <w:spacing w:line="220" w:lineRule="exact"/>
              <w:ind w:rightChars="20" w:right="42"/>
              <w:jc w:val="left"/>
              <w:rPr>
                <w:rFonts w:ascii="Times New Roman" w:eastAsia="游ゴシック" w:hAnsi="Times New Roman" w:cs="Times New Roman"/>
                <w:color w:val="000000"/>
                <w:kern w:val="0"/>
                <w:sz w:val="22"/>
              </w:rPr>
            </w:pPr>
            <w:r w:rsidRPr="000348BD">
              <w:rPr>
                <w:rFonts w:ascii="Times New Roman" w:eastAsia="游ゴシック" w:hAnsi="Times New Roman" w:cs="Times New Roman"/>
                <w:color w:val="000000"/>
                <w:kern w:val="0"/>
                <w:sz w:val="22"/>
              </w:rPr>
              <w:t xml:space="preserve"># production: 3 x 2 </w:t>
            </w:r>
          </w:p>
        </w:tc>
        <w:tc>
          <w:tcPr>
            <w:tcW w:w="5812" w:type="dxa"/>
            <w:tcBorders>
              <w:top w:val="nil"/>
              <w:left w:val="nil"/>
              <w:bottom w:val="single" w:sz="4" w:space="0" w:color="auto"/>
              <w:right w:val="single" w:sz="4" w:space="0" w:color="auto"/>
            </w:tcBorders>
            <w:shd w:val="clear" w:color="auto" w:fill="auto"/>
            <w:hideMark/>
          </w:tcPr>
          <w:p w14:paraId="572ADF00"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Coupler production readiness, inclu</w:t>
            </w:r>
            <w:r w:rsidRPr="000348BD">
              <w:rPr>
                <w:rFonts w:ascii="Times New Roman" w:eastAsia="游ゴシック" w:hAnsi="Times New Roman" w:cs="Times New Roman"/>
              </w:rPr>
              <w:t>ding</w:t>
            </w:r>
            <w:r w:rsidRPr="000348BD">
              <w:rPr>
                <w:rFonts w:ascii="Times New Roman" w:eastAsia="游ゴシック" w:hAnsi="Times New Roman" w:cs="Times New Roman"/>
                <w:sz w:val="22"/>
              </w:rPr>
              <w:t xml:space="preserve"> preparation/RF processing (# Couplers</w:t>
            </w:r>
            <w:r w:rsidRPr="000348BD">
              <w:rPr>
                <w:rFonts w:ascii="Times New Roman" w:eastAsia="游ゴシック" w:hAnsi="Times New Roman" w:cs="Times New Roman"/>
              </w:rPr>
              <w:t>,</w:t>
            </w:r>
            <w:r w:rsidRPr="000348BD">
              <w:rPr>
                <w:rFonts w:ascii="Times New Roman" w:eastAsia="游ゴシック" w:hAnsi="Times New Roman" w:cs="Times New Roman"/>
                <w:sz w:val="22"/>
              </w:rPr>
              <w:t xml:space="preserve"> 3 × 20)</w:t>
            </w:r>
          </w:p>
        </w:tc>
      </w:tr>
      <w:tr w:rsidR="00235D11" w:rsidRPr="000348BD" w14:paraId="29E3A98F" w14:textId="77777777" w:rsidTr="00470CB4">
        <w:trPr>
          <w:trHeight w:val="375"/>
        </w:trPr>
        <w:tc>
          <w:tcPr>
            <w:tcW w:w="1271" w:type="dxa"/>
            <w:vMerge/>
            <w:tcBorders>
              <w:top w:val="nil"/>
              <w:left w:val="single" w:sz="4" w:space="0" w:color="auto"/>
              <w:bottom w:val="single" w:sz="4" w:space="0" w:color="auto"/>
              <w:right w:val="single" w:sz="4" w:space="0" w:color="auto"/>
            </w:tcBorders>
            <w:shd w:val="clear" w:color="auto" w:fill="auto"/>
            <w:noWrap/>
            <w:vAlign w:val="center"/>
          </w:tcPr>
          <w:p w14:paraId="4FAA7228"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shd w:val="clear" w:color="auto" w:fill="auto"/>
            <w:vAlign w:val="center"/>
          </w:tcPr>
          <w:p w14:paraId="58EA419F"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tcPr>
          <w:p w14:paraId="2DE4497A"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sz w:val="20"/>
                <w:szCs w:val="20"/>
              </w:rPr>
            </w:pPr>
            <w:r w:rsidRPr="000348BD">
              <w:rPr>
                <w:rFonts w:ascii="Times New Roman" w:eastAsia="游ゴシック" w:hAnsi="Times New Roman" w:cs="Times New Roman"/>
                <w:sz w:val="22"/>
                <w:u w:val="single"/>
              </w:rPr>
              <w:t>Note:</w:t>
            </w:r>
            <w:r w:rsidRPr="000348BD">
              <w:rPr>
                <w:rFonts w:ascii="Times New Roman" w:eastAsia="游ゴシック" w:hAnsi="Times New Roman" w:cs="Times New Roman"/>
                <w:sz w:val="22"/>
              </w:rPr>
              <w:t xml:space="preserve"> Infrastructure for coupler conditioning: klystron, baking furnace, and associated environment (with each regional responsibility)</w:t>
            </w:r>
          </w:p>
        </w:tc>
      </w:tr>
      <w:tr w:rsidR="00235D11" w:rsidRPr="000348BD" w14:paraId="67862EF7"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1DEC9D6E"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19604D92"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1E8C8DE4"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2"/>
              </w:rPr>
            </w:pPr>
            <w:r w:rsidRPr="000348BD">
              <w:rPr>
                <w:rFonts w:ascii="Times New Roman" w:eastAsia="游ゴシック" w:hAnsi="Times New Roman" w:cs="Times New Roman"/>
                <w:sz w:val="22"/>
              </w:rPr>
              <w:t>Tuner production readiness, including reliability verification</w:t>
            </w:r>
          </w:p>
          <w:p w14:paraId="112C31FB"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2"/>
              </w:rPr>
            </w:pPr>
            <w:r w:rsidRPr="000348BD">
              <w:rPr>
                <w:rFonts w:ascii="Times New Roman" w:eastAsia="游ゴシック" w:hAnsi="Times New Roman" w:cs="Times New Roman"/>
                <w:color w:val="000000"/>
                <w:kern w:val="0"/>
                <w:sz w:val="22"/>
              </w:rPr>
              <w:t>(# Tuners</w:t>
            </w:r>
            <w:r w:rsidRPr="000348BD">
              <w:rPr>
                <w:rFonts w:ascii="Times New Roman" w:eastAsia="游ゴシック" w:hAnsi="Times New Roman" w:cs="Times New Roman"/>
                <w:color w:val="000000"/>
                <w:kern w:val="0"/>
              </w:rPr>
              <w:t>,</w:t>
            </w:r>
            <w:r w:rsidRPr="000348BD">
              <w:rPr>
                <w:rFonts w:ascii="Times New Roman" w:eastAsia="游ゴシック" w:hAnsi="Times New Roman" w:cs="Times New Roman"/>
                <w:color w:val="000000"/>
                <w:kern w:val="0"/>
                <w:sz w:val="22"/>
              </w:rPr>
              <w:t xml:space="preserve"> 3 </w:t>
            </w:r>
            <w:r w:rsidRPr="000348BD">
              <w:rPr>
                <w:rFonts w:ascii="Times New Roman" w:eastAsia="游ゴシック" w:hAnsi="Times New Roman" w:cs="Times New Roman"/>
                <w:sz w:val="22"/>
              </w:rPr>
              <w:t>×</w:t>
            </w:r>
            <w:r w:rsidRPr="000348BD">
              <w:rPr>
                <w:rFonts w:ascii="Times New Roman" w:eastAsia="游ゴシック" w:hAnsi="Times New Roman" w:cs="Times New Roman"/>
                <w:color w:val="000000"/>
                <w:kern w:val="0"/>
                <w:sz w:val="22"/>
              </w:rPr>
              <w:t xml:space="preserve"> 20)</w:t>
            </w:r>
          </w:p>
        </w:tc>
      </w:tr>
      <w:tr w:rsidR="00235D11" w:rsidRPr="000348BD" w14:paraId="7783DAE8"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21C4B032"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11A82850"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7B1F36BD"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 xml:space="preserve">Superconducting Magnet (SCM: Q+D combined) production readiness </w:t>
            </w:r>
            <w:r w:rsidRPr="000348BD">
              <w:rPr>
                <w:rFonts w:ascii="Times New Roman" w:eastAsia="游ゴシック" w:hAnsi="Times New Roman" w:cs="Times New Roman"/>
                <w:color w:val="000000"/>
                <w:kern w:val="0"/>
                <w:sz w:val="22"/>
              </w:rPr>
              <w:t>(# SCMs</w:t>
            </w:r>
            <w:r w:rsidRPr="000348BD">
              <w:rPr>
                <w:rFonts w:ascii="Times New Roman" w:eastAsia="游ゴシック" w:hAnsi="Times New Roman" w:cs="Times New Roman"/>
                <w:color w:val="000000"/>
                <w:kern w:val="0"/>
              </w:rPr>
              <w:t>,</w:t>
            </w:r>
            <w:r w:rsidRPr="000348BD">
              <w:rPr>
                <w:rFonts w:ascii="Times New Roman" w:eastAsia="游ゴシック" w:hAnsi="Times New Roman" w:cs="Times New Roman"/>
                <w:color w:val="000000"/>
                <w:kern w:val="0"/>
                <w:sz w:val="22"/>
              </w:rPr>
              <w:t xml:space="preserve"> 3 </w:t>
            </w:r>
            <w:r w:rsidRPr="000348BD">
              <w:rPr>
                <w:rFonts w:ascii="Times New Roman" w:eastAsia="游ゴシック" w:hAnsi="Times New Roman" w:cs="Times New Roman"/>
                <w:sz w:val="22"/>
              </w:rPr>
              <w:t>×</w:t>
            </w:r>
            <w:r w:rsidRPr="000348BD">
              <w:rPr>
                <w:rFonts w:ascii="Times New Roman" w:eastAsia="游ゴシック" w:hAnsi="Times New Roman" w:cs="Times New Roman"/>
                <w:color w:val="000000"/>
                <w:kern w:val="0"/>
                <w:sz w:val="22"/>
              </w:rPr>
              <w:t xml:space="preserve"> 3 (1</w:t>
            </w:r>
            <w:r w:rsidRPr="000348BD">
              <w:rPr>
                <w:rFonts w:ascii="Times New Roman" w:eastAsia="游ゴシック" w:hAnsi="Times New Roman" w:cs="Times New Roman"/>
                <w:color w:val="000000"/>
                <w:kern w:val="0"/>
              </w:rPr>
              <w:t xml:space="preserve"> </w:t>
            </w:r>
            <w:r w:rsidRPr="000348BD">
              <w:rPr>
                <w:rFonts w:ascii="Times New Roman" w:eastAsia="游ゴシック" w:hAnsi="Times New Roman" w:cs="Times New Roman"/>
                <w:color w:val="000000"/>
                <w:kern w:val="0"/>
                <w:sz w:val="22"/>
              </w:rPr>
              <w:t xml:space="preserve">prototype + 2)) </w:t>
            </w:r>
          </w:p>
        </w:tc>
      </w:tr>
      <w:tr w:rsidR="00235D11" w:rsidRPr="000348BD" w14:paraId="69DD694D"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1871E601"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6491613E"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384C8029"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CM production readiness incl. high-pressure-gas, vacuum vessel (VV), cold-mass, and assembly (cavity-string, coupler, tuner, SCM etc.)</w:t>
            </w:r>
          </w:p>
        </w:tc>
      </w:tr>
      <w:tr w:rsidR="00235D11" w:rsidRPr="000348BD" w14:paraId="19F8AE86"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6E1DA8F4"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02E78DC2"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0835FB5C"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CM test including degradation mitigation (in 2-CM joint work, etc.) at assembly site b</w:t>
            </w:r>
            <w:r w:rsidRPr="000348BD">
              <w:rPr>
                <w:rFonts w:ascii="Times New Roman" w:eastAsia="游ゴシック" w:hAnsi="Times New Roman" w:cs="Times New Roman"/>
              </w:rPr>
              <w:t>efore</w:t>
            </w:r>
            <w:r w:rsidRPr="000348BD">
              <w:rPr>
                <w:rFonts w:ascii="Times New Roman" w:eastAsia="游ゴシック" w:hAnsi="Times New Roman" w:cs="Times New Roman"/>
                <w:sz w:val="22"/>
              </w:rPr>
              <w:t xml:space="preserve"> ready for CM transportation</w:t>
            </w:r>
          </w:p>
        </w:tc>
      </w:tr>
      <w:tr w:rsidR="00235D11" w:rsidRPr="000348BD" w14:paraId="7B2482C7" w14:textId="77777777" w:rsidTr="00470CB4">
        <w:trPr>
          <w:trHeight w:val="229"/>
        </w:trPr>
        <w:tc>
          <w:tcPr>
            <w:tcW w:w="1271" w:type="dxa"/>
            <w:vMerge/>
            <w:tcBorders>
              <w:top w:val="nil"/>
              <w:left w:val="single" w:sz="4" w:space="0" w:color="auto"/>
              <w:bottom w:val="single" w:sz="4" w:space="0" w:color="auto"/>
              <w:right w:val="single" w:sz="4" w:space="0" w:color="auto"/>
            </w:tcBorders>
            <w:vAlign w:val="center"/>
          </w:tcPr>
          <w:p w14:paraId="744C1AB1"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tcPr>
          <w:p w14:paraId="26A8E8F5"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tcPr>
          <w:p w14:paraId="38FDC969"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CM Transportation cage and shock damper to be established</w:t>
            </w:r>
          </w:p>
        </w:tc>
      </w:tr>
      <w:tr w:rsidR="00235D11" w:rsidRPr="000348BD" w14:paraId="7268E849" w14:textId="77777777" w:rsidTr="00470CB4">
        <w:trPr>
          <w:trHeight w:val="133"/>
        </w:trPr>
        <w:tc>
          <w:tcPr>
            <w:tcW w:w="1271" w:type="dxa"/>
            <w:vMerge/>
            <w:tcBorders>
              <w:top w:val="nil"/>
              <w:left w:val="single" w:sz="4" w:space="0" w:color="auto"/>
              <w:bottom w:val="single" w:sz="4" w:space="0" w:color="auto"/>
              <w:right w:val="single" w:sz="4" w:space="0" w:color="auto"/>
            </w:tcBorders>
            <w:vAlign w:val="center"/>
          </w:tcPr>
          <w:p w14:paraId="42BA10FE"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tcPr>
          <w:p w14:paraId="772AAE1F"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tcPr>
          <w:p w14:paraId="3B66D0E6"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Ground transportation practice, using mockup-CM</w:t>
            </w:r>
          </w:p>
        </w:tc>
      </w:tr>
      <w:tr w:rsidR="00235D11" w:rsidRPr="000348BD" w14:paraId="501E2EE2"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tcPr>
          <w:p w14:paraId="3DA42577"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tcPr>
          <w:p w14:paraId="5D3E2444"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tcPr>
          <w:p w14:paraId="34021CF8"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Ground transportation test, using production-CM longer than Eu-XFEL</w:t>
            </w:r>
          </w:p>
        </w:tc>
      </w:tr>
      <w:tr w:rsidR="00235D11" w:rsidRPr="000348BD" w14:paraId="2ED6D2CE"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tcPr>
          <w:p w14:paraId="30F9774F"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tcPr>
          <w:p w14:paraId="6D62D80E"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tcPr>
          <w:p w14:paraId="0407806F"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Global transport of CM by sea shipment (requiring longer container)</w:t>
            </w:r>
          </w:p>
        </w:tc>
      </w:tr>
      <w:tr w:rsidR="00235D11" w:rsidRPr="000348BD" w14:paraId="1CBCC64D" w14:textId="77777777" w:rsidTr="00470CB4">
        <w:trPr>
          <w:trHeight w:val="263"/>
        </w:trPr>
        <w:tc>
          <w:tcPr>
            <w:tcW w:w="1271" w:type="dxa"/>
            <w:vMerge/>
            <w:tcBorders>
              <w:top w:val="nil"/>
              <w:left w:val="single" w:sz="4" w:space="0" w:color="auto"/>
              <w:bottom w:val="single" w:sz="4" w:space="0" w:color="auto"/>
              <w:right w:val="single" w:sz="4" w:space="0" w:color="auto"/>
            </w:tcBorders>
            <w:vAlign w:val="center"/>
          </w:tcPr>
          <w:p w14:paraId="0261F052"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tcPr>
          <w:p w14:paraId="024D3835"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tcPr>
          <w:p w14:paraId="6772087E"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Performance assurance test after CM</w:t>
            </w:r>
            <w:r w:rsidRPr="000348BD">
              <w:rPr>
                <w:rFonts w:ascii="Times New Roman" w:eastAsia="游ゴシック" w:hAnsi="Times New Roman" w:cs="Times New Roman"/>
              </w:rPr>
              <w:t xml:space="preserve"> global </w:t>
            </w:r>
            <w:r w:rsidRPr="000348BD">
              <w:rPr>
                <w:rFonts w:ascii="Times New Roman" w:eastAsia="游ゴシック" w:hAnsi="Times New Roman" w:cs="Times New Roman"/>
                <w:sz w:val="22"/>
              </w:rPr>
              <w:t>transport (at KEK)</w:t>
            </w:r>
          </w:p>
        </w:tc>
      </w:tr>
      <w:tr w:rsidR="00235D11" w:rsidRPr="000348BD" w14:paraId="0A273439"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tcPr>
          <w:p w14:paraId="111045D4"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tcPr>
          <w:p w14:paraId="38537EED"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tcPr>
          <w:p w14:paraId="76392AAD"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Returning transport of CM back to home country (by sea shipment)</w:t>
            </w:r>
          </w:p>
        </w:tc>
      </w:tr>
      <w:tr w:rsidR="00235D11" w:rsidRPr="000348BD" w14:paraId="17B9FFC6"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1D0B2E79"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5102A189"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6CFBECD8"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u w:val="single"/>
              </w:rPr>
              <w:t>Note:</w:t>
            </w:r>
            <w:r w:rsidRPr="000348BD">
              <w:rPr>
                <w:rFonts w:ascii="Times New Roman" w:eastAsia="游ゴシック" w:hAnsi="Times New Roman" w:cs="Times New Roman"/>
                <w:sz w:val="22"/>
              </w:rPr>
              <w:t xml:space="preserve"> Hub-lab Infrastructure for the CM production, assembly, and test (with each regional responsibility)</w:t>
            </w:r>
          </w:p>
        </w:tc>
      </w:tr>
      <w:tr w:rsidR="00235D11" w:rsidRPr="000348BD" w14:paraId="3567BEA3" w14:textId="77777777" w:rsidTr="00470CB4">
        <w:trPr>
          <w:trHeight w:val="375"/>
        </w:trPr>
        <w:tc>
          <w:tcPr>
            <w:tcW w:w="1271" w:type="dxa"/>
            <w:vMerge w:val="restart"/>
            <w:tcBorders>
              <w:top w:val="nil"/>
              <w:left w:val="single" w:sz="4" w:space="0" w:color="auto"/>
              <w:right w:val="single" w:sz="4" w:space="0" w:color="auto"/>
            </w:tcBorders>
            <w:shd w:val="clear" w:color="auto" w:fill="auto"/>
            <w:noWrap/>
            <w:vAlign w:val="center"/>
            <w:hideMark/>
          </w:tcPr>
          <w:p w14:paraId="55961895"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WP-3</w:t>
            </w:r>
          </w:p>
        </w:tc>
        <w:tc>
          <w:tcPr>
            <w:tcW w:w="2693" w:type="dxa"/>
            <w:vMerge w:val="restart"/>
            <w:tcBorders>
              <w:top w:val="nil"/>
              <w:left w:val="single" w:sz="4" w:space="0" w:color="auto"/>
              <w:right w:val="single" w:sz="4" w:space="0" w:color="auto"/>
            </w:tcBorders>
            <w:shd w:val="clear" w:color="auto" w:fill="auto"/>
            <w:vAlign w:val="center"/>
            <w:hideMark/>
          </w:tcPr>
          <w:p w14:paraId="7A39FB2B" w14:textId="77777777" w:rsidR="00235D11" w:rsidRPr="000348BD" w:rsidRDefault="00235D11" w:rsidP="00470CB4">
            <w:pPr>
              <w:widowControl/>
              <w:spacing w:line="220" w:lineRule="exact"/>
              <w:ind w:rightChars="20" w:right="42"/>
              <w:jc w:val="left"/>
              <w:rPr>
                <w:rFonts w:ascii="Times New Roman" w:eastAsia="游ゴシック" w:hAnsi="Times New Roman" w:cs="Times New Roman"/>
                <w:color w:val="000000"/>
                <w:kern w:val="0"/>
                <w:sz w:val="22"/>
              </w:rPr>
            </w:pPr>
            <w:r w:rsidRPr="000348BD">
              <w:rPr>
                <w:rFonts w:ascii="Times New Roman" w:eastAsia="游ゴシック" w:hAnsi="Times New Roman" w:cs="Times New Roman"/>
                <w:color w:val="000000"/>
                <w:kern w:val="0"/>
                <w:sz w:val="22"/>
              </w:rPr>
              <w:t>Crab Cavity (CC)</w:t>
            </w:r>
          </w:p>
          <w:p w14:paraId="1D65A82B" w14:textId="77777777" w:rsidR="00235D11" w:rsidRPr="000348BD" w:rsidRDefault="00235D11" w:rsidP="00470CB4">
            <w:pPr>
              <w:widowControl/>
              <w:spacing w:line="220" w:lineRule="exact"/>
              <w:ind w:rightChars="20" w:right="42"/>
              <w:jc w:val="left"/>
              <w:rPr>
                <w:rFonts w:ascii="Times New Roman" w:eastAsia="游ゴシック" w:hAnsi="Times New Roman" w:cs="Times New Roman"/>
                <w:color w:val="000000"/>
                <w:kern w:val="0"/>
                <w:sz w:val="22"/>
              </w:rPr>
            </w:pPr>
            <w:r w:rsidRPr="000348BD">
              <w:rPr>
                <w:rFonts w:ascii="Times New Roman" w:eastAsia="游ゴシック" w:hAnsi="Times New Roman" w:cs="Times New Roman"/>
                <w:color w:val="000000"/>
                <w:kern w:val="0"/>
                <w:sz w:val="22"/>
              </w:rPr>
              <w:t xml:space="preserve">for BDS </w:t>
            </w:r>
          </w:p>
          <w:p w14:paraId="5FF143B9" w14:textId="77777777" w:rsidR="00235D11" w:rsidRPr="000348BD" w:rsidRDefault="00235D11" w:rsidP="00470CB4">
            <w:pPr>
              <w:widowControl/>
              <w:spacing w:line="220" w:lineRule="exact"/>
              <w:ind w:rightChars="20" w:right="42"/>
              <w:jc w:val="left"/>
              <w:rPr>
                <w:rFonts w:ascii="Times New Roman" w:eastAsia="游ゴシック" w:hAnsi="Times New Roman" w:cs="Times New Roman"/>
                <w:color w:val="000000"/>
                <w:kern w:val="0"/>
                <w:sz w:val="22"/>
              </w:rPr>
            </w:pPr>
          </w:p>
          <w:p w14:paraId="45C002B3" w14:textId="77777777" w:rsidR="00235D11" w:rsidRPr="000348BD" w:rsidRDefault="00235D11" w:rsidP="00470CB4">
            <w:pPr>
              <w:widowControl/>
              <w:spacing w:line="220" w:lineRule="exact"/>
              <w:ind w:rightChars="20" w:right="42"/>
              <w:jc w:val="left"/>
              <w:rPr>
                <w:rFonts w:ascii="Times New Roman" w:eastAsia="游ゴシック" w:hAnsi="Times New Roman" w:cs="Times New Roman"/>
                <w:color w:val="000000"/>
                <w:kern w:val="0"/>
                <w:sz w:val="22"/>
              </w:rPr>
            </w:pPr>
          </w:p>
          <w:p w14:paraId="7234557B" w14:textId="77777777" w:rsidR="00235D11" w:rsidRPr="00C95DDD" w:rsidRDefault="00235D11" w:rsidP="00470CB4">
            <w:pPr>
              <w:widowControl/>
              <w:spacing w:line="220" w:lineRule="exact"/>
              <w:ind w:rightChars="20" w:right="42"/>
              <w:jc w:val="left"/>
              <w:rPr>
                <w:rFonts w:ascii="Times New Roman" w:eastAsia="游ゴシック" w:hAnsi="Times New Roman" w:cs="Times New Roman"/>
                <w:color w:val="000000"/>
                <w:kern w:val="0"/>
                <w:sz w:val="22"/>
              </w:rPr>
            </w:pPr>
            <w:r w:rsidRPr="00C95DDD">
              <w:rPr>
                <w:rFonts w:ascii="Times New Roman" w:eastAsia="游ゴシック" w:hAnsi="Times New Roman" w:cs="Times New Roman"/>
                <w:color w:val="000000"/>
                <w:kern w:val="0"/>
                <w:sz w:val="22"/>
              </w:rPr>
              <w:t>#CC production: 4</w:t>
            </w:r>
          </w:p>
          <w:p w14:paraId="5CC04253" w14:textId="77777777" w:rsidR="00235D11" w:rsidRPr="000348BD" w:rsidRDefault="00235D11" w:rsidP="00470CB4">
            <w:pPr>
              <w:widowControl/>
              <w:spacing w:line="220" w:lineRule="exact"/>
              <w:ind w:rightChars="20" w:right="4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2"/>
                <w:lang w:val="fr-FR"/>
              </w:rPr>
              <w:t xml:space="preserve"># CC-CM production: </w:t>
            </w:r>
            <w:r w:rsidRPr="000348BD">
              <w:rPr>
                <w:rFonts w:ascii="Times New Roman" w:eastAsia="游ゴシック" w:hAnsi="Times New Roman" w:cs="Times New Roman"/>
                <w:color w:val="000000"/>
                <w:kern w:val="0"/>
                <w:sz w:val="22"/>
                <w:lang w:val="fr-FR"/>
              </w:rPr>
              <w:t>１</w:t>
            </w:r>
          </w:p>
        </w:tc>
        <w:tc>
          <w:tcPr>
            <w:tcW w:w="5812" w:type="dxa"/>
            <w:tcBorders>
              <w:top w:val="nil"/>
              <w:left w:val="nil"/>
              <w:bottom w:val="single" w:sz="4" w:space="0" w:color="auto"/>
              <w:right w:val="single" w:sz="4" w:space="0" w:color="auto"/>
            </w:tcBorders>
            <w:shd w:val="clear" w:color="auto" w:fill="auto"/>
            <w:vAlign w:val="center"/>
            <w:hideMark/>
          </w:tcPr>
          <w:p w14:paraId="56BD40B2"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9177C1">
              <w:rPr>
                <w:rFonts w:ascii="Times New Roman" w:hAnsi="Times New Roman" w:cs="Times New Roman"/>
              </w:rPr>
              <w:t>Decision of installation location with cryogenics/RF location accelerator tunnel</w:t>
            </w:r>
          </w:p>
        </w:tc>
      </w:tr>
      <w:tr w:rsidR="00235D11" w:rsidRPr="000348BD" w14:paraId="6B92EF44" w14:textId="77777777" w:rsidTr="00470CB4">
        <w:trPr>
          <w:trHeight w:val="375"/>
        </w:trPr>
        <w:tc>
          <w:tcPr>
            <w:tcW w:w="1271" w:type="dxa"/>
            <w:vMerge/>
            <w:tcBorders>
              <w:left w:val="single" w:sz="4" w:space="0" w:color="auto"/>
              <w:right w:val="single" w:sz="4" w:space="0" w:color="auto"/>
            </w:tcBorders>
            <w:vAlign w:val="center"/>
            <w:hideMark/>
          </w:tcPr>
          <w:p w14:paraId="6809421D"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right w:val="single" w:sz="4" w:space="0" w:color="auto"/>
            </w:tcBorders>
            <w:hideMark/>
          </w:tcPr>
          <w:p w14:paraId="463A36A4"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424EFED4"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9177C1">
              <w:rPr>
                <w:rFonts w:ascii="Times New Roman" w:hAnsi="Times New Roman" w:cs="Times New Roman"/>
              </w:rPr>
              <w:t>Design and development of prototype cavity/coupler/tune/CM includ</w:t>
            </w:r>
            <w:r>
              <w:rPr>
                <w:rFonts w:ascii="Times New Roman" w:hAnsi="Times New Roman" w:cs="Times New Roman"/>
              </w:rPr>
              <w:t xml:space="preserve">ing </w:t>
            </w:r>
            <w:r w:rsidRPr="009177C1">
              <w:rPr>
                <w:rFonts w:ascii="Times New Roman" w:hAnsi="Times New Roman" w:cs="Times New Roman"/>
              </w:rPr>
              <w:t>beam extraction line</w:t>
            </w:r>
          </w:p>
        </w:tc>
      </w:tr>
      <w:tr w:rsidR="00235D11" w:rsidRPr="000348BD" w14:paraId="25D37C8B" w14:textId="77777777" w:rsidTr="00470CB4">
        <w:trPr>
          <w:trHeight w:val="375"/>
        </w:trPr>
        <w:tc>
          <w:tcPr>
            <w:tcW w:w="1271" w:type="dxa"/>
            <w:vMerge/>
            <w:tcBorders>
              <w:left w:val="single" w:sz="4" w:space="0" w:color="auto"/>
              <w:right w:val="single" w:sz="4" w:space="0" w:color="auto"/>
            </w:tcBorders>
            <w:vAlign w:val="center"/>
            <w:hideMark/>
          </w:tcPr>
          <w:p w14:paraId="7EF20540"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right w:val="single" w:sz="4" w:space="0" w:color="auto"/>
            </w:tcBorders>
            <w:hideMark/>
          </w:tcPr>
          <w:p w14:paraId="25C06AB4"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61CA3802"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9177C1">
              <w:rPr>
                <w:rFonts w:ascii="Times New Roman" w:hAnsi="Times New Roman" w:cs="Times New Roman"/>
              </w:rPr>
              <w:t>Cavity production, incl</w:t>
            </w:r>
            <w:r>
              <w:rPr>
                <w:rFonts w:ascii="Times New Roman" w:hAnsi="Times New Roman" w:cs="Times New Roman"/>
              </w:rPr>
              <w:t>uding</w:t>
            </w:r>
            <w:r w:rsidRPr="009177C1">
              <w:rPr>
                <w:rFonts w:ascii="Times New Roman" w:hAnsi="Times New Roman" w:cs="Times New Roman"/>
              </w:rPr>
              <w:t xml:space="preserve"> cavities w/ He tank + mag. shield for CM, high</w:t>
            </w:r>
            <w:r>
              <w:rPr>
                <w:rFonts w:ascii="Times New Roman" w:hAnsi="Times New Roman" w:cs="Times New Roman"/>
              </w:rPr>
              <w:t>-</w:t>
            </w:r>
            <w:r w:rsidRPr="009177C1">
              <w:rPr>
                <w:rFonts w:ascii="Times New Roman" w:hAnsi="Times New Roman" w:cs="Times New Roman"/>
              </w:rPr>
              <w:t>pressure gas regulation, EP/HT/Clean work, incl</w:t>
            </w:r>
            <w:r>
              <w:rPr>
                <w:rFonts w:ascii="Times New Roman" w:hAnsi="Times New Roman" w:cs="Times New Roman"/>
              </w:rPr>
              <w:t>uding</w:t>
            </w:r>
            <w:r w:rsidRPr="009177C1">
              <w:rPr>
                <w:rFonts w:ascii="Times New Roman" w:hAnsi="Times New Roman" w:cs="Times New Roman"/>
              </w:rPr>
              <w:t xml:space="preserve"> VT</w:t>
            </w:r>
          </w:p>
        </w:tc>
      </w:tr>
      <w:tr w:rsidR="00235D11" w:rsidRPr="000348BD" w14:paraId="1994431E" w14:textId="77777777" w:rsidTr="00470CB4">
        <w:trPr>
          <w:trHeight w:val="225"/>
        </w:trPr>
        <w:tc>
          <w:tcPr>
            <w:tcW w:w="1271" w:type="dxa"/>
            <w:vMerge/>
            <w:tcBorders>
              <w:left w:val="single" w:sz="4" w:space="0" w:color="auto"/>
              <w:right w:val="single" w:sz="4" w:space="0" w:color="auto"/>
            </w:tcBorders>
            <w:vAlign w:val="center"/>
            <w:hideMark/>
          </w:tcPr>
          <w:p w14:paraId="3D5DB5D7"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right w:val="single" w:sz="4" w:space="0" w:color="auto"/>
            </w:tcBorders>
            <w:hideMark/>
          </w:tcPr>
          <w:p w14:paraId="4F15CEAC"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12A686F6"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9177C1">
              <w:rPr>
                <w:rFonts w:ascii="Times New Roman" w:hAnsi="Times New Roman" w:cs="Times New Roman"/>
              </w:rPr>
              <w:t>Coupler production incl</w:t>
            </w:r>
            <w:r>
              <w:rPr>
                <w:rFonts w:ascii="Times New Roman" w:hAnsi="Times New Roman" w:cs="Times New Roman"/>
              </w:rPr>
              <w:t>uding</w:t>
            </w:r>
            <w:r w:rsidRPr="009177C1">
              <w:rPr>
                <w:rFonts w:ascii="Times New Roman" w:hAnsi="Times New Roman" w:cs="Times New Roman"/>
              </w:rPr>
              <w:t xml:space="preserve"> preparation/RF processing readiness (</w:t>
            </w:r>
            <w:r>
              <w:rPr>
                <w:rFonts w:ascii="Times New Roman" w:hAnsi="Times New Roman" w:cs="Times New Roman"/>
              </w:rPr>
              <w:t>ex</w:t>
            </w:r>
            <w:r w:rsidRPr="009177C1">
              <w:rPr>
                <w:rFonts w:ascii="Times New Roman" w:hAnsi="Times New Roman" w:cs="Times New Roman"/>
              </w:rPr>
              <w:t>cl</w:t>
            </w:r>
            <w:r>
              <w:rPr>
                <w:rFonts w:ascii="Times New Roman" w:hAnsi="Times New Roman" w:cs="Times New Roman"/>
              </w:rPr>
              <w:t>uding</w:t>
            </w:r>
            <w:r w:rsidRPr="009177C1">
              <w:rPr>
                <w:rFonts w:ascii="Times New Roman" w:hAnsi="Times New Roman" w:cs="Times New Roman"/>
              </w:rPr>
              <w:t xml:space="preserve"> klystron, baking furnace, clean room)</w:t>
            </w:r>
          </w:p>
        </w:tc>
      </w:tr>
      <w:tr w:rsidR="00235D11" w:rsidRPr="000348BD" w14:paraId="28747913" w14:textId="77777777" w:rsidTr="00470CB4">
        <w:trPr>
          <w:trHeight w:val="60"/>
        </w:trPr>
        <w:tc>
          <w:tcPr>
            <w:tcW w:w="1271" w:type="dxa"/>
            <w:vMerge/>
            <w:tcBorders>
              <w:left w:val="single" w:sz="4" w:space="0" w:color="auto"/>
              <w:right w:val="single" w:sz="4" w:space="0" w:color="auto"/>
            </w:tcBorders>
            <w:vAlign w:val="center"/>
          </w:tcPr>
          <w:p w14:paraId="67DF8EC4"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right w:val="single" w:sz="4" w:space="0" w:color="auto"/>
            </w:tcBorders>
          </w:tcPr>
          <w:p w14:paraId="0674F03D"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tcPr>
          <w:p w14:paraId="4F311160"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9177C1">
              <w:rPr>
                <w:rFonts w:ascii="Times New Roman" w:hAnsi="Times New Roman" w:cs="Times New Roman"/>
              </w:rPr>
              <w:t>Tuner production readiness</w:t>
            </w:r>
          </w:p>
        </w:tc>
      </w:tr>
      <w:tr w:rsidR="00235D11" w:rsidRPr="000348BD" w14:paraId="0713B4C0" w14:textId="77777777" w:rsidTr="00470CB4">
        <w:trPr>
          <w:trHeight w:val="375"/>
        </w:trPr>
        <w:tc>
          <w:tcPr>
            <w:tcW w:w="1271" w:type="dxa"/>
            <w:vMerge/>
            <w:tcBorders>
              <w:left w:val="single" w:sz="4" w:space="0" w:color="auto"/>
              <w:right w:val="single" w:sz="4" w:space="0" w:color="auto"/>
            </w:tcBorders>
            <w:vAlign w:val="center"/>
            <w:hideMark/>
          </w:tcPr>
          <w:p w14:paraId="1755A8A5"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right w:val="single" w:sz="4" w:space="0" w:color="auto"/>
            </w:tcBorders>
            <w:hideMark/>
          </w:tcPr>
          <w:p w14:paraId="4C337425"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6CFB7DBD" w14:textId="1CDBC676" w:rsidR="00235D11" w:rsidRPr="000348BD" w:rsidRDefault="006C629C"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9177C1">
              <w:rPr>
                <w:rFonts w:ascii="Times New Roman" w:hAnsi="Times New Roman" w:cs="Times New Roman"/>
              </w:rPr>
              <w:t>CM production incl</w:t>
            </w:r>
            <w:r>
              <w:rPr>
                <w:rFonts w:ascii="Times New Roman" w:hAnsi="Times New Roman" w:cs="Times New Roman"/>
              </w:rPr>
              <w:t>uding</w:t>
            </w:r>
            <w:r w:rsidRPr="009177C1">
              <w:rPr>
                <w:rFonts w:ascii="Times New Roman" w:hAnsi="Times New Roman" w:cs="Times New Roman"/>
              </w:rPr>
              <w:t xml:space="preserve"> High</w:t>
            </w:r>
            <w:r>
              <w:rPr>
                <w:rFonts w:ascii="Times New Roman" w:hAnsi="Times New Roman" w:cs="Times New Roman"/>
              </w:rPr>
              <w:t>-</w:t>
            </w:r>
            <w:r w:rsidRPr="009177C1">
              <w:rPr>
                <w:rFonts w:ascii="Times New Roman" w:hAnsi="Times New Roman" w:cs="Times New Roman"/>
              </w:rPr>
              <w:t>pressure</w:t>
            </w:r>
            <w:r>
              <w:rPr>
                <w:rFonts w:ascii="Times New Roman" w:hAnsi="Times New Roman" w:cs="Times New Roman"/>
              </w:rPr>
              <w:t>-</w:t>
            </w:r>
            <w:r w:rsidRPr="009177C1">
              <w:rPr>
                <w:rFonts w:ascii="Times New Roman" w:hAnsi="Times New Roman" w:cs="Times New Roman"/>
              </w:rPr>
              <w:t>gas</w:t>
            </w:r>
            <w:r>
              <w:rPr>
                <w:rFonts w:ascii="Times New Roman" w:hAnsi="Times New Roman" w:cs="Times New Roman"/>
              </w:rPr>
              <w:t xml:space="preserve"> formality</w:t>
            </w:r>
            <w:r w:rsidRPr="009177C1">
              <w:rPr>
                <w:rFonts w:ascii="Times New Roman" w:hAnsi="Times New Roman" w:cs="Times New Roman"/>
              </w:rPr>
              <w:t>, vacuum vessel, cold-mass, and assembly (cavity-string, coupler/tuner, SCM</w:t>
            </w:r>
            <w:r>
              <w:rPr>
                <w:rFonts w:ascii="Times New Roman" w:hAnsi="Times New Roman" w:cs="Times New Roman"/>
              </w:rPr>
              <w:t>,</w:t>
            </w:r>
            <w:r w:rsidRPr="009177C1">
              <w:rPr>
                <w:rFonts w:ascii="Times New Roman" w:hAnsi="Times New Roman" w:cs="Times New Roman"/>
              </w:rPr>
              <w:t xml:space="preserve"> etc.)</w:t>
            </w:r>
          </w:p>
        </w:tc>
      </w:tr>
      <w:tr w:rsidR="00235D11" w:rsidRPr="000348BD" w14:paraId="0476AD13" w14:textId="77777777" w:rsidTr="00470CB4">
        <w:trPr>
          <w:trHeight w:val="60"/>
        </w:trPr>
        <w:tc>
          <w:tcPr>
            <w:tcW w:w="1271" w:type="dxa"/>
            <w:vMerge/>
            <w:tcBorders>
              <w:left w:val="single" w:sz="4" w:space="0" w:color="auto"/>
              <w:right w:val="single" w:sz="4" w:space="0" w:color="auto"/>
            </w:tcBorders>
            <w:vAlign w:val="center"/>
          </w:tcPr>
          <w:p w14:paraId="1A09CB3F"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right w:val="single" w:sz="4" w:space="0" w:color="auto"/>
            </w:tcBorders>
          </w:tcPr>
          <w:p w14:paraId="04C6EAC9"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tcPr>
          <w:p w14:paraId="5E29CBA7"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sz w:val="22"/>
                <w:u w:val="single"/>
              </w:rPr>
            </w:pPr>
            <w:r w:rsidRPr="009177C1">
              <w:rPr>
                <w:rFonts w:ascii="Times New Roman" w:hAnsi="Times New Roman" w:cs="Times New Roman"/>
              </w:rPr>
              <w:t>CM test incl</w:t>
            </w:r>
            <w:r>
              <w:rPr>
                <w:rFonts w:ascii="Times New Roman" w:hAnsi="Times New Roman" w:cs="Times New Roman"/>
              </w:rPr>
              <w:t>uding</w:t>
            </w:r>
            <w:r w:rsidRPr="009177C1">
              <w:rPr>
                <w:rFonts w:ascii="Times New Roman" w:hAnsi="Times New Roman" w:cs="Times New Roman"/>
              </w:rPr>
              <w:t xml:space="preserve"> harmonized operation with two cavities</w:t>
            </w:r>
          </w:p>
        </w:tc>
      </w:tr>
      <w:tr w:rsidR="00235D11" w:rsidRPr="000348BD" w14:paraId="10521BB2" w14:textId="77777777" w:rsidTr="00470CB4">
        <w:trPr>
          <w:trHeight w:val="60"/>
        </w:trPr>
        <w:tc>
          <w:tcPr>
            <w:tcW w:w="1271" w:type="dxa"/>
            <w:vMerge/>
            <w:tcBorders>
              <w:left w:val="single" w:sz="4" w:space="0" w:color="auto"/>
              <w:right w:val="single" w:sz="4" w:space="0" w:color="auto"/>
            </w:tcBorders>
            <w:vAlign w:val="center"/>
          </w:tcPr>
          <w:p w14:paraId="57DA587D"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right w:val="single" w:sz="4" w:space="0" w:color="auto"/>
            </w:tcBorders>
          </w:tcPr>
          <w:p w14:paraId="6E81A227"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tcPr>
          <w:p w14:paraId="7E369DD6"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sz w:val="22"/>
                <w:u w:val="single"/>
              </w:rPr>
            </w:pPr>
            <w:r>
              <w:rPr>
                <w:rFonts w:ascii="Times New Roman" w:hAnsi="Times New Roman" w:cs="Times New Roman" w:hint="eastAsia"/>
              </w:rPr>
              <w:t>C</w:t>
            </w:r>
            <w:r>
              <w:rPr>
                <w:rFonts w:ascii="Times New Roman" w:hAnsi="Times New Roman" w:cs="Times New Roman"/>
              </w:rPr>
              <w:t>C-CM transport cage and shock damper</w:t>
            </w:r>
          </w:p>
        </w:tc>
      </w:tr>
      <w:tr w:rsidR="00235D11" w:rsidRPr="000348BD" w14:paraId="49086629" w14:textId="77777777" w:rsidTr="00470CB4">
        <w:trPr>
          <w:trHeight w:val="60"/>
        </w:trPr>
        <w:tc>
          <w:tcPr>
            <w:tcW w:w="1271" w:type="dxa"/>
            <w:vMerge/>
            <w:tcBorders>
              <w:left w:val="single" w:sz="4" w:space="0" w:color="auto"/>
              <w:right w:val="single" w:sz="4" w:space="0" w:color="auto"/>
            </w:tcBorders>
            <w:vAlign w:val="center"/>
          </w:tcPr>
          <w:p w14:paraId="38FD465E"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right w:val="single" w:sz="4" w:space="0" w:color="auto"/>
            </w:tcBorders>
          </w:tcPr>
          <w:p w14:paraId="678161A8"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tcPr>
          <w:p w14:paraId="698C5E3E"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sz w:val="22"/>
                <w:u w:val="single"/>
              </w:rPr>
            </w:pPr>
            <w:r>
              <w:rPr>
                <w:rFonts w:ascii="Times New Roman" w:hAnsi="Times New Roman" w:cs="Times New Roman" w:hint="eastAsia"/>
              </w:rPr>
              <w:t>C</w:t>
            </w:r>
            <w:r>
              <w:rPr>
                <w:rFonts w:ascii="Times New Roman" w:hAnsi="Times New Roman" w:cs="Times New Roman"/>
              </w:rPr>
              <w:t>C-CM transport tests</w:t>
            </w:r>
          </w:p>
        </w:tc>
      </w:tr>
      <w:tr w:rsidR="00235D11" w:rsidRPr="000348BD" w14:paraId="633C8D85" w14:textId="77777777" w:rsidTr="00470CB4">
        <w:trPr>
          <w:trHeight w:val="375"/>
        </w:trPr>
        <w:tc>
          <w:tcPr>
            <w:tcW w:w="1271" w:type="dxa"/>
            <w:vMerge/>
            <w:tcBorders>
              <w:left w:val="single" w:sz="4" w:space="0" w:color="auto"/>
              <w:bottom w:val="single" w:sz="4" w:space="0" w:color="auto"/>
              <w:right w:val="single" w:sz="4" w:space="0" w:color="auto"/>
            </w:tcBorders>
            <w:vAlign w:val="center"/>
          </w:tcPr>
          <w:p w14:paraId="6244137A"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bottom w:val="single" w:sz="4" w:space="0" w:color="auto"/>
              <w:right w:val="single" w:sz="4" w:space="0" w:color="auto"/>
            </w:tcBorders>
          </w:tcPr>
          <w:p w14:paraId="68AC0E54"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tcPr>
          <w:p w14:paraId="2BAE92A5"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sz w:val="22"/>
                <w:u w:val="single"/>
              </w:rPr>
            </w:pPr>
            <w:r w:rsidRPr="009177C1">
              <w:rPr>
                <w:rFonts w:ascii="Times New Roman" w:hAnsi="Times New Roman" w:cs="Times New Roman"/>
              </w:rPr>
              <w:t>Infrastructure for CC and CM development and test (with each regional responsibility.)</w:t>
            </w:r>
          </w:p>
        </w:tc>
      </w:tr>
      <w:tr w:rsidR="00235D11" w:rsidRPr="000348BD" w14:paraId="277154A2" w14:textId="77777777" w:rsidTr="00470CB4">
        <w:trPr>
          <w:trHeight w:val="202"/>
        </w:trPr>
        <w:tc>
          <w:tcPr>
            <w:tcW w:w="9776" w:type="dxa"/>
            <w:gridSpan w:val="3"/>
            <w:tcBorders>
              <w:top w:val="nil"/>
              <w:left w:val="single" w:sz="4" w:space="0" w:color="auto"/>
              <w:bottom w:val="single" w:sz="4" w:space="0" w:color="auto"/>
              <w:right w:val="single" w:sz="4" w:space="0" w:color="auto"/>
            </w:tcBorders>
            <w:shd w:val="clear" w:color="auto" w:fill="auto"/>
            <w:noWrap/>
            <w:vAlign w:val="center"/>
            <w:hideMark/>
          </w:tcPr>
          <w:p w14:paraId="250E0F65" w14:textId="77777777" w:rsidR="00235D11" w:rsidRPr="000348BD" w:rsidRDefault="00235D11" w:rsidP="00470CB4">
            <w:pPr>
              <w:widowControl/>
              <w:spacing w:line="220" w:lineRule="exact"/>
              <w:ind w:left="2" w:rightChars="20" w:right="42"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Sources</w:t>
            </w:r>
          </w:p>
        </w:tc>
      </w:tr>
      <w:tr w:rsidR="00235D11" w:rsidRPr="000348BD" w14:paraId="46F607E8" w14:textId="77777777" w:rsidTr="00470CB4">
        <w:trPr>
          <w:trHeight w:val="175"/>
        </w:trPr>
        <w:tc>
          <w:tcPr>
            <w:tcW w:w="9776" w:type="dxa"/>
            <w:gridSpan w:val="3"/>
            <w:tcBorders>
              <w:top w:val="nil"/>
              <w:left w:val="single" w:sz="4" w:space="0" w:color="auto"/>
              <w:bottom w:val="single" w:sz="4" w:space="0" w:color="auto"/>
              <w:right w:val="single" w:sz="4" w:space="0" w:color="auto"/>
            </w:tcBorders>
            <w:shd w:val="clear" w:color="auto" w:fill="auto"/>
            <w:noWrap/>
            <w:vAlign w:val="center"/>
            <w:hideMark/>
          </w:tcPr>
          <w:p w14:paraId="41C89482" w14:textId="77777777" w:rsidR="00235D11" w:rsidRPr="000348BD" w:rsidRDefault="00235D11" w:rsidP="00235D11">
            <w:pPr>
              <w:pStyle w:val="a3"/>
              <w:widowControl/>
              <w:numPr>
                <w:ilvl w:val="0"/>
                <w:numId w:val="27"/>
              </w:numPr>
              <w:spacing w:line="220" w:lineRule="exact"/>
              <w:ind w:leftChars="0" w:left="2" w:rightChars="20" w:right="42"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e- source</w:t>
            </w:r>
          </w:p>
        </w:tc>
      </w:tr>
      <w:tr w:rsidR="00235D11" w:rsidRPr="000348BD" w14:paraId="6813F513" w14:textId="77777777" w:rsidTr="00470CB4">
        <w:trPr>
          <w:trHeight w:val="132"/>
        </w:trPr>
        <w:tc>
          <w:tcPr>
            <w:tcW w:w="1271" w:type="dxa"/>
            <w:vMerge w:val="restart"/>
            <w:tcBorders>
              <w:top w:val="nil"/>
              <w:left w:val="single" w:sz="4" w:space="0" w:color="auto"/>
              <w:right w:val="single" w:sz="4" w:space="0" w:color="auto"/>
            </w:tcBorders>
            <w:shd w:val="clear" w:color="auto" w:fill="auto"/>
            <w:noWrap/>
            <w:vAlign w:val="center"/>
            <w:hideMark/>
          </w:tcPr>
          <w:p w14:paraId="679A3076"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WP-4</w:t>
            </w:r>
          </w:p>
        </w:tc>
        <w:tc>
          <w:tcPr>
            <w:tcW w:w="2693" w:type="dxa"/>
            <w:vMerge w:val="restart"/>
            <w:tcBorders>
              <w:top w:val="nil"/>
              <w:left w:val="nil"/>
              <w:right w:val="single" w:sz="4" w:space="0" w:color="auto"/>
            </w:tcBorders>
            <w:shd w:val="clear" w:color="auto" w:fill="auto"/>
            <w:vAlign w:val="center"/>
            <w:hideMark/>
          </w:tcPr>
          <w:p w14:paraId="21420F43"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kern w:val="0"/>
                <w:sz w:val="20"/>
                <w:szCs w:val="20"/>
              </w:rPr>
              <w:t>Electron Source</w:t>
            </w:r>
          </w:p>
        </w:tc>
        <w:tc>
          <w:tcPr>
            <w:tcW w:w="5812" w:type="dxa"/>
            <w:tcBorders>
              <w:top w:val="nil"/>
              <w:left w:val="nil"/>
              <w:bottom w:val="single" w:sz="4" w:space="0" w:color="auto"/>
              <w:right w:val="single" w:sz="4" w:space="0" w:color="auto"/>
            </w:tcBorders>
            <w:shd w:val="clear" w:color="auto" w:fill="auto"/>
            <w:vAlign w:val="center"/>
            <w:hideMark/>
          </w:tcPr>
          <w:p w14:paraId="7E50427F"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rPr>
              <w:t>Drive laser system</w:t>
            </w:r>
          </w:p>
        </w:tc>
      </w:tr>
      <w:tr w:rsidR="00235D11" w:rsidRPr="000348BD" w14:paraId="355EF0D2" w14:textId="77777777" w:rsidTr="00470CB4">
        <w:trPr>
          <w:trHeight w:val="132"/>
        </w:trPr>
        <w:tc>
          <w:tcPr>
            <w:tcW w:w="1271" w:type="dxa"/>
            <w:vMerge/>
            <w:tcBorders>
              <w:left w:val="single" w:sz="4" w:space="0" w:color="auto"/>
              <w:right w:val="single" w:sz="4" w:space="0" w:color="auto"/>
            </w:tcBorders>
            <w:shd w:val="clear" w:color="auto" w:fill="auto"/>
            <w:noWrap/>
            <w:vAlign w:val="center"/>
          </w:tcPr>
          <w:p w14:paraId="60ADCC51"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nil"/>
              <w:right w:val="single" w:sz="4" w:space="0" w:color="auto"/>
            </w:tcBorders>
            <w:shd w:val="clear" w:color="auto" w:fill="auto"/>
            <w:vAlign w:val="center"/>
          </w:tcPr>
          <w:p w14:paraId="06842748"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vAlign w:val="center"/>
          </w:tcPr>
          <w:p w14:paraId="16E39F32"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rPr>
              <w:t>HV Photogun</w:t>
            </w:r>
          </w:p>
        </w:tc>
      </w:tr>
      <w:tr w:rsidR="00235D11" w:rsidRPr="000348BD" w14:paraId="5BBD1CC5" w14:textId="77777777" w:rsidTr="00470CB4">
        <w:trPr>
          <w:trHeight w:val="132"/>
        </w:trPr>
        <w:tc>
          <w:tcPr>
            <w:tcW w:w="1271" w:type="dxa"/>
            <w:vMerge/>
            <w:tcBorders>
              <w:left w:val="single" w:sz="4" w:space="0" w:color="auto"/>
              <w:bottom w:val="single" w:sz="4" w:space="0" w:color="auto"/>
              <w:right w:val="single" w:sz="4" w:space="0" w:color="auto"/>
            </w:tcBorders>
            <w:shd w:val="clear" w:color="auto" w:fill="auto"/>
            <w:noWrap/>
            <w:vAlign w:val="center"/>
          </w:tcPr>
          <w:p w14:paraId="16496FD9"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nil"/>
              <w:bottom w:val="single" w:sz="4" w:space="0" w:color="auto"/>
              <w:right w:val="single" w:sz="4" w:space="0" w:color="auto"/>
            </w:tcBorders>
            <w:shd w:val="clear" w:color="auto" w:fill="auto"/>
            <w:vAlign w:val="center"/>
          </w:tcPr>
          <w:p w14:paraId="1A549D38"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vAlign w:val="center"/>
          </w:tcPr>
          <w:p w14:paraId="3B202876"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rPr>
              <w:t>GaAs/GaAsP Photocathodes</w:t>
            </w:r>
          </w:p>
        </w:tc>
      </w:tr>
      <w:tr w:rsidR="00235D11" w:rsidRPr="000348BD" w14:paraId="4CEFE462" w14:textId="77777777" w:rsidTr="00470CB4">
        <w:trPr>
          <w:trHeight w:val="192"/>
        </w:trPr>
        <w:tc>
          <w:tcPr>
            <w:tcW w:w="9776" w:type="dxa"/>
            <w:gridSpan w:val="3"/>
            <w:tcBorders>
              <w:top w:val="nil"/>
              <w:left w:val="single" w:sz="4" w:space="0" w:color="auto"/>
              <w:bottom w:val="single" w:sz="4" w:space="0" w:color="auto"/>
              <w:right w:val="single" w:sz="4" w:space="0" w:color="auto"/>
            </w:tcBorders>
            <w:shd w:val="clear" w:color="auto" w:fill="auto"/>
            <w:noWrap/>
            <w:vAlign w:val="center"/>
          </w:tcPr>
          <w:p w14:paraId="01058C9C" w14:textId="77777777" w:rsidR="00235D11" w:rsidRPr="000348BD" w:rsidRDefault="00235D11" w:rsidP="00235D11">
            <w:pPr>
              <w:pStyle w:val="a3"/>
              <w:widowControl/>
              <w:numPr>
                <w:ilvl w:val="0"/>
                <w:numId w:val="27"/>
              </w:numPr>
              <w:spacing w:line="220" w:lineRule="exact"/>
              <w:ind w:leftChars="0" w:left="2" w:rightChars="20" w:right="42"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e+ source</w:t>
            </w:r>
          </w:p>
        </w:tc>
      </w:tr>
      <w:tr w:rsidR="00235D11" w:rsidRPr="000348BD" w14:paraId="2BAF4357" w14:textId="77777777" w:rsidTr="00470CB4">
        <w:trPr>
          <w:trHeight w:val="192"/>
        </w:trPr>
        <w:tc>
          <w:tcPr>
            <w:tcW w:w="9776" w:type="dxa"/>
            <w:gridSpan w:val="3"/>
            <w:tcBorders>
              <w:top w:val="nil"/>
              <w:left w:val="single" w:sz="4" w:space="0" w:color="auto"/>
              <w:bottom w:val="single" w:sz="4" w:space="0" w:color="auto"/>
              <w:right w:val="single" w:sz="4" w:space="0" w:color="auto"/>
            </w:tcBorders>
            <w:shd w:val="clear" w:color="auto" w:fill="auto"/>
            <w:noWrap/>
            <w:vAlign w:val="center"/>
            <w:hideMark/>
          </w:tcPr>
          <w:p w14:paraId="2A1967C9" w14:textId="77777777" w:rsidR="00235D11" w:rsidRPr="000348BD" w:rsidRDefault="00235D11" w:rsidP="00470CB4">
            <w:pPr>
              <w:widowControl/>
              <w:spacing w:line="220" w:lineRule="exact"/>
              <w:ind w:left="2" w:rightChars="20" w:right="42"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3.1 e+ undulator scheme</w:t>
            </w:r>
          </w:p>
        </w:tc>
      </w:tr>
      <w:tr w:rsidR="00235D11" w:rsidRPr="000348BD" w14:paraId="28881B1C" w14:textId="77777777" w:rsidTr="00470CB4">
        <w:trPr>
          <w:trHeight w:val="180"/>
        </w:trPr>
        <w:tc>
          <w:tcPr>
            <w:tcW w:w="1271" w:type="dxa"/>
            <w:tcBorders>
              <w:top w:val="nil"/>
              <w:left w:val="single" w:sz="4" w:space="0" w:color="auto"/>
              <w:bottom w:val="single" w:sz="4" w:space="0" w:color="auto"/>
              <w:right w:val="single" w:sz="4" w:space="0" w:color="auto"/>
            </w:tcBorders>
            <w:vAlign w:val="center"/>
            <w:hideMark/>
          </w:tcPr>
          <w:p w14:paraId="7DB738B8"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WP-5</w:t>
            </w:r>
          </w:p>
        </w:tc>
        <w:tc>
          <w:tcPr>
            <w:tcW w:w="2693" w:type="dxa"/>
            <w:tcBorders>
              <w:top w:val="nil"/>
              <w:left w:val="single" w:sz="4" w:space="0" w:color="auto"/>
              <w:bottom w:val="single" w:sz="4" w:space="0" w:color="auto"/>
              <w:right w:val="single" w:sz="4" w:space="0" w:color="auto"/>
            </w:tcBorders>
            <w:vAlign w:val="center"/>
            <w:hideMark/>
          </w:tcPr>
          <w:p w14:paraId="7907DC0F"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Undulator</w:t>
            </w:r>
          </w:p>
        </w:tc>
        <w:tc>
          <w:tcPr>
            <w:tcW w:w="5812" w:type="dxa"/>
            <w:tcBorders>
              <w:top w:val="nil"/>
              <w:left w:val="nil"/>
              <w:bottom w:val="single" w:sz="4" w:space="0" w:color="auto"/>
              <w:right w:val="single" w:sz="4" w:space="0" w:color="auto"/>
            </w:tcBorders>
            <w:shd w:val="clear" w:color="auto" w:fill="auto"/>
            <w:vAlign w:val="center"/>
            <w:hideMark/>
          </w:tcPr>
          <w:p w14:paraId="3D9216F9"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Simulation (field,errors, alignment)</w:t>
            </w:r>
          </w:p>
        </w:tc>
      </w:tr>
      <w:tr w:rsidR="00235D11" w:rsidRPr="000348BD" w14:paraId="409FB7CD" w14:textId="77777777" w:rsidTr="00470CB4">
        <w:trPr>
          <w:trHeight w:val="228"/>
        </w:trPr>
        <w:tc>
          <w:tcPr>
            <w:tcW w:w="12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884D40C"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WP-6</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6AC77FC9"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Rotating target</w:t>
            </w:r>
          </w:p>
        </w:tc>
        <w:tc>
          <w:tcPr>
            <w:tcW w:w="5812" w:type="dxa"/>
            <w:tcBorders>
              <w:top w:val="nil"/>
              <w:left w:val="nil"/>
              <w:bottom w:val="single" w:sz="4" w:space="0" w:color="auto"/>
              <w:right w:val="single" w:sz="4" w:space="0" w:color="auto"/>
            </w:tcBorders>
            <w:shd w:val="clear" w:color="auto" w:fill="auto"/>
            <w:hideMark/>
          </w:tcPr>
          <w:p w14:paraId="027E4167"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rPr>
              <w:t>Design finalization, partial laboratory test, mock-up design</w:t>
            </w:r>
          </w:p>
        </w:tc>
      </w:tr>
      <w:tr w:rsidR="00235D11" w:rsidRPr="000348BD" w14:paraId="02AB3C3E" w14:textId="77777777" w:rsidTr="00470CB4">
        <w:trPr>
          <w:trHeight w:val="50"/>
        </w:trPr>
        <w:tc>
          <w:tcPr>
            <w:tcW w:w="1271" w:type="dxa"/>
            <w:vMerge/>
            <w:tcBorders>
              <w:top w:val="nil"/>
              <w:left w:val="single" w:sz="4" w:space="0" w:color="auto"/>
              <w:bottom w:val="single" w:sz="4" w:space="0" w:color="auto"/>
              <w:right w:val="single" w:sz="4" w:space="0" w:color="auto"/>
            </w:tcBorders>
            <w:vAlign w:val="center"/>
            <w:hideMark/>
          </w:tcPr>
          <w:p w14:paraId="4A5B13D5"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2314B37D"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noWrap/>
            <w:hideMark/>
          </w:tcPr>
          <w:p w14:paraId="6C368578"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rPr>
              <w:t>Magnetic bearings: performance, speciﬁcation, test</w:t>
            </w:r>
          </w:p>
        </w:tc>
      </w:tr>
      <w:tr w:rsidR="00235D11" w:rsidRPr="000348BD" w14:paraId="2AC82159" w14:textId="77777777" w:rsidTr="00470CB4">
        <w:trPr>
          <w:trHeight w:val="156"/>
        </w:trPr>
        <w:tc>
          <w:tcPr>
            <w:tcW w:w="1271" w:type="dxa"/>
            <w:vMerge/>
            <w:tcBorders>
              <w:top w:val="nil"/>
              <w:left w:val="single" w:sz="4" w:space="0" w:color="auto"/>
              <w:bottom w:val="single" w:sz="4" w:space="0" w:color="auto"/>
              <w:right w:val="single" w:sz="4" w:space="0" w:color="auto"/>
            </w:tcBorders>
            <w:vAlign w:val="center"/>
            <w:hideMark/>
          </w:tcPr>
          <w:p w14:paraId="7E32BC82"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7B76CAF3"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1754C9A3"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rPr>
              <w:t>Full wheel validation, mock-up</w:t>
            </w:r>
          </w:p>
        </w:tc>
      </w:tr>
      <w:tr w:rsidR="00235D11" w:rsidRPr="000348BD" w14:paraId="3B147FCD" w14:textId="77777777" w:rsidTr="00470CB4">
        <w:trPr>
          <w:trHeight w:val="84"/>
        </w:trPr>
        <w:tc>
          <w:tcPr>
            <w:tcW w:w="1271" w:type="dxa"/>
            <w:vMerge w:val="restart"/>
            <w:tcBorders>
              <w:top w:val="nil"/>
              <w:left w:val="single" w:sz="4" w:space="0" w:color="auto"/>
              <w:right w:val="single" w:sz="4" w:space="0" w:color="auto"/>
            </w:tcBorders>
            <w:shd w:val="clear" w:color="auto" w:fill="auto"/>
            <w:noWrap/>
            <w:vAlign w:val="center"/>
            <w:hideMark/>
          </w:tcPr>
          <w:p w14:paraId="5AB41079"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WP-7</w:t>
            </w:r>
          </w:p>
        </w:tc>
        <w:tc>
          <w:tcPr>
            <w:tcW w:w="2693" w:type="dxa"/>
            <w:vMerge w:val="restart"/>
            <w:tcBorders>
              <w:top w:val="nil"/>
              <w:left w:val="single" w:sz="4" w:space="0" w:color="auto"/>
              <w:right w:val="single" w:sz="4" w:space="0" w:color="auto"/>
            </w:tcBorders>
            <w:shd w:val="clear" w:color="auto" w:fill="auto"/>
            <w:vAlign w:val="center"/>
            <w:hideMark/>
          </w:tcPr>
          <w:p w14:paraId="48E8D430"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Magnetic focusing system</w:t>
            </w:r>
          </w:p>
        </w:tc>
        <w:tc>
          <w:tcPr>
            <w:tcW w:w="5812" w:type="dxa"/>
            <w:tcBorders>
              <w:top w:val="nil"/>
              <w:left w:val="nil"/>
              <w:bottom w:val="single" w:sz="4" w:space="0" w:color="auto"/>
              <w:right w:val="single" w:sz="4" w:space="0" w:color="auto"/>
            </w:tcBorders>
            <w:shd w:val="clear" w:color="auto" w:fill="auto"/>
            <w:hideMark/>
          </w:tcPr>
          <w:p w14:paraId="2721144C"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rPr>
              <w:t>Design selection (FC, QWT, pulsed solenoid, plasma lens), with yield calculation</w:t>
            </w:r>
          </w:p>
        </w:tc>
      </w:tr>
      <w:tr w:rsidR="00235D11" w:rsidRPr="000348BD" w14:paraId="3A34C078" w14:textId="77777777" w:rsidTr="00470CB4">
        <w:trPr>
          <w:trHeight w:val="50"/>
        </w:trPr>
        <w:tc>
          <w:tcPr>
            <w:tcW w:w="1271" w:type="dxa"/>
            <w:vMerge/>
            <w:tcBorders>
              <w:left w:val="single" w:sz="4" w:space="0" w:color="auto"/>
              <w:bottom w:val="single" w:sz="4" w:space="0" w:color="auto"/>
              <w:right w:val="single" w:sz="4" w:space="0" w:color="auto"/>
            </w:tcBorders>
            <w:shd w:val="clear" w:color="auto" w:fill="auto"/>
            <w:vAlign w:val="center"/>
            <w:hideMark/>
          </w:tcPr>
          <w:p w14:paraId="1C77AD4C"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bottom w:val="single" w:sz="4" w:space="0" w:color="auto"/>
              <w:right w:val="single" w:sz="4" w:space="0" w:color="auto"/>
            </w:tcBorders>
            <w:shd w:val="clear" w:color="auto" w:fill="auto"/>
            <w:vAlign w:val="center"/>
            <w:hideMark/>
          </w:tcPr>
          <w:p w14:paraId="363FFD93"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4FEFB662"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rPr>
              <w:t>OMD with fully assembled wheel</w:t>
            </w:r>
          </w:p>
        </w:tc>
      </w:tr>
      <w:tr w:rsidR="00235D11" w:rsidRPr="000348BD" w14:paraId="6AF79913" w14:textId="77777777" w:rsidTr="00470CB4">
        <w:trPr>
          <w:trHeight w:val="50"/>
        </w:trPr>
        <w:tc>
          <w:tcPr>
            <w:tcW w:w="9776" w:type="dxa"/>
            <w:gridSpan w:val="3"/>
            <w:tcBorders>
              <w:top w:val="nil"/>
              <w:left w:val="single" w:sz="4" w:space="0" w:color="auto"/>
              <w:bottom w:val="single" w:sz="4" w:space="0" w:color="auto"/>
              <w:right w:val="single" w:sz="4" w:space="0" w:color="auto"/>
            </w:tcBorders>
            <w:shd w:val="clear" w:color="auto" w:fill="auto"/>
            <w:noWrap/>
            <w:vAlign w:val="center"/>
            <w:hideMark/>
          </w:tcPr>
          <w:p w14:paraId="14C88088" w14:textId="77777777" w:rsidR="00235D11" w:rsidRPr="000348BD" w:rsidRDefault="00235D11" w:rsidP="00470CB4">
            <w:pPr>
              <w:widowControl/>
              <w:spacing w:line="220" w:lineRule="exact"/>
              <w:ind w:left="2" w:rightChars="20" w:right="42"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3.2 e+ e-driven scheme</w:t>
            </w:r>
          </w:p>
        </w:tc>
      </w:tr>
      <w:tr w:rsidR="00235D11" w:rsidRPr="000348BD" w14:paraId="1E57B9A7" w14:textId="77777777" w:rsidTr="00470CB4">
        <w:trPr>
          <w:trHeight w:val="153"/>
        </w:trPr>
        <w:tc>
          <w:tcPr>
            <w:tcW w:w="12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B86C88"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WP-8</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39287659"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Rotating target</w:t>
            </w:r>
          </w:p>
        </w:tc>
        <w:tc>
          <w:tcPr>
            <w:tcW w:w="5812" w:type="dxa"/>
            <w:tcBorders>
              <w:top w:val="nil"/>
              <w:left w:val="nil"/>
              <w:bottom w:val="single" w:sz="4" w:space="0" w:color="auto"/>
              <w:right w:val="single" w:sz="4" w:space="0" w:color="auto"/>
            </w:tcBorders>
            <w:shd w:val="clear" w:color="auto" w:fill="auto"/>
            <w:vAlign w:val="center"/>
            <w:hideMark/>
          </w:tcPr>
          <w:p w14:paraId="6050FF1C"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iCs/>
              </w:rPr>
              <w:t>Target stress calculation with FEM</w:t>
            </w:r>
          </w:p>
        </w:tc>
      </w:tr>
      <w:tr w:rsidR="00235D11" w:rsidRPr="000348BD" w14:paraId="046BDB8C" w14:textId="77777777" w:rsidTr="00470CB4">
        <w:trPr>
          <w:trHeight w:val="72"/>
        </w:trPr>
        <w:tc>
          <w:tcPr>
            <w:tcW w:w="1271" w:type="dxa"/>
            <w:vMerge/>
            <w:tcBorders>
              <w:top w:val="nil"/>
              <w:left w:val="single" w:sz="4" w:space="0" w:color="auto"/>
              <w:bottom w:val="single" w:sz="4" w:space="0" w:color="auto"/>
              <w:right w:val="single" w:sz="4" w:space="0" w:color="auto"/>
            </w:tcBorders>
            <w:vAlign w:val="center"/>
            <w:hideMark/>
          </w:tcPr>
          <w:p w14:paraId="267A0566"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322DE9B4"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vAlign w:val="center"/>
            <w:hideMark/>
          </w:tcPr>
          <w:p w14:paraId="266B7B74"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iCs/>
              </w:rPr>
              <w:t>Vacuum seal</w:t>
            </w:r>
          </w:p>
        </w:tc>
      </w:tr>
      <w:tr w:rsidR="00235D11" w:rsidRPr="000348BD" w14:paraId="376CD4C1" w14:textId="77777777" w:rsidTr="00470CB4">
        <w:trPr>
          <w:trHeight w:val="50"/>
        </w:trPr>
        <w:tc>
          <w:tcPr>
            <w:tcW w:w="1271" w:type="dxa"/>
            <w:vMerge/>
            <w:tcBorders>
              <w:top w:val="nil"/>
              <w:left w:val="single" w:sz="4" w:space="0" w:color="auto"/>
              <w:bottom w:val="single" w:sz="4" w:space="0" w:color="auto"/>
              <w:right w:val="single" w:sz="4" w:space="0" w:color="auto"/>
            </w:tcBorders>
            <w:vAlign w:val="center"/>
            <w:hideMark/>
          </w:tcPr>
          <w:p w14:paraId="38D24B7F"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76A72578"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vAlign w:val="center"/>
            <w:hideMark/>
          </w:tcPr>
          <w:p w14:paraId="055560BD"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iCs/>
              </w:rPr>
              <w:t>Target module prototyping</w:t>
            </w:r>
          </w:p>
        </w:tc>
      </w:tr>
      <w:tr w:rsidR="00235D11" w:rsidRPr="000348BD" w14:paraId="4CF118AA" w14:textId="77777777" w:rsidTr="00470CB4">
        <w:trPr>
          <w:trHeight w:val="178"/>
        </w:trPr>
        <w:tc>
          <w:tcPr>
            <w:tcW w:w="1271" w:type="dxa"/>
            <w:vMerge w:val="restart"/>
            <w:tcBorders>
              <w:top w:val="nil"/>
              <w:left w:val="single" w:sz="4" w:space="0" w:color="auto"/>
              <w:right w:val="single" w:sz="4" w:space="0" w:color="auto"/>
            </w:tcBorders>
            <w:shd w:val="clear" w:color="auto" w:fill="auto"/>
            <w:noWrap/>
            <w:vAlign w:val="center"/>
            <w:hideMark/>
          </w:tcPr>
          <w:p w14:paraId="652ABC63"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WP-9</w:t>
            </w:r>
          </w:p>
        </w:tc>
        <w:tc>
          <w:tcPr>
            <w:tcW w:w="2693" w:type="dxa"/>
            <w:vMerge w:val="restart"/>
            <w:tcBorders>
              <w:top w:val="nil"/>
              <w:left w:val="single" w:sz="4" w:space="0" w:color="auto"/>
              <w:right w:val="single" w:sz="4" w:space="0" w:color="auto"/>
            </w:tcBorders>
            <w:shd w:val="clear" w:color="auto" w:fill="auto"/>
            <w:vAlign w:val="center"/>
            <w:hideMark/>
          </w:tcPr>
          <w:p w14:paraId="338A1EB9"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Magnetic focusing system</w:t>
            </w:r>
          </w:p>
        </w:tc>
        <w:tc>
          <w:tcPr>
            <w:tcW w:w="5812" w:type="dxa"/>
            <w:tcBorders>
              <w:top w:val="nil"/>
              <w:left w:val="nil"/>
              <w:bottom w:val="single" w:sz="4" w:space="0" w:color="auto"/>
              <w:right w:val="single" w:sz="4" w:space="0" w:color="auto"/>
            </w:tcBorders>
            <w:shd w:val="clear" w:color="auto" w:fill="auto"/>
            <w:vAlign w:val="center"/>
            <w:hideMark/>
          </w:tcPr>
          <w:p w14:paraId="54C9633E"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iCs/>
              </w:rPr>
              <w:t>Flux concentrator conductor</w:t>
            </w:r>
          </w:p>
        </w:tc>
      </w:tr>
      <w:tr w:rsidR="00235D11" w:rsidRPr="000348BD" w14:paraId="56AFC757" w14:textId="77777777" w:rsidTr="00470CB4">
        <w:trPr>
          <w:trHeight w:val="81"/>
        </w:trPr>
        <w:tc>
          <w:tcPr>
            <w:tcW w:w="1271" w:type="dxa"/>
            <w:vMerge/>
            <w:tcBorders>
              <w:left w:val="single" w:sz="4" w:space="0" w:color="auto"/>
              <w:right w:val="single" w:sz="4" w:space="0" w:color="auto"/>
            </w:tcBorders>
            <w:shd w:val="clear" w:color="auto" w:fill="auto"/>
            <w:vAlign w:val="center"/>
            <w:hideMark/>
          </w:tcPr>
          <w:p w14:paraId="584C151D"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right w:val="single" w:sz="4" w:space="0" w:color="auto"/>
            </w:tcBorders>
            <w:shd w:val="clear" w:color="auto" w:fill="auto"/>
            <w:vAlign w:val="center"/>
            <w:hideMark/>
          </w:tcPr>
          <w:p w14:paraId="79D2CDD4"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vAlign w:val="center"/>
            <w:hideMark/>
          </w:tcPr>
          <w:p w14:paraId="272F251E"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iCs/>
              </w:rPr>
              <w:t>Transmission line</w:t>
            </w:r>
          </w:p>
        </w:tc>
      </w:tr>
      <w:tr w:rsidR="00235D11" w:rsidRPr="000348BD" w14:paraId="1A082132" w14:textId="77777777" w:rsidTr="00470CB4">
        <w:trPr>
          <w:trHeight w:val="50"/>
        </w:trPr>
        <w:tc>
          <w:tcPr>
            <w:tcW w:w="1271" w:type="dxa"/>
            <w:vMerge/>
            <w:tcBorders>
              <w:left w:val="single" w:sz="4" w:space="0" w:color="auto"/>
              <w:bottom w:val="single" w:sz="4" w:space="0" w:color="auto"/>
              <w:right w:val="single" w:sz="4" w:space="0" w:color="auto"/>
            </w:tcBorders>
            <w:shd w:val="clear" w:color="auto" w:fill="auto"/>
            <w:vAlign w:val="center"/>
            <w:hideMark/>
          </w:tcPr>
          <w:p w14:paraId="307F2D79"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bottom w:val="single" w:sz="4" w:space="0" w:color="auto"/>
              <w:right w:val="single" w:sz="4" w:space="0" w:color="auto"/>
            </w:tcBorders>
            <w:shd w:val="clear" w:color="auto" w:fill="auto"/>
            <w:vAlign w:val="center"/>
            <w:hideMark/>
          </w:tcPr>
          <w:p w14:paraId="1A003EC5"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vAlign w:val="center"/>
            <w:hideMark/>
          </w:tcPr>
          <w:p w14:paraId="1674CDCE"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iCs/>
              </w:rPr>
              <w:t>Flux concentrator system prototyping</w:t>
            </w:r>
          </w:p>
        </w:tc>
      </w:tr>
      <w:tr w:rsidR="00235D11" w:rsidRPr="000348BD" w14:paraId="3EE862C2" w14:textId="77777777" w:rsidTr="00470CB4">
        <w:trPr>
          <w:trHeight w:val="50"/>
        </w:trPr>
        <w:tc>
          <w:tcPr>
            <w:tcW w:w="1271" w:type="dxa"/>
            <w:vMerge w:val="restart"/>
            <w:tcBorders>
              <w:top w:val="nil"/>
              <w:left w:val="single" w:sz="4" w:space="0" w:color="auto"/>
              <w:right w:val="single" w:sz="4" w:space="0" w:color="auto"/>
            </w:tcBorders>
            <w:shd w:val="clear" w:color="auto" w:fill="auto"/>
            <w:noWrap/>
            <w:vAlign w:val="center"/>
            <w:hideMark/>
          </w:tcPr>
          <w:p w14:paraId="44EE27F9" w14:textId="77777777" w:rsidR="00235D11" w:rsidRPr="000348BD" w:rsidRDefault="00235D11" w:rsidP="00470CB4">
            <w:pPr>
              <w:widowControl/>
              <w:spacing w:line="220" w:lineRule="exact"/>
              <w:ind w:firstLineChars="101" w:firstLine="202"/>
              <w:jc w:val="left"/>
              <w:rPr>
                <w:rFonts w:ascii="Times New Roman" w:eastAsia="Arial Unicode MS" w:hAnsi="Times New Roman" w:cs="Times New Roman"/>
                <w:color w:val="000000"/>
                <w:kern w:val="0"/>
                <w:sz w:val="20"/>
                <w:szCs w:val="20"/>
              </w:rPr>
            </w:pPr>
            <w:r w:rsidRPr="000348BD">
              <w:rPr>
                <w:rFonts w:ascii="Times New Roman" w:eastAsia="Arial Unicode MS" w:hAnsi="Times New Roman" w:cs="Times New Roman"/>
                <w:color w:val="000000"/>
                <w:kern w:val="0"/>
                <w:sz w:val="20"/>
                <w:szCs w:val="20"/>
              </w:rPr>
              <w:t>WP-10</w:t>
            </w:r>
          </w:p>
        </w:tc>
        <w:tc>
          <w:tcPr>
            <w:tcW w:w="2693" w:type="dxa"/>
            <w:vMerge w:val="restart"/>
            <w:tcBorders>
              <w:top w:val="nil"/>
              <w:left w:val="single" w:sz="4" w:space="0" w:color="auto"/>
              <w:right w:val="single" w:sz="4" w:space="0" w:color="auto"/>
            </w:tcBorders>
            <w:shd w:val="clear" w:color="auto" w:fill="auto"/>
            <w:vAlign w:val="center"/>
            <w:hideMark/>
          </w:tcPr>
          <w:p w14:paraId="7F8046C2"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Capture cavity, linac</w:t>
            </w:r>
          </w:p>
        </w:tc>
        <w:tc>
          <w:tcPr>
            <w:tcW w:w="5812" w:type="dxa"/>
            <w:tcBorders>
              <w:top w:val="nil"/>
              <w:left w:val="nil"/>
              <w:bottom w:val="single" w:sz="4" w:space="0" w:color="auto"/>
              <w:right w:val="single" w:sz="4" w:space="0" w:color="auto"/>
            </w:tcBorders>
            <w:shd w:val="clear" w:color="auto" w:fill="auto"/>
            <w:hideMark/>
          </w:tcPr>
          <w:p w14:paraId="77276F5E"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kern w:val="0"/>
                <w:szCs w:val="21"/>
              </w:rPr>
              <w:t>APS cavity for the capture linac</w:t>
            </w:r>
          </w:p>
        </w:tc>
      </w:tr>
      <w:tr w:rsidR="00235D11" w:rsidRPr="000348BD" w14:paraId="02BD8EA7" w14:textId="77777777" w:rsidTr="00470CB4">
        <w:trPr>
          <w:trHeight w:val="152"/>
        </w:trPr>
        <w:tc>
          <w:tcPr>
            <w:tcW w:w="1271" w:type="dxa"/>
            <w:vMerge/>
            <w:tcBorders>
              <w:left w:val="single" w:sz="4" w:space="0" w:color="auto"/>
              <w:right w:val="single" w:sz="4" w:space="0" w:color="auto"/>
            </w:tcBorders>
            <w:shd w:val="clear" w:color="auto" w:fill="auto"/>
            <w:vAlign w:val="center"/>
            <w:hideMark/>
          </w:tcPr>
          <w:p w14:paraId="74217ED2" w14:textId="77777777" w:rsidR="00235D11" w:rsidRPr="000348BD" w:rsidRDefault="00235D11" w:rsidP="00470CB4">
            <w:pPr>
              <w:widowControl/>
              <w:spacing w:line="220" w:lineRule="exact"/>
              <w:ind w:firstLineChars="101" w:firstLine="202"/>
              <w:jc w:val="left"/>
              <w:rPr>
                <w:rFonts w:ascii="Times New Roman" w:eastAsia="Arial Unicode MS" w:hAnsi="Times New Roman" w:cs="Times New Roman"/>
                <w:color w:val="000000"/>
                <w:kern w:val="0"/>
                <w:sz w:val="20"/>
                <w:szCs w:val="20"/>
              </w:rPr>
            </w:pPr>
          </w:p>
        </w:tc>
        <w:tc>
          <w:tcPr>
            <w:tcW w:w="2693" w:type="dxa"/>
            <w:vMerge/>
            <w:tcBorders>
              <w:left w:val="single" w:sz="4" w:space="0" w:color="auto"/>
              <w:right w:val="single" w:sz="4" w:space="0" w:color="auto"/>
            </w:tcBorders>
            <w:shd w:val="clear" w:color="auto" w:fill="auto"/>
            <w:vAlign w:val="center"/>
            <w:hideMark/>
          </w:tcPr>
          <w:p w14:paraId="440B3008"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7C3E728D"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kern w:val="0"/>
                <w:szCs w:val="21"/>
              </w:rPr>
              <w:t xml:space="preserve">Capture linac beam loading compensation and tuning method. </w:t>
            </w:r>
          </w:p>
        </w:tc>
      </w:tr>
      <w:tr w:rsidR="00235D11" w:rsidRPr="000348BD" w14:paraId="235B4342" w14:textId="77777777" w:rsidTr="00470CB4">
        <w:trPr>
          <w:trHeight w:val="69"/>
        </w:trPr>
        <w:tc>
          <w:tcPr>
            <w:tcW w:w="1271" w:type="dxa"/>
            <w:vMerge/>
            <w:tcBorders>
              <w:left w:val="single" w:sz="4" w:space="0" w:color="auto"/>
              <w:right w:val="single" w:sz="4" w:space="0" w:color="auto"/>
            </w:tcBorders>
            <w:shd w:val="clear" w:color="auto" w:fill="auto"/>
            <w:vAlign w:val="center"/>
            <w:hideMark/>
          </w:tcPr>
          <w:p w14:paraId="3D1640DC" w14:textId="77777777" w:rsidR="00235D11" w:rsidRPr="000348BD" w:rsidRDefault="00235D11" w:rsidP="00470CB4">
            <w:pPr>
              <w:widowControl/>
              <w:spacing w:line="220" w:lineRule="exact"/>
              <w:ind w:firstLineChars="101" w:firstLine="202"/>
              <w:jc w:val="left"/>
              <w:rPr>
                <w:rFonts w:ascii="Times New Roman" w:eastAsia="Arial Unicode MS" w:hAnsi="Times New Roman" w:cs="Times New Roman"/>
                <w:color w:val="000000"/>
                <w:kern w:val="0"/>
                <w:sz w:val="20"/>
                <w:szCs w:val="20"/>
              </w:rPr>
            </w:pPr>
          </w:p>
        </w:tc>
        <w:tc>
          <w:tcPr>
            <w:tcW w:w="2693" w:type="dxa"/>
            <w:vMerge/>
            <w:tcBorders>
              <w:left w:val="single" w:sz="4" w:space="0" w:color="auto"/>
              <w:right w:val="single" w:sz="4" w:space="0" w:color="auto"/>
            </w:tcBorders>
            <w:shd w:val="clear" w:color="auto" w:fill="auto"/>
            <w:vAlign w:val="center"/>
            <w:hideMark/>
          </w:tcPr>
          <w:p w14:paraId="19C30780"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6A03803B"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kern w:val="0"/>
                <w:szCs w:val="21"/>
              </w:rPr>
              <w:t>Capture linac operation and commissioning</w:t>
            </w:r>
          </w:p>
        </w:tc>
      </w:tr>
      <w:tr w:rsidR="00235D11" w:rsidRPr="000348BD" w14:paraId="41277B5A" w14:textId="77777777" w:rsidTr="00470CB4">
        <w:trPr>
          <w:trHeight w:val="50"/>
        </w:trPr>
        <w:tc>
          <w:tcPr>
            <w:tcW w:w="1271" w:type="dxa"/>
            <w:vMerge/>
            <w:tcBorders>
              <w:left w:val="single" w:sz="4" w:space="0" w:color="auto"/>
              <w:right w:val="single" w:sz="4" w:space="0" w:color="auto"/>
            </w:tcBorders>
            <w:shd w:val="clear" w:color="auto" w:fill="auto"/>
            <w:vAlign w:val="center"/>
            <w:hideMark/>
          </w:tcPr>
          <w:p w14:paraId="7F2FFD0F" w14:textId="77777777" w:rsidR="00235D11" w:rsidRPr="000348BD" w:rsidRDefault="00235D11" w:rsidP="00470CB4">
            <w:pPr>
              <w:widowControl/>
              <w:spacing w:line="220" w:lineRule="exact"/>
              <w:ind w:firstLineChars="101" w:firstLine="202"/>
              <w:jc w:val="left"/>
              <w:rPr>
                <w:rFonts w:ascii="Times New Roman" w:eastAsia="Arial Unicode MS" w:hAnsi="Times New Roman" w:cs="Times New Roman"/>
                <w:color w:val="000000"/>
                <w:kern w:val="0"/>
                <w:sz w:val="20"/>
                <w:szCs w:val="20"/>
              </w:rPr>
            </w:pPr>
          </w:p>
        </w:tc>
        <w:tc>
          <w:tcPr>
            <w:tcW w:w="2693" w:type="dxa"/>
            <w:vMerge/>
            <w:tcBorders>
              <w:left w:val="single" w:sz="4" w:space="0" w:color="auto"/>
              <w:right w:val="single" w:sz="4" w:space="0" w:color="auto"/>
            </w:tcBorders>
            <w:shd w:val="clear" w:color="auto" w:fill="auto"/>
            <w:vAlign w:val="center"/>
            <w:hideMark/>
          </w:tcPr>
          <w:p w14:paraId="6F0C3097"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41B112B5"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kern w:val="0"/>
                <w:szCs w:val="21"/>
              </w:rPr>
              <w:t xml:space="preserve">Power unit prototyping </w:t>
            </w:r>
          </w:p>
        </w:tc>
      </w:tr>
      <w:tr w:rsidR="00235D11" w:rsidRPr="000348BD" w14:paraId="5D6C5B5A" w14:textId="77777777" w:rsidTr="00470CB4">
        <w:trPr>
          <w:trHeight w:val="50"/>
        </w:trPr>
        <w:tc>
          <w:tcPr>
            <w:tcW w:w="1271" w:type="dxa"/>
            <w:vMerge/>
            <w:tcBorders>
              <w:left w:val="single" w:sz="4" w:space="0" w:color="auto"/>
              <w:right w:val="single" w:sz="4" w:space="0" w:color="auto"/>
            </w:tcBorders>
            <w:shd w:val="clear" w:color="auto" w:fill="auto"/>
            <w:vAlign w:val="center"/>
            <w:hideMark/>
          </w:tcPr>
          <w:p w14:paraId="22B3FE1E" w14:textId="77777777" w:rsidR="00235D11" w:rsidRPr="000348BD" w:rsidRDefault="00235D11" w:rsidP="00470CB4">
            <w:pPr>
              <w:widowControl/>
              <w:spacing w:line="220" w:lineRule="exact"/>
              <w:ind w:firstLineChars="101" w:firstLine="202"/>
              <w:jc w:val="left"/>
              <w:rPr>
                <w:rFonts w:ascii="Times New Roman" w:eastAsia="Arial Unicode MS" w:hAnsi="Times New Roman" w:cs="Times New Roman"/>
                <w:color w:val="000000"/>
                <w:kern w:val="0"/>
                <w:sz w:val="20"/>
                <w:szCs w:val="20"/>
              </w:rPr>
            </w:pPr>
          </w:p>
        </w:tc>
        <w:tc>
          <w:tcPr>
            <w:tcW w:w="2693" w:type="dxa"/>
            <w:vMerge/>
            <w:tcBorders>
              <w:left w:val="single" w:sz="4" w:space="0" w:color="auto"/>
              <w:right w:val="single" w:sz="4" w:space="0" w:color="auto"/>
            </w:tcBorders>
            <w:shd w:val="clear" w:color="auto" w:fill="auto"/>
            <w:vAlign w:val="center"/>
            <w:hideMark/>
          </w:tcPr>
          <w:p w14:paraId="6E28973E"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263F1744"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kern w:val="0"/>
                <w:szCs w:val="21"/>
              </w:rPr>
              <w:t>Solenoid prototyping</w:t>
            </w:r>
          </w:p>
        </w:tc>
      </w:tr>
      <w:tr w:rsidR="00235D11" w:rsidRPr="000348BD" w14:paraId="7C1BB7FE" w14:textId="77777777" w:rsidTr="00470CB4">
        <w:trPr>
          <w:trHeight w:val="93"/>
        </w:trPr>
        <w:tc>
          <w:tcPr>
            <w:tcW w:w="1271" w:type="dxa"/>
            <w:vMerge/>
            <w:tcBorders>
              <w:left w:val="single" w:sz="4" w:space="0" w:color="auto"/>
              <w:bottom w:val="single" w:sz="4" w:space="0" w:color="auto"/>
              <w:right w:val="single" w:sz="4" w:space="0" w:color="auto"/>
            </w:tcBorders>
            <w:shd w:val="clear" w:color="auto" w:fill="auto"/>
            <w:vAlign w:val="center"/>
            <w:hideMark/>
          </w:tcPr>
          <w:p w14:paraId="20F968C2" w14:textId="77777777" w:rsidR="00235D11" w:rsidRPr="000348BD" w:rsidRDefault="00235D11" w:rsidP="00470CB4">
            <w:pPr>
              <w:widowControl/>
              <w:spacing w:line="220" w:lineRule="exact"/>
              <w:ind w:firstLineChars="101" w:firstLine="202"/>
              <w:jc w:val="left"/>
              <w:rPr>
                <w:rFonts w:ascii="Times New Roman" w:eastAsia="Arial Unicode MS" w:hAnsi="Times New Roman" w:cs="Times New Roman"/>
                <w:color w:val="000000"/>
                <w:kern w:val="0"/>
                <w:sz w:val="20"/>
                <w:szCs w:val="20"/>
              </w:rPr>
            </w:pPr>
          </w:p>
        </w:tc>
        <w:tc>
          <w:tcPr>
            <w:tcW w:w="2693" w:type="dxa"/>
            <w:vMerge/>
            <w:tcBorders>
              <w:left w:val="single" w:sz="4" w:space="0" w:color="auto"/>
              <w:right w:val="single" w:sz="4" w:space="0" w:color="auto"/>
            </w:tcBorders>
            <w:shd w:val="clear" w:color="auto" w:fill="auto"/>
            <w:vAlign w:val="center"/>
            <w:hideMark/>
          </w:tcPr>
          <w:p w14:paraId="1B34A4E2"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4DA633BD"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kern w:val="0"/>
                <w:szCs w:val="21"/>
              </w:rPr>
              <w:t>Capture linac prototyping</w:t>
            </w:r>
          </w:p>
        </w:tc>
      </w:tr>
      <w:tr w:rsidR="00235D11" w:rsidRPr="000348BD" w14:paraId="1A637FAF" w14:textId="77777777" w:rsidTr="00470CB4">
        <w:trPr>
          <w:trHeight w:val="50"/>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4E6E7F69"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WP-11</w:t>
            </w:r>
          </w:p>
        </w:tc>
        <w:tc>
          <w:tcPr>
            <w:tcW w:w="2693" w:type="dxa"/>
            <w:tcBorders>
              <w:top w:val="nil"/>
              <w:left w:val="nil"/>
              <w:bottom w:val="single" w:sz="4" w:space="0" w:color="auto"/>
              <w:right w:val="single" w:sz="4" w:space="0" w:color="auto"/>
            </w:tcBorders>
            <w:shd w:val="clear" w:color="auto" w:fill="auto"/>
            <w:vAlign w:val="center"/>
            <w:hideMark/>
          </w:tcPr>
          <w:p w14:paraId="001ACDF8"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Target Maintenance</w:t>
            </w:r>
          </w:p>
        </w:tc>
        <w:tc>
          <w:tcPr>
            <w:tcW w:w="5812" w:type="dxa"/>
            <w:tcBorders>
              <w:top w:val="nil"/>
              <w:left w:val="nil"/>
              <w:bottom w:val="single" w:sz="4" w:space="0" w:color="auto"/>
              <w:right w:val="single" w:sz="4" w:space="0" w:color="auto"/>
            </w:tcBorders>
            <w:shd w:val="clear" w:color="auto" w:fill="auto"/>
            <w:vAlign w:val="center"/>
            <w:hideMark/>
          </w:tcPr>
          <w:p w14:paraId="1F5C4903" w14:textId="77777777" w:rsidR="00235D11"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Target Maintenance</w:t>
            </w:r>
          </w:p>
          <w:p w14:paraId="3269A81F"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7A334A">
              <w:rPr>
                <w:rFonts w:ascii="Times New Roman" w:eastAsia="游ゴシック" w:hAnsi="Times New Roman" w:cs="Times New Roman"/>
                <w:kern w:val="0"/>
                <w:sz w:val="20"/>
                <w:szCs w:val="20"/>
              </w:rPr>
              <w:t>(common issue for undulator and e-driven sources)</w:t>
            </w:r>
          </w:p>
        </w:tc>
      </w:tr>
      <w:tr w:rsidR="00235D11" w:rsidRPr="000348BD" w14:paraId="31E2DF1D" w14:textId="77777777" w:rsidTr="00470CB4">
        <w:trPr>
          <w:trHeight w:val="163"/>
        </w:trPr>
        <w:tc>
          <w:tcPr>
            <w:tcW w:w="9776" w:type="dxa"/>
            <w:gridSpan w:val="3"/>
            <w:tcBorders>
              <w:top w:val="nil"/>
              <w:left w:val="single" w:sz="4" w:space="0" w:color="auto"/>
              <w:bottom w:val="single" w:sz="4" w:space="0" w:color="auto"/>
              <w:right w:val="single" w:sz="4" w:space="0" w:color="auto"/>
            </w:tcBorders>
            <w:shd w:val="clear" w:color="auto" w:fill="auto"/>
            <w:noWrap/>
            <w:vAlign w:val="center"/>
            <w:hideMark/>
          </w:tcPr>
          <w:p w14:paraId="76262EEB" w14:textId="77777777" w:rsidR="00235D11" w:rsidRPr="000348BD" w:rsidRDefault="00235D11" w:rsidP="00235D11">
            <w:pPr>
              <w:pStyle w:val="a3"/>
              <w:widowControl/>
              <w:numPr>
                <w:ilvl w:val="0"/>
                <w:numId w:val="27"/>
              </w:numPr>
              <w:spacing w:line="220" w:lineRule="exact"/>
              <w:ind w:leftChars="0" w:left="2" w:rightChars="-364" w:right="-764"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kern w:val="0"/>
                <w:sz w:val="20"/>
                <w:szCs w:val="20"/>
              </w:rPr>
              <w:t>Damping Ring</w:t>
            </w:r>
          </w:p>
        </w:tc>
      </w:tr>
      <w:tr w:rsidR="00235D11" w:rsidRPr="000348BD" w14:paraId="7364AAE5" w14:textId="77777777" w:rsidTr="00470CB4">
        <w:trPr>
          <w:trHeight w:val="56"/>
        </w:trPr>
        <w:tc>
          <w:tcPr>
            <w:tcW w:w="1271" w:type="dxa"/>
            <w:vMerge w:val="restart"/>
            <w:tcBorders>
              <w:top w:val="nil"/>
              <w:left w:val="single" w:sz="4" w:space="0" w:color="auto"/>
              <w:right w:val="single" w:sz="4" w:space="0" w:color="auto"/>
            </w:tcBorders>
            <w:shd w:val="clear" w:color="auto" w:fill="auto"/>
            <w:noWrap/>
            <w:vAlign w:val="center"/>
            <w:hideMark/>
          </w:tcPr>
          <w:p w14:paraId="67962B2F"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WP-12</w:t>
            </w:r>
          </w:p>
        </w:tc>
        <w:tc>
          <w:tcPr>
            <w:tcW w:w="2693" w:type="dxa"/>
            <w:vMerge w:val="restart"/>
            <w:tcBorders>
              <w:top w:val="nil"/>
              <w:left w:val="single" w:sz="4" w:space="0" w:color="auto"/>
              <w:right w:val="single" w:sz="4" w:space="0" w:color="auto"/>
            </w:tcBorders>
            <w:shd w:val="clear" w:color="auto" w:fill="auto"/>
            <w:vAlign w:val="center"/>
            <w:hideMark/>
          </w:tcPr>
          <w:p w14:paraId="07038724" w14:textId="77777777" w:rsidR="00235D11" w:rsidRPr="000348BD" w:rsidRDefault="00235D11" w:rsidP="00470CB4">
            <w:pPr>
              <w:widowControl/>
              <w:spacing w:line="220" w:lineRule="exact"/>
              <w:ind w:rightChars="20" w:right="42"/>
              <w:jc w:val="center"/>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Cs w:val="21"/>
              </w:rPr>
              <w:t>System design of ILC damping ring</w:t>
            </w:r>
          </w:p>
        </w:tc>
        <w:tc>
          <w:tcPr>
            <w:tcW w:w="5812" w:type="dxa"/>
            <w:tcBorders>
              <w:top w:val="nil"/>
              <w:left w:val="nil"/>
              <w:bottom w:val="single" w:sz="4" w:space="0" w:color="auto"/>
              <w:right w:val="single" w:sz="4" w:space="0" w:color="auto"/>
            </w:tcBorders>
            <w:shd w:val="clear" w:color="auto" w:fill="auto"/>
            <w:noWrap/>
            <w:vAlign w:val="center"/>
            <w:hideMark/>
          </w:tcPr>
          <w:p w14:paraId="2D64141F"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Optics optimization, simulation of the dynamic aperture with magnet model</w:t>
            </w:r>
          </w:p>
        </w:tc>
      </w:tr>
      <w:tr w:rsidR="00235D11" w:rsidRPr="000348BD" w14:paraId="51B09A80" w14:textId="77777777" w:rsidTr="00470CB4">
        <w:trPr>
          <w:trHeight w:val="50"/>
        </w:trPr>
        <w:tc>
          <w:tcPr>
            <w:tcW w:w="1271" w:type="dxa"/>
            <w:vMerge/>
            <w:tcBorders>
              <w:left w:val="single" w:sz="4" w:space="0" w:color="auto"/>
              <w:right w:val="single" w:sz="4" w:space="0" w:color="auto"/>
            </w:tcBorders>
            <w:shd w:val="clear" w:color="auto" w:fill="auto"/>
            <w:vAlign w:val="center"/>
            <w:hideMark/>
          </w:tcPr>
          <w:p w14:paraId="77FD17E3"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right w:val="single" w:sz="4" w:space="0" w:color="auto"/>
            </w:tcBorders>
            <w:shd w:val="clear" w:color="auto" w:fill="auto"/>
            <w:vAlign w:val="center"/>
            <w:hideMark/>
          </w:tcPr>
          <w:p w14:paraId="438A53AE"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2CB90990"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 xml:space="preserve">Magnet design : Normal conducting magnet </w:t>
            </w:r>
          </w:p>
        </w:tc>
      </w:tr>
      <w:tr w:rsidR="00235D11" w:rsidRPr="000348BD" w14:paraId="05567A24" w14:textId="77777777" w:rsidTr="00470CB4">
        <w:trPr>
          <w:trHeight w:val="50"/>
        </w:trPr>
        <w:tc>
          <w:tcPr>
            <w:tcW w:w="1271" w:type="dxa"/>
            <w:vMerge/>
            <w:tcBorders>
              <w:left w:val="single" w:sz="4" w:space="0" w:color="auto"/>
              <w:right w:val="single" w:sz="4" w:space="0" w:color="auto"/>
            </w:tcBorders>
            <w:shd w:val="clear" w:color="auto" w:fill="auto"/>
            <w:vAlign w:val="center"/>
            <w:hideMark/>
          </w:tcPr>
          <w:p w14:paraId="7F23FB62"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right w:val="single" w:sz="4" w:space="0" w:color="auto"/>
            </w:tcBorders>
            <w:shd w:val="clear" w:color="auto" w:fill="auto"/>
            <w:vAlign w:val="center"/>
            <w:hideMark/>
          </w:tcPr>
          <w:p w14:paraId="226FEB78"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3AA920A7"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Magnet design : Permanent magnet</w:t>
            </w:r>
          </w:p>
        </w:tc>
      </w:tr>
      <w:tr w:rsidR="00235D11" w:rsidRPr="000348BD" w14:paraId="17800478" w14:textId="77777777" w:rsidTr="00470CB4">
        <w:trPr>
          <w:trHeight w:val="50"/>
        </w:trPr>
        <w:tc>
          <w:tcPr>
            <w:tcW w:w="1271" w:type="dxa"/>
            <w:vMerge/>
            <w:tcBorders>
              <w:left w:val="single" w:sz="4" w:space="0" w:color="auto"/>
              <w:bottom w:val="single" w:sz="4" w:space="0" w:color="auto"/>
              <w:right w:val="single" w:sz="4" w:space="0" w:color="auto"/>
            </w:tcBorders>
            <w:shd w:val="clear" w:color="auto" w:fill="auto"/>
            <w:vAlign w:val="center"/>
          </w:tcPr>
          <w:p w14:paraId="619877E4"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bottom w:val="single" w:sz="4" w:space="0" w:color="auto"/>
              <w:right w:val="single" w:sz="4" w:space="0" w:color="auto"/>
            </w:tcBorders>
            <w:shd w:val="clear" w:color="auto" w:fill="auto"/>
            <w:vAlign w:val="center"/>
          </w:tcPr>
          <w:p w14:paraId="313C443D"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tcPr>
          <w:p w14:paraId="7012ACE7"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Prototyping of permanent magnet</w:t>
            </w:r>
          </w:p>
        </w:tc>
      </w:tr>
      <w:tr w:rsidR="00235D11" w:rsidRPr="000348BD" w14:paraId="20D199D9" w14:textId="77777777" w:rsidTr="00470CB4">
        <w:trPr>
          <w:trHeight w:val="172"/>
        </w:trPr>
        <w:tc>
          <w:tcPr>
            <w:tcW w:w="12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5382E76"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WP-13</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775B278D" w14:textId="77777777" w:rsidR="00235D11" w:rsidRPr="000348BD" w:rsidRDefault="00235D11" w:rsidP="00470CB4">
            <w:pPr>
              <w:widowControl/>
              <w:spacing w:line="220" w:lineRule="exact"/>
              <w:ind w:rightChars="20" w:right="42"/>
              <w:jc w:val="center"/>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Cs w:val="21"/>
              </w:rPr>
              <w:t>Evaluation of the collective effect in the ILC damping ring</w:t>
            </w:r>
          </w:p>
        </w:tc>
        <w:tc>
          <w:tcPr>
            <w:tcW w:w="5812" w:type="dxa"/>
            <w:tcBorders>
              <w:top w:val="nil"/>
              <w:left w:val="nil"/>
              <w:bottom w:val="single" w:sz="4" w:space="0" w:color="auto"/>
              <w:right w:val="single" w:sz="4" w:space="0" w:color="auto"/>
            </w:tcBorders>
            <w:shd w:val="clear" w:color="auto" w:fill="auto"/>
            <w:noWrap/>
            <w:vAlign w:val="center"/>
            <w:hideMark/>
          </w:tcPr>
          <w:p w14:paraId="7F093F62"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Simulation : Electron cloud instability</w:t>
            </w:r>
          </w:p>
        </w:tc>
      </w:tr>
      <w:tr w:rsidR="00235D11" w:rsidRPr="000348BD" w14:paraId="40996FC4" w14:textId="77777777" w:rsidTr="00470CB4">
        <w:trPr>
          <w:trHeight w:val="50"/>
        </w:trPr>
        <w:tc>
          <w:tcPr>
            <w:tcW w:w="1271" w:type="dxa"/>
            <w:vMerge/>
            <w:tcBorders>
              <w:top w:val="nil"/>
              <w:left w:val="single" w:sz="4" w:space="0" w:color="auto"/>
              <w:bottom w:val="single" w:sz="4" w:space="0" w:color="auto"/>
              <w:right w:val="single" w:sz="4" w:space="0" w:color="auto"/>
            </w:tcBorders>
            <w:vAlign w:val="center"/>
            <w:hideMark/>
          </w:tcPr>
          <w:p w14:paraId="2407EE6E"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5F52A835"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010BE694"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 xml:space="preserve">Simulation : Ion-trapping instability </w:t>
            </w:r>
          </w:p>
        </w:tc>
      </w:tr>
      <w:tr w:rsidR="00235D11" w:rsidRPr="000348BD" w14:paraId="06953F2C" w14:textId="77777777" w:rsidTr="00470CB4">
        <w:trPr>
          <w:trHeight w:val="50"/>
        </w:trPr>
        <w:tc>
          <w:tcPr>
            <w:tcW w:w="1271" w:type="dxa"/>
            <w:vMerge/>
            <w:tcBorders>
              <w:top w:val="nil"/>
              <w:left w:val="single" w:sz="4" w:space="0" w:color="auto"/>
              <w:bottom w:val="single" w:sz="4" w:space="0" w:color="auto"/>
              <w:right w:val="single" w:sz="4" w:space="0" w:color="auto"/>
            </w:tcBorders>
            <w:vAlign w:val="center"/>
          </w:tcPr>
          <w:p w14:paraId="59618E4A"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tcPr>
          <w:p w14:paraId="0E9C9B41"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tcPr>
          <w:p w14:paraId="28FCD572"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Simulation : Fast ion instability (FII)</w:t>
            </w:r>
          </w:p>
        </w:tc>
      </w:tr>
      <w:tr w:rsidR="00235D11" w:rsidRPr="000348BD" w14:paraId="6CE52AA1" w14:textId="77777777" w:rsidTr="00470CB4">
        <w:trPr>
          <w:trHeight w:val="195"/>
        </w:trPr>
        <w:tc>
          <w:tcPr>
            <w:tcW w:w="1271" w:type="dxa"/>
            <w:vMerge/>
            <w:tcBorders>
              <w:top w:val="nil"/>
              <w:left w:val="single" w:sz="4" w:space="0" w:color="auto"/>
              <w:bottom w:val="single" w:sz="4" w:space="0" w:color="auto"/>
              <w:right w:val="single" w:sz="4" w:space="0" w:color="auto"/>
            </w:tcBorders>
            <w:vAlign w:val="center"/>
            <w:hideMark/>
          </w:tcPr>
          <w:p w14:paraId="26A53CC6"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2C193DD7"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5F6626A3"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System design : Fast FB for FII</w:t>
            </w:r>
          </w:p>
        </w:tc>
      </w:tr>
      <w:tr w:rsidR="00235D11" w:rsidRPr="000348BD" w14:paraId="7D123F2D" w14:textId="77777777" w:rsidTr="00470CB4">
        <w:trPr>
          <w:trHeight w:val="50"/>
        </w:trPr>
        <w:tc>
          <w:tcPr>
            <w:tcW w:w="1271" w:type="dxa"/>
            <w:vMerge/>
            <w:tcBorders>
              <w:top w:val="nil"/>
              <w:left w:val="single" w:sz="4" w:space="0" w:color="auto"/>
              <w:bottom w:val="single" w:sz="4" w:space="0" w:color="auto"/>
              <w:right w:val="single" w:sz="4" w:space="0" w:color="auto"/>
            </w:tcBorders>
            <w:vAlign w:val="center"/>
            <w:hideMark/>
          </w:tcPr>
          <w:p w14:paraId="2EA16683"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00E68B88"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27838F03"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Beam test : Fast FB for FII</w:t>
            </w:r>
          </w:p>
        </w:tc>
      </w:tr>
      <w:tr w:rsidR="00235D11" w:rsidRPr="000348BD" w14:paraId="07D02463" w14:textId="77777777" w:rsidTr="00470CB4">
        <w:trPr>
          <w:trHeight w:val="360"/>
        </w:trPr>
        <w:tc>
          <w:tcPr>
            <w:tcW w:w="12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0EABEE"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WP-14</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0DE68E06" w14:textId="77777777" w:rsidR="00235D11" w:rsidRPr="000348BD" w:rsidRDefault="00235D11" w:rsidP="00470CB4">
            <w:pPr>
              <w:widowControl/>
              <w:spacing w:line="220" w:lineRule="exact"/>
              <w:ind w:rightChars="20" w:right="42"/>
              <w:jc w:val="center"/>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Cs w:val="21"/>
              </w:rPr>
              <w:t>System design of ILC DR injection/extraction kickers</w:t>
            </w:r>
          </w:p>
        </w:tc>
        <w:tc>
          <w:tcPr>
            <w:tcW w:w="5812" w:type="dxa"/>
            <w:tcBorders>
              <w:top w:val="nil"/>
              <w:left w:val="nil"/>
              <w:bottom w:val="single" w:sz="4" w:space="0" w:color="auto"/>
              <w:right w:val="single" w:sz="4" w:space="0" w:color="auto"/>
            </w:tcBorders>
            <w:shd w:val="clear" w:color="auto" w:fill="auto"/>
            <w:noWrap/>
            <w:vAlign w:val="center"/>
            <w:hideMark/>
          </w:tcPr>
          <w:p w14:paraId="60E3375F"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Fast kicker: System design of DR and LTR/RTL optics optimization</w:t>
            </w:r>
          </w:p>
        </w:tc>
      </w:tr>
      <w:tr w:rsidR="00235D11" w:rsidRPr="000348BD" w14:paraId="14035EE7" w14:textId="77777777" w:rsidTr="00470CB4">
        <w:trPr>
          <w:trHeight w:val="137"/>
        </w:trPr>
        <w:tc>
          <w:tcPr>
            <w:tcW w:w="1271" w:type="dxa"/>
            <w:vMerge/>
            <w:tcBorders>
              <w:top w:val="nil"/>
              <w:left w:val="single" w:sz="4" w:space="0" w:color="auto"/>
              <w:bottom w:val="single" w:sz="4" w:space="0" w:color="auto"/>
              <w:right w:val="single" w:sz="4" w:space="0" w:color="auto"/>
            </w:tcBorders>
            <w:vAlign w:val="center"/>
            <w:hideMark/>
          </w:tcPr>
          <w:p w14:paraId="57109A84"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3304AEC4" w14:textId="77777777" w:rsidR="00235D11" w:rsidRPr="000348BD" w:rsidRDefault="00235D11" w:rsidP="00470CB4">
            <w:pPr>
              <w:widowControl/>
              <w:spacing w:line="220" w:lineRule="exact"/>
              <w:ind w:rightChars="-364" w:right="-764"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55B175DC"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 xml:space="preserve">Fast kicker: Hardware preparation of FID pulsar </w:t>
            </w:r>
          </w:p>
        </w:tc>
      </w:tr>
      <w:tr w:rsidR="00235D11" w:rsidRPr="000348BD" w14:paraId="00FF9EAE" w14:textId="77777777" w:rsidTr="00470CB4">
        <w:trPr>
          <w:trHeight w:val="189"/>
        </w:trPr>
        <w:tc>
          <w:tcPr>
            <w:tcW w:w="1271" w:type="dxa"/>
            <w:vMerge/>
            <w:tcBorders>
              <w:top w:val="nil"/>
              <w:left w:val="single" w:sz="4" w:space="0" w:color="auto"/>
              <w:bottom w:val="single" w:sz="4" w:space="0" w:color="auto"/>
              <w:right w:val="single" w:sz="4" w:space="0" w:color="auto"/>
            </w:tcBorders>
            <w:vAlign w:val="center"/>
          </w:tcPr>
          <w:p w14:paraId="605C7F8F"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tcPr>
          <w:p w14:paraId="57968144" w14:textId="77777777" w:rsidR="00235D11" w:rsidRPr="000348BD" w:rsidRDefault="00235D11" w:rsidP="00470CB4">
            <w:pPr>
              <w:widowControl/>
              <w:spacing w:line="220" w:lineRule="exact"/>
              <w:ind w:rightChars="-364" w:right="-764"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tcPr>
          <w:p w14:paraId="43E9F242"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 xml:space="preserve">Fast kicker: System design &amp; prototyping of induction kicker </w:t>
            </w:r>
          </w:p>
        </w:tc>
      </w:tr>
      <w:tr w:rsidR="00235D11" w:rsidRPr="000348BD" w14:paraId="21429086" w14:textId="77777777" w:rsidTr="00470CB4">
        <w:trPr>
          <w:trHeight w:val="50"/>
        </w:trPr>
        <w:tc>
          <w:tcPr>
            <w:tcW w:w="1271" w:type="dxa"/>
            <w:vMerge/>
            <w:tcBorders>
              <w:top w:val="nil"/>
              <w:left w:val="single" w:sz="4" w:space="0" w:color="auto"/>
              <w:bottom w:val="single" w:sz="4" w:space="0" w:color="auto"/>
              <w:right w:val="single" w:sz="4" w:space="0" w:color="auto"/>
            </w:tcBorders>
            <w:vAlign w:val="center"/>
            <w:hideMark/>
          </w:tcPr>
          <w:p w14:paraId="69771E60"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19D52650" w14:textId="77777777" w:rsidR="00235D11" w:rsidRPr="000348BD" w:rsidRDefault="00235D11" w:rsidP="00470CB4">
            <w:pPr>
              <w:widowControl/>
              <w:spacing w:line="220" w:lineRule="exact"/>
              <w:ind w:rightChars="-364" w:right="-764"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212B9D69"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Fast kicker: Long-term stability test at ATF</w:t>
            </w:r>
          </w:p>
        </w:tc>
      </w:tr>
      <w:tr w:rsidR="00235D11" w:rsidRPr="000348BD" w14:paraId="13ED2038"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11AF342F"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097197D7" w14:textId="77777777" w:rsidR="00235D11" w:rsidRPr="000348BD" w:rsidRDefault="00235D11" w:rsidP="00470CB4">
            <w:pPr>
              <w:widowControl/>
              <w:spacing w:line="220" w:lineRule="exact"/>
              <w:ind w:rightChars="-364" w:right="-764"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65DABF63"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E-driven kicker: System design,including induction kicker development</w:t>
            </w:r>
          </w:p>
        </w:tc>
      </w:tr>
      <w:tr w:rsidR="00235D11" w:rsidRPr="000348BD" w14:paraId="2AC8710C" w14:textId="77777777" w:rsidTr="00470CB4">
        <w:trPr>
          <w:trHeight w:val="70"/>
        </w:trPr>
        <w:tc>
          <w:tcPr>
            <w:tcW w:w="9776" w:type="dxa"/>
            <w:gridSpan w:val="3"/>
            <w:tcBorders>
              <w:top w:val="nil"/>
              <w:left w:val="single" w:sz="4" w:space="0" w:color="auto"/>
              <w:bottom w:val="single" w:sz="4" w:space="0" w:color="auto"/>
              <w:right w:val="single" w:sz="4" w:space="0" w:color="auto"/>
            </w:tcBorders>
            <w:shd w:val="clear" w:color="auto" w:fill="auto"/>
            <w:noWrap/>
            <w:vAlign w:val="center"/>
            <w:hideMark/>
          </w:tcPr>
          <w:p w14:paraId="0AF9C35D" w14:textId="77777777" w:rsidR="00235D11" w:rsidRPr="000348BD" w:rsidRDefault="00235D11" w:rsidP="00235D11">
            <w:pPr>
              <w:pStyle w:val="a3"/>
              <w:widowControl/>
              <w:numPr>
                <w:ilvl w:val="0"/>
                <w:numId w:val="27"/>
              </w:numPr>
              <w:spacing w:line="220" w:lineRule="exact"/>
              <w:ind w:leftChars="0" w:left="2" w:rightChars="-364" w:right="-764"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kern w:val="0"/>
                <w:sz w:val="20"/>
                <w:szCs w:val="20"/>
              </w:rPr>
              <w:t>BDS</w:t>
            </w:r>
          </w:p>
        </w:tc>
      </w:tr>
      <w:tr w:rsidR="00235D11" w:rsidRPr="000348BD" w14:paraId="39C99A16" w14:textId="77777777" w:rsidTr="00470CB4">
        <w:trPr>
          <w:trHeight w:val="92"/>
        </w:trPr>
        <w:tc>
          <w:tcPr>
            <w:tcW w:w="12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6A59DEB"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WP-15</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7AA821ED" w14:textId="77777777" w:rsidR="00235D11" w:rsidRPr="000348BD" w:rsidRDefault="00235D11" w:rsidP="00470CB4">
            <w:pPr>
              <w:widowControl/>
              <w:spacing w:line="220" w:lineRule="exact"/>
              <w:ind w:rightChars="20" w:right="42"/>
              <w:jc w:val="center"/>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Cs w:val="21"/>
              </w:rPr>
              <w:t>System design of ILC final focus beamline</w:t>
            </w:r>
          </w:p>
        </w:tc>
        <w:tc>
          <w:tcPr>
            <w:tcW w:w="5812" w:type="dxa"/>
            <w:tcBorders>
              <w:top w:val="nil"/>
              <w:left w:val="nil"/>
              <w:bottom w:val="single" w:sz="4" w:space="0" w:color="auto"/>
              <w:right w:val="single" w:sz="4" w:space="0" w:color="auto"/>
            </w:tcBorders>
            <w:shd w:val="clear" w:color="auto" w:fill="auto"/>
            <w:hideMark/>
          </w:tcPr>
          <w:p w14:paraId="1F2A6DF9"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iCs/>
                <w:szCs w:val="21"/>
              </w:rPr>
              <w:t>ILC-FFS system design: Hardware optimization</w:t>
            </w:r>
          </w:p>
        </w:tc>
      </w:tr>
      <w:tr w:rsidR="00235D11" w:rsidRPr="000348BD" w14:paraId="6D919EF2"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0629136A"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70DA7FAE"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09611C91"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iCs/>
                <w:szCs w:val="21"/>
              </w:rPr>
              <w:t>ILC-FFS system design: Realistic beam line driven / IP design</w:t>
            </w:r>
          </w:p>
        </w:tc>
      </w:tr>
      <w:tr w:rsidR="00235D11" w:rsidRPr="000348BD" w14:paraId="2E5B84F0" w14:textId="77777777" w:rsidTr="00470CB4">
        <w:trPr>
          <w:trHeight w:val="130"/>
        </w:trPr>
        <w:tc>
          <w:tcPr>
            <w:tcW w:w="1271" w:type="dxa"/>
            <w:vMerge/>
            <w:tcBorders>
              <w:top w:val="nil"/>
              <w:left w:val="single" w:sz="4" w:space="0" w:color="auto"/>
              <w:bottom w:val="single" w:sz="4" w:space="0" w:color="auto"/>
              <w:right w:val="single" w:sz="4" w:space="0" w:color="auto"/>
            </w:tcBorders>
            <w:vAlign w:val="center"/>
            <w:hideMark/>
          </w:tcPr>
          <w:p w14:paraId="068B9391"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33A8D9A6"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6FB28314"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iCs/>
                <w:szCs w:val="21"/>
              </w:rPr>
              <w:t>ILC-FFS beam tests: Long-Term stability</w:t>
            </w:r>
          </w:p>
        </w:tc>
      </w:tr>
      <w:tr w:rsidR="00235D11" w:rsidRPr="000348BD" w14:paraId="11EBE287" w14:textId="77777777" w:rsidTr="00470CB4">
        <w:trPr>
          <w:trHeight w:val="50"/>
        </w:trPr>
        <w:tc>
          <w:tcPr>
            <w:tcW w:w="1271" w:type="dxa"/>
            <w:vMerge/>
            <w:tcBorders>
              <w:top w:val="nil"/>
              <w:left w:val="single" w:sz="4" w:space="0" w:color="auto"/>
              <w:bottom w:val="single" w:sz="4" w:space="0" w:color="auto"/>
              <w:right w:val="single" w:sz="4" w:space="0" w:color="auto"/>
            </w:tcBorders>
            <w:vAlign w:val="center"/>
            <w:hideMark/>
          </w:tcPr>
          <w:p w14:paraId="0807A99B"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29025E8D"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hideMark/>
          </w:tcPr>
          <w:p w14:paraId="5AF20663"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iCs/>
                <w:szCs w:val="21"/>
              </w:rPr>
              <w:t>ILC-FFS beam tests: High-order aberrations</w:t>
            </w:r>
          </w:p>
        </w:tc>
      </w:tr>
      <w:tr w:rsidR="00235D11" w:rsidRPr="000348BD" w14:paraId="3A774620" w14:textId="77777777" w:rsidTr="00470CB4">
        <w:trPr>
          <w:trHeight w:val="249"/>
        </w:trPr>
        <w:tc>
          <w:tcPr>
            <w:tcW w:w="1271" w:type="dxa"/>
            <w:vMerge/>
            <w:tcBorders>
              <w:top w:val="nil"/>
              <w:left w:val="single" w:sz="4" w:space="0" w:color="auto"/>
              <w:bottom w:val="single" w:sz="4" w:space="0" w:color="auto"/>
              <w:right w:val="single" w:sz="4" w:space="0" w:color="auto"/>
            </w:tcBorders>
            <w:vAlign w:val="center"/>
            <w:hideMark/>
          </w:tcPr>
          <w:p w14:paraId="215E115D"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30CCD8BB"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hideMark/>
          </w:tcPr>
          <w:p w14:paraId="3DA33D66"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hAnsi="Times New Roman" w:cs="Times New Roman"/>
                <w:iCs/>
                <w:szCs w:val="21"/>
              </w:rPr>
              <w:t>ILC-FFS beam tests: R&amp;D complementary studies</w:t>
            </w:r>
          </w:p>
        </w:tc>
      </w:tr>
      <w:tr w:rsidR="00235D11" w:rsidRPr="000348BD" w14:paraId="4401A03E" w14:textId="77777777" w:rsidTr="00470CB4">
        <w:trPr>
          <w:trHeight w:val="71"/>
        </w:trPr>
        <w:tc>
          <w:tcPr>
            <w:tcW w:w="1271" w:type="dxa"/>
            <w:vMerge w:val="restart"/>
            <w:tcBorders>
              <w:top w:val="nil"/>
              <w:left w:val="single" w:sz="4" w:space="0" w:color="auto"/>
              <w:right w:val="single" w:sz="4" w:space="0" w:color="auto"/>
            </w:tcBorders>
            <w:shd w:val="clear" w:color="auto" w:fill="auto"/>
            <w:noWrap/>
            <w:vAlign w:val="center"/>
            <w:hideMark/>
          </w:tcPr>
          <w:p w14:paraId="0CCA0BD3"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WP-16</w:t>
            </w:r>
          </w:p>
        </w:tc>
        <w:tc>
          <w:tcPr>
            <w:tcW w:w="2693" w:type="dxa"/>
            <w:vMerge w:val="restart"/>
            <w:tcBorders>
              <w:top w:val="nil"/>
              <w:left w:val="nil"/>
              <w:right w:val="single" w:sz="4" w:space="0" w:color="auto"/>
            </w:tcBorders>
            <w:shd w:val="clear" w:color="auto" w:fill="auto"/>
            <w:vAlign w:val="center"/>
            <w:hideMark/>
          </w:tcPr>
          <w:p w14:paraId="3E345B18" w14:textId="77777777" w:rsidR="00235D11" w:rsidRPr="000348BD" w:rsidRDefault="00235D11" w:rsidP="00470CB4">
            <w:pPr>
              <w:widowControl/>
              <w:spacing w:line="220" w:lineRule="exact"/>
              <w:ind w:rightChars="20" w:right="42"/>
              <w:jc w:val="center"/>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Cs w:val="21"/>
              </w:rPr>
              <w:t>Final doublet design optimization</w:t>
            </w:r>
          </w:p>
        </w:tc>
        <w:tc>
          <w:tcPr>
            <w:tcW w:w="5812" w:type="dxa"/>
            <w:tcBorders>
              <w:top w:val="nil"/>
              <w:left w:val="nil"/>
              <w:bottom w:val="single" w:sz="4" w:space="0" w:color="auto"/>
              <w:right w:val="single" w:sz="4" w:space="0" w:color="auto"/>
            </w:tcBorders>
            <w:shd w:val="clear" w:color="auto" w:fill="auto"/>
            <w:noWrap/>
            <w:vAlign w:val="center"/>
            <w:hideMark/>
          </w:tcPr>
          <w:p w14:paraId="79977F75"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Style w:val="normaltextrun"/>
                <w:rFonts w:ascii="Times New Roman" w:hAnsi="Times New Roman" w:cs="Times New Roman"/>
                <w:szCs w:val="21"/>
              </w:rPr>
              <w:t>Re-optimization of TDR FF design considering new coil winding technology and IR design advances.</w:t>
            </w:r>
            <w:r w:rsidRPr="000348BD">
              <w:rPr>
                <w:rStyle w:val="eop"/>
                <w:rFonts w:ascii="Times New Roman" w:hAnsi="Times New Roman" w:cs="Times New Roman"/>
                <w:szCs w:val="21"/>
              </w:rPr>
              <w:t> </w:t>
            </w:r>
          </w:p>
        </w:tc>
      </w:tr>
      <w:tr w:rsidR="00235D11" w:rsidRPr="000348BD" w14:paraId="2B5F396B" w14:textId="77777777" w:rsidTr="00470CB4">
        <w:trPr>
          <w:trHeight w:val="375"/>
        </w:trPr>
        <w:tc>
          <w:tcPr>
            <w:tcW w:w="1271" w:type="dxa"/>
            <w:vMerge/>
            <w:tcBorders>
              <w:left w:val="single" w:sz="4" w:space="0" w:color="auto"/>
              <w:bottom w:val="single" w:sz="4" w:space="0" w:color="auto"/>
              <w:right w:val="single" w:sz="4" w:space="0" w:color="auto"/>
            </w:tcBorders>
            <w:shd w:val="clear" w:color="auto" w:fill="auto"/>
            <w:noWrap/>
            <w:vAlign w:val="center"/>
          </w:tcPr>
          <w:p w14:paraId="0D6D445E"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nil"/>
              <w:bottom w:val="single" w:sz="4" w:space="0" w:color="auto"/>
              <w:right w:val="single" w:sz="4" w:space="0" w:color="auto"/>
            </w:tcBorders>
            <w:shd w:val="clear" w:color="auto" w:fill="auto"/>
            <w:vAlign w:val="center"/>
          </w:tcPr>
          <w:p w14:paraId="33E47575" w14:textId="77777777" w:rsidR="00235D11" w:rsidRPr="000348BD" w:rsidRDefault="00235D11" w:rsidP="00470CB4">
            <w:pPr>
              <w:widowControl/>
              <w:spacing w:line="220" w:lineRule="exact"/>
              <w:ind w:rightChars="-364" w:right="-764"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tcPr>
          <w:p w14:paraId="5E7AE2E4"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Style w:val="normaltextrun"/>
                <w:rFonts w:ascii="Times New Roman" w:hAnsi="Times New Roman" w:cs="Times New Roman"/>
                <w:szCs w:val="21"/>
              </w:rPr>
              <w:t>Assemble QD0 prototype, connect to Service Cryostat and undertake warm/cold vibration stability measurements with a sensitivity of a few nanometers.</w:t>
            </w:r>
            <w:r w:rsidRPr="000348BD">
              <w:rPr>
                <w:rStyle w:val="eop"/>
                <w:rFonts w:ascii="Times New Roman" w:hAnsi="Times New Roman" w:cs="Times New Roman"/>
                <w:szCs w:val="21"/>
              </w:rPr>
              <w:t> </w:t>
            </w:r>
          </w:p>
        </w:tc>
      </w:tr>
      <w:tr w:rsidR="00235D11" w:rsidRPr="000348BD" w14:paraId="1DEE8B1B" w14:textId="77777777" w:rsidTr="00470CB4">
        <w:trPr>
          <w:trHeight w:val="50"/>
        </w:trPr>
        <w:tc>
          <w:tcPr>
            <w:tcW w:w="9776" w:type="dxa"/>
            <w:gridSpan w:val="3"/>
            <w:tcBorders>
              <w:top w:val="nil"/>
              <w:left w:val="single" w:sz="4" w:space="0" w:color="auto"/>
              <w:bottom w:val="single" w:sz="4" w:space="0" w:color="auto"/>
              <w:right w:val="single" w:sz="4" w:space="0" w:color="auto"/>
            </w:tcBorders>
            <w:shd w:val="clear" w:color="auto" w:fill="auto"/>
            <w:noWrap/>
            <w:vAlign w:val="center"/>
            <w:hideMark/>
          </w:tcPr>
          <w:p w14:paraId="7F2A899F" w14:textId="77777777" w:rsidR="00235D11" w:rsidRPr="000348BD" w:rsidRDefault="00235D11" w:rsidP="00235D11">
            <w:pPr>
              <w:pStyle w:val="a3"/>
              <w:widowControl/>
              <w:numPr>
                <w:ilvl w:val="0"/>
                <w:numId w:val="27"/>
              </w:numPr>
              <w:spacing w:line="220" w:lineRule="exact"/>
              <w:ind w:leftChars="0" w:left="2" w:rightChars="-364" w:right="-764"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Beam Dump</w:t>
            </w:r>
          </w:p>
        </w:tc>
      </w:tr>
      <w:tr w:rsidR="00235D11" w:rsidRPr="000348BD" w14:paraId="0E678E7F" w14:textId="77777777" w:rsidTr="00470CB4">
        <w:trPr>
          <w:trHeight w:val="213"/>
        </w:trPr>
        <w:tc>
          <w:tcPr>
            <w:tcW w:w="12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5B457A"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WP-17</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3F853BC7" w14:textId="77777777" w:rsidR="00235D11" w:rsidRPr="000348BD" w:rsidRDefault="00235D11" w:rsidP="00470CB4">
            <w:pPr>
              <w:widowControl/>
              <w:spacing w:line="220" w:lineRule="exact"/>
              <w:jc w:val="center"/>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Cs w:val="21"/>
              </w:rPr>
              <w:t>System design of the main beam dump</w:t>
            </w:r>
          </w:p>
        </w:tc>
        <w:tc>
          <w:tcPr>
            <w:tcW w:w="5812" w:type="dxa"/>
            <w:tcBorders>
              <w:top w:val="nil"/>
              <w:left w:val="nil"/>
              <w:bottom w:val="single" w:sz="4" w:space="0" w:color="auto"/>
              <w:right w:val="single" w:sz="4" w:space="0" w:color="auto"/>
            </w:tcBorders>
            <w:shd w:val="clear" w:color="auto" w:fill="auto"/>
            <w:noWrap/>
            <w:vAlign w:val="center"/>
            <w:hideMark/>
          </w:tcPr>
          <w:p w14:paraId="75530EB1"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szCs w:val="21"/>
              </w:rPr>
              <w:t>Engineering design of water flow system</w:t>
            </w:r>
          </w:p>
        </w:tc>
      </w:tr>
      <w:tr w:rsidR="00235D11" w:rsidRPr="000348BD" w14:paraId="2405A904"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35D24AB8"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5F89519A" w14:textId="77777777" w:rsidR="00235D11" w:rsidRPr="000348BD" w:rsidRDefault="00235D11" w:rsidP="00470CB4">
            <w:pPr>
              <w:widowControl/>
              <w:spacing w:line="220" w:lineRule="exact"/>
              <w:ind w:rightChars="-364" w:right="-764"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320C7C34"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szCs w:val="21"/>
              </w:rPr>
              <w:t xml:space="preserve">Engineering design and prototyping of components; vortex flow in the dump vessel, heat exchanger, hydrogen recombiner </w:t>
            </w:r>
          </w:p>
        </w:tc>
      </w:tr>
      <w:tr w:rsidR="00235D11" w:rsidRPr="000348BD" w14:paraId="253E2D70"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0831B4EE"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75F6C3F5" w14:textId="77777777" w:rsidR="00235D11" w:rsidRPr="000348BD" w:rsidRDefault="00235D11" w:rsidP="00470CB4">
            <w:pPr>
              <w:widowControl/>
              <w:spacing w:line="220" w:lineRule="exact"/>
              <w:ind w:rightChars="-364" w:right="-764"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16C8825F"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szCs w:val="21"/>
              </w:rPr>
              <w:t>Engineering design and prototyping of window sealing and remote exchange</w:t>
            </w:r>
          </w:p>
        </w:tc>
      </w:tr>
      <w:tr w:rsidR="00235D11" w:rsidRPr="000348BD" w14:paraId="32001439" w14:textId="77777777" w:rsidTr="00470CB4">
        <w:trPr>
          <w:trHeight w:val="162"/>
        </w:trPr>
        <w:tc>
          <w:tcPr>
            <w:tcW w:w="1271" w:type="dxa"/>
            <w:vMerge/>
            <w:tcBorders>
              <w:top w:val="nil"/>
              <w:left w:val="single" w:sz="4" w:space="0" w:color="auto"/>
              <w:bottom w:val="single" w:sz="4" w:space="0" w:color="auto"/>
              <w:right w:val="single" w:sz="4" w:space="0" w:color="auto"/>
            </w:tcBorders>
            <w:vAlign w:val="center"/>
            <w:hideMark/>
          </w:tcPr>
          <w:p w14:paraId="5D61DAA2"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0E0D547E" w14:textId="77777777" w:rsidR="00235D11" w:rsidRPr="000348BD" w:rsidRDefault="00235D11" w:rsidP="00470CB4">
            <w:pPr>
              <w:widowControl/>
              <w:spacing w:line="220" w:lineRule="exact"/>
              <w:ind w:rightChars="-364" w:right="-764"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306F1EDF"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szCs w:val="21"/>
              </w:rPr>
              <w:t>Design of the countermeasure for failures / safety system</w:t>
            </w:r>
          </w:p>
        </w:tc>
      </w:tr>
      <w:tr w:rsidR="00235D11" w:rsidRPr="000348BD" w14:paraId="6A36EF3C" w14:textId="77777777" w:rsidTr="00470CB4">
        <w:trPr>
          <w:trHeight w:val="312"/>
        </w:trPr>
        <w:tc>
          <w:tcPr>
            <w:tcW w:w="1271" w:type="dxa"/>
            <w:vMerge w:val="restart"/>
            <w:tcBorders>
              <w:top w:val="nil"/>
              <w:left w:val="single" w:sz="4" w:space="0" w:color="auto"/>
              <w:right w:val="single" w:sz="4" w:space="0" w:color="auto"/>
            </w:tcBorders>
            <w:shd w:val="clear" w:color="auto" w:fill="auto"/>
            <w:noWrap/>
            <w:vAlign w:val="center"/>
            <w:hideMark/>
          </w:tcPr>
          <w:p w14:paraId="4814A5EC"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WP-18</w:t>
            </w:r>
          </w:p>
        </w:tc>
        <w:tc>
          <w:tcPr>
            <w:tcW w:w="2693" w:type="dxa"/>
            <w:vMerge w:val="restart"/>
            <w:tcBorders>
              <w:top w:val="nil"/>
              <w:left w:val="nil"/>
              <w:right w:val="single" w:sz="4" w:space="0" w:color="auto"/>
            </w:tcBorders>
            <w:shd w:val="clear" w:color="auto" w:fill="auto"/>
            <w:vAlign w:val="center"/>
            <w:hideMark/>
          </w:tcPr>
          <w:p w14:paraId="5B2E390E" w14:textId="77777777" w:rsidR="00235D11" w:rsidRPr="000348BD" w:rsidRDefault="00235D11" w:rsidP="00470CB4">
            <w:pPr>
              <w:widowControl/>
              <w:spacing w:line="220" w:lineRule="exact"/>
              <w:ind w:rightChars="20" w:right="42"/>
              <w:jc w:val="center"/>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Cs w:val="21"/>
              </w:rPr>
              <w:t>System design of the photon dump for undulator positron source</w:t>
            </w:r>
          </w:p>
        </w:tc>
        <w:tc>
          <w:tcPr>
            <w:tcW w:w="5812" w:type="dxa"/>
            <w:tcBorders>
              <w:top w:val="nil"/>
              <w:left w:val="nil"/>
              <w:bottom w:val="nil"/>
              <w:right w:val="single" w:sz="4" w:space="0" w:color="auto"/>
            </w:tcBorders>
            <w:shd w:val="clear" w:color="auto" w:fill="auto"/>
            <w:noWrap/>
            <w:vAlign w:val="center"/>
            <w:hideMark/>
          </w:tcPr>
          <w:p w14:paraId="174FC4A0" w14:textId="6697EEA0" w:rsidR="00235D11" w:rsidRPr="000348BD" w:rsidRDefault="00C5215B"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F35F65">
              <w:rPr>
                <w:rFonts w:ascii="Times New Roman" w:eastAsia="游ゴシック" w:hAnsi="Times New Roman" w:cs="Times New Roman"/>
                <w:color w:val="000000"/>
                <w:sz w:val="22"/>
              </w:rPr>
              <w:t xml:space="preserve">System design and component test of </w:t>
            </w:r>
            <w:r>
              <w:rPr>
                <w:rFonts w:ascii="Times New Roman" w:eastAsia="游ゴシック" w:hAnsi="Times New Roman" w:cs="Times New Roman"/>
                <w:color w:val="000000"/>
                <w:sz w:val="22"/>
              </w:rPr>
              <w:t xml:space="preserve">open-window </w:t>
            </w:r>
            <w:r w:rsidRPr="00F35F65">
              <w:rPr>
                <w:rFonts w:ascii="Times New Roman" w:eastAsia="游ゴシック" w:hAnsi="Times New Roman" w:cs="Times New Roman"/>
                <w:color w:val="000000"/>
                <w:sz w:val="22"/>
              </w:rPr>
              <w:t>water dump</w:t>
            </w:r>
          </w:p>
        </w:tc>
      </w:tr>
      <w:tr w:rsidR="00235D11" w:rsidRPr="000348BD" w14:paraId="128090BC" w14:textId="77777777" w:rsidTr="00470CB4">
        <w:trPr>
          <w:trHeight w:val="50"/>
        </w:trPr>
        <w:tc>
          <w:tcPr>
            <w:tcW w:w="1271" w:type="dxa"/>
            <w:vMerge/>
            <w:tcBorders>
              <w:left w:val="single" w:sz="4" w:space="0" w:color="auto"/>
              <w:bottom w:val="single" w:sz="4" w:space="0" w:color="auto"/>
              <w:right w:val="single" w:sz="4" w:space="0" w:color="auto"/>
            </w:tcBorders>
            <w:shd w:val="clear" w:color="auto" w:fill="auto"/>
            <w:noWrap/>
            <w:vAlign w:val="center"/>
          </w:tcPr>
          <w:p w14:paraId="5884CB14"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nil"/>
              <w:bottom w:val="single" w:sz="4" w:space="0" w:color="auto"/>
              <w:right w:val="single" w:sz="4" w:space="0" w:color="auto"/>
            </w:tcBorders>
            <w:shd w:val="clear" w:color="auto" w:fill="auto"/>
            <w:vAlign w:val="center"/>
          </w:tcPr>
          <w:p w14:paraId="796FA8E3" w14:textId="77777777" w:rsidR="00235D11" w:rsidRPr="000348BD" w:rsidRDefault="00235D11" w:rsidP="00470CB4">
            <w:pPr>
              <w:widowControl/>
              <w:spacing w:line="220" w:lineRule="exact"/>
              <w:ind w:rightChars="-364" w:right="-764"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tcPr>
          <w:p w14:paraId="4BAEF883"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szCs w:val="21"/>
              </w:rPr>
              <w:t>System design and component test of graphite dump</w:t>
            </w:r>
          </w:p>
        </w:tc>
      </w:tr>
    </w:tbl>
    <w:p w14:paraId="1542E5ED" w14:textId="3083E8FF" w:rsidR="00AC0D71" w:rsidRDefault="00AC0D71" w:rsidP="006C629C"/>
    <w:p w14:paraId="4F8E3988" w14:textId="77777777" w:rsidR="00AC0D71" w:rsidRDefault="00AC0D71">
      <w:pPr>
        <w:widowControl/>
        <w:jc w:val="left"/>
      </w:pPr>
      <w:r>
        <w:br w:type="page"/>
      </w:r>
    </w:p>
    <w:p w14:paraId="693D3949" w14:textId="2FC43570" w:rsidR="00235D11" w:rsidRPr="00235D11" w:rsidRDefault="00235D11" w:rsidP="00247CF7">
      <w:pPr>
        <w:pStyle w:val="2"/>
        <w:rPr>
          <w:sz w:val="22"/>
        </w:rPr>
      </w:pPr>
      <w:bookmarkStart w:id="182" w:name="_Toc64007157"/>
      <w:r w:rsidRPr="00235D11">
        <w:lastRenderedPageBreak/>
        <w:t>ILC parameters:</w:t>
      </w:r>
      <w:bookmarkEnd w:id="182"/>
      <w:r w:rsidRPr="00235D11">
        <w:t xml:space="preserve"> </w:t>
      </w:r>
    </w:p>
    <w:p w14:paraId="5FEEAF6D" w14:textId="2CCA913F" w:rsidR="00657407" w:rsidRPr="003B2F35" w:rsidRDefault="00727198">
      <w:pPr>
        <w:widowControl/>
        <w:jc w:val="left"/>
        <w:rPr>
          <w:sz w:val="22"/>
        </w:rPr>
      </w:pPr>
      <w:r w:rsidRPr="00727198">
        <w:rPr>
          <w:noProof/>
        </w:rPr>
        <w:drawing>
          <wp:inline distT="0" distB="0" distL="0" distR="0" wp14:anchorId="7232EBBC" wp14:editId="7D33A5A7">
            <wp:extent cx="3846638" cy="8466004"/>
            <wp:effectExtent l="0" t="0" r="1905" b="0"/>
            <wp:docPr id="38" name="図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3932645" cy="8655295"/>
                    </a:xfrm>
                    <a:prstGeom prst="rect">
                      <a:avLst/>
                    </a:prstGeom>
                  </pic:spPr>
                </pic:pic>
              </a:graphicData>
            </a:graphic>
          </wp:inline>
        </w:drawing>
      </w:r>
    </w:p>
    <w:sectPr w:rsidR="00657407" w:rsidRPr="003B2F35" w:rsidSect="00515699">
      <w:type w:val="continuous"/>
      <w:pgSz w:w="11906" w:h="16838"/>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12E890F" w14:textId="77777777" w:rsidR="008759C5" w:rsidRDefault="008759C5" w:rsidP="00887DBC">
      <w:r>
        <w:separator/>
      </w:r>
    </w:p>
  </w:endnote>
  <w:endnote w:type="continuationSeparator" w:id="0">
    <w:p w14:paraId="3652DB1E" w14:textId="77777777" w:rsidR="008759C5" w:rsidRDefault="008759C5" w:rsidP="00887D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 Unicode MS">
    <w:panose1 w:val="020B0604020202020204"/>
    <w:charset w:val="80"/>
    <w:family w:val="modern"/>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elvetica Neue">
    <w:altName w:val="Sylfaen"/>
    <w:charset w:val="00"/>
    <w:family w:val="roman"/>
    <w:pitch w:val="default"/>
  </w:font>
  <w:font w:name="Lucida Grande">
    <w:charset w:val="00"/>
    <w:family w:val="swiss"/>
    <w:pitch w:val="variable"/>
    <w:sig w:usb0="E1000AEF" w:usb1="5000A1FF" w:usb2="00000000" w:usb3="00000000" w:csb0="000001BF" w:csb1="00000000"/>
  </w:font>
  <w:font w:name="游ゴシック">
    <w:altName w:val="Yu Gothic"/>
    <w:panose1 w:val="020B04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 w:name="CharisSIL">
    <w:altName w:val="ＭＳ ゴシック"/>
    <w:panose1 w:val="00000000000000000000"/>
    <w:charset w:val="80"/>
    <w:family w:val="auto"/>
    <w:notTrueType/>
    <w:pitch w:val="default"/>
    <w:sig w:usb0="00000001" w:usb1="08070000" w:usb2="00000010" w:usb3="00000000" w:csb0="00020000" w:csb1="00000000"/>
  </w:font>
  <w:font w:name="Yu Gothic UI">
    <w:panose1 w:val="020B0500000000000000"/>
    <w:charset w:val="80"/>
    <w:family w:val="modern"/>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0685260"/>
      <w:docPartObj>
        <w:docPartGallery w:val="Page Numbers (Bottom of Page)"/>
        <w:docPartUnique/>
      </w:docPartObj>
    </w:sdtPr>
    <w:sdtEndPr/>
    <w:sdtContent>
      <w:p w14:paraId="63BC7457" w14:textId="47E3B14F" w:rsidR="00A504D4" w:rsidRDefault="00A504D4">
        <w:pPr>
          <w:pStyle w:val="af"/>
          <w:jc w:val="center"/>
        </w:pPr>
        <w:r>
          <w:fldChar w:fldCharType="begin"/>
        </w:r>
        <w:r>
          <w:instrText>PAGE   \* MERGEFORMAT</w:instrText>
        </w:r>
        <w:r>
          <w:fldChar w:fldCharType="separate"/>
        </w:r>
        <w:r>
          <w:rPr>
            <w:lang w:val="ja-JP"/>
          </w:rPr>
          <w:t>2</w:t>
        </w:r>
        <w:r>
          <w:fldChar w:fldCharType="end"/>
        </w:r>
      </w:p>
    </w:sdtContent>
  </w:sdt>
  <w:p w14:paraId="666A6D0A" w14:textId="77777777" w:rsidR="00A504D4" w:rsidRDefault="00A504D4">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1022492" w14:textId="77777777" w:rsidR="008759C5" w:rsidRDefault="008759C5" w:rsidP="00887DBC">
      <w:r>
        <w:separator/>
      </w:r>
    </w:p>
  </w:footnote>
  <w:footnote w:type="continuationSeparator" w:id="0">
    <w:p w14:paraId="05D90B63" w14:textId="77777777" w:rsidR="008759C5" w:rsidRDefault="008759C5" w:rsidP="00887DBC">
      <w:r>
        <w:continuationSeparator/>
      </w:r>
    </w:p>
  </w:footnote>
  <w:footnote w:id="1">
    <w:p w14:paraId="657B911A" w14:textId="77777777" w:rsidR="00852D73" w:rsidRPr="006C3196" w:rsidRDefault="00852D73" w:rsidP="00852D73">
      <w:pPr>
        <w:pStyle w:val="afb"/>
        <w:rPr>
          <w:rFonts w:ascii="Times New Roman" w:hAnsi="Times New Roman" w:cs="Times New Roman"/>
          <w:sz w:val="18"/>
          <w:szCs w:val="18"/>
        </w:rPr>
      </w:pPr>
      <w:r w:rsidRPr="006C3196">
        <w:rPr>
          <w:rStyle w:val="afd"/>
          <w:rFonts w:ascii="Times New Roman" w:hAnsi="Times New Roman" w:cs="Times New Roman"/>
          <w:sz w:val="18"/>
          <w:szCs w:val="18"/>
        </w:rPr>
        <w:footnoteRef/>
      </w:r>
      <w:r w:rsidRPr="006C3196">
        <w:rPr>
          <w:rFonts w:ascii="Times New Roman" w:hAnsi="Times New Roman" w:cs="Times New Roman"/>
          <w:sz w:val="18"/>
          <w:szCs w:val="18"/>
        </w:rPr>
        <w:t xml:space="preserve"> </w:t>
      </w:r>
      <w:hyperlink r:id="rId1" w:history="1">
        <w:r w:rsidRPr="006C3196">
          <w:rPr>
            <w:rFonts w:ascii="Times New Roman" w:hAnsi="Times New Roman" w:cs="Times New Roman"/>
            <w:color w:val="0000FF"/>
            <w:sz w:val="18"/>
            <w:szCs w:val="18"/>
            <w:u w:val="single"/>
            <w:shd w:val="clear" w:color="auto" w:fill="FFFFFF"/>
          </w:rPr>
          <w:t>arXiv:1306.6327</w:t>
        </w:r>
      </w:hyperlink>
      <w:hyperlink r:id="rId2" w:history="1">
        <w:r w:rsidRPr="006C3196">
          <w:rPr>
            <w:rFonts w:ascii="Times New Roman" w:hAnsi="Times New Roman" w:cs="Times New Roman"/>
            <w:color w:val="0000FF"/>
            <w:sz w:val="18"/>
            <w:szCs w:val="18"/>
          </w:rPr>
          <w:t xml:space="preserve">, </w:t>
        </w:r>
        <w:r w:rsidRPr="006C3196">
          <w:rPr>
            <w:rFonts w:ascii="Times New Roman" w:hAnsi="Times New Roman" w:cs="Times New Roman"/>
            <w:color w:val="0000FF"/>
            <w:sz w:val="18"/>
            <w:szCs w:val="18"/>
            <w:u w:val="single"/>
          </w:rPr>
          <w:t>arXiv:1306.6353</w:t>
        </w:r>
      </w:hyperlink>
      <w:r w:rsidRPr="006C3196">
        <w:rPr>
          <w:rFonts w:ascii="Times New Roman" w:hAnsi="Times New Roman" w:cs="Times New Roman"/>
          <w:sz w:val="18"/>
          <w:szCs w:val="18"/>
        </w:rPr>
        <w:t xml:space="preserve">, </w:t>
      </w:r>
      <w:hyperlink r:id="rId3" w:history="1">
        <w:r w:rsidRPr="006C3196">
          <w:rPr>
            <w:rFonts w:ascii="Times New Roman" w:hAnsi="Times New Roman" w:cs="Times New Roman"/>
            <w:color w:val="0000FF"/>
            <w:sz w:val="18"/>
            <w:szCs w:val="18"/>
            <w:u w:val="single"/>
          </w:rPr>
          <w:t>arXiv:1306.6328</w:t>
        </w:r>
      </w:hyperlink>
      <w:r w:rsidRPr="006C3196">
        <w:rPr>
          <w:rFonts w:ascii="Times New Roman" w:hAnsi="Times New Roman" w:cs="Times New Roman"/>
          <w:color w:val="000000"/>
          <w:sz w:val="18"/>
          <w:szCs w:val="18"/>
        </w:rPr>
        <w:t xml:space="preserve"> and </w:t>
      </w:r>
      <w:hyperlink r:id="rId4" w:history="1">
        <w:r w:rsidRPr="006C3196">
          <w:rPr>
            <w:rStyle w:val="af3"/>
            <w:rFonts w:ascii="Times New Roman" w:hAnsi="Times New Roman" w:cs="Times New Roman"/>
            <w:sz w:val="18"/>
            <w:szCs w:val="18"/>
          </w:rPr>
          <w:t>arXiv:1711.00568</w:t>
        </w:r>
      </w:hyperlink>
    </w:p>
  </w:footnote>
  <w:footnote w:id="2">
    <w:p w14:paraId="507A8DB4" w14:textId="77777777" w:rsidR="00852D73" w:rsidRPr="001870D9" w:rsidRDefault="00852D73" w:rsidP="00852D73">
      <w:pPr>
        <w:pStyle w:val="afb"/>
      </w:pPr>
      <w:r>
        <w:rPr>
          <w:rStyle w:val="afd"/>
        </w:rPr>
        <w:footnoteRef/>
      </w:r>
      <w:r>
        <w:t xml:space="preserve"> </w:t>
      </w:r>
      <w:r w:rsidRPr="001870D9">
        <w:rPr>
          <w:rFonts w:ascii="Times New Roman" w:hAnsi="Times New Roman" w:cs="Times New Roman"/>
          <w:sz w:val="18"/>
          <w:szCs w:val="18"/>
        </w:rPr>
        <w:t>https://icfa.</w:t>
      </w:r>
      <w:r>
        <w:rPr>
          <w:rFonts w:ascii="Times New Roman" w:hAnsi="Times New Roman" w:cs="Times New Roman"/>
          <w:sz w:val="18"/>
          <w:szCs w:val="18"/>
        </w:rPr>
        <w:t>fnal</w:t>
      </w:r>
      <w:r w:rsidRPr="001870D9">
        <w:rPr>
          <w:rFonts w:ascii="Times New Roman" w:hAnsi="Times New Roman" w:cs="Times New Roman"/>
          <w:sz w:val="18"/>
          <w:szCs w:val="18"/>
        </w:rPr>
        <w:t>.gov/wp-content/uploads/ICFA_Statement_August_2020.pdf</w:t>
      </w:r>
    </w:p>
  </w:footnote>
  <w:footnote w:id="3">
    <w:p w14:paraId="089B0484" w14:textId="77777777" w:rsidR="00852D73" w:rsidRPr="006C3196" w:rsidRDefault="00852D73" w:rsidP="00852D73">
      <w:pPr>
        <w:pStyle w:val="afb"/>
        <w:rPr>
          <w:rFonts w:ascii="Times New Roman" w:hAnsi="Times New Roman" w:cs="Times New Roman"/>
          <w:sz w:val="18"/>
          <w:szCs w:val="18"/>
        </w:rPr>
      </w:pPr>
      <w:r w:rsidRPr="006C3196">
        <w:rPr>
          <w:rStyle w:val="afd"/>
          <w:rFonts w:ascii="Times New Roman" w:hAnsi="Times New Roman" w:cs="Times New Roman"/>
          <w:sz w:val="18"/>
          <w:szCs w:val="18"/>
        </w:rPr>
        <w:footnoteRef/>
      </w:r>
      <w:r w:rsidRPr="006C3196">
        <w:rPr>
          <w:rFonts w:ascii="Times New Roman" w:hAnsi="Times New Roman" w:cs="Times New Roman"/>
          <w:sz w:val="18"/>
          <w:szCs w:val="18"/>
        </w:rPr>
        <w:t xml:space="preserve"> http://www.mext.go.jp/component/b_menu/shingi/toushin/__icsFiles/afieldfile/2018/09/20/1409220_2_1.pdf</w:t>
      </w:r>
    </w:p>
  </w:footnote>
  <w:footnote w:id="4">
    <w:p w14:paraId="3E08F26D" w14:textId="77777777" w:rsidR="00852D73" w:rsidRDefault="00852D73" w:rsidP="00852D73">
      <w:pPr>
        <w:pStyle w:val="afb"/>
      </w:pPr>
      <w:r w:rsidRPr="006C3196">
        <w:rPr>
          <w:rStyle w:val="afd"/>
          <w:rFonts w:ascii="Times New Roman" w:hAnsi="Times New Roman" w:cs="Times New Roman"/>
          <w:sz w:val="18"/>
          <w:szCs w:val="18"/>
        </w:rPr>
        <w:footnoteRef/>
      </w:r>
      <w:r w:rsidRPr="006C3196">
        <w:rPr>
          <w:rFonts w:ascii="Times New Roman" w:hAnsi="Times New Roman" w:cs="Times New Roman"/>
          <w:sz w:val="18"/>
          <w:szCs w:val="18"/>
        </w:rPr>
        <w:t xml:space="preserve"> http://www.scj.go.jp/ja/info/kohyo/pdf/kohyo-24-k273-en.pdf</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B6D7CA" w14:textId="4C5A777E" w:rsidR="00A504D4" w:rsidRDefault="00A504D4">
    <w:pPr>
      <w:pStyle w:val="ad"/>
    </w:pPr>
  </w:p>
  <w:p w14:paraId="659AEF87" w14:textId="77777777" w:rsidR="00A504D4" w:rsidRDefault="00A504D4">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A67D52"/>
    <w:multiLevelType w:val="hybridMultilevel"/>
    <w:tmpl w:val="FC3629BA"/>
    <w:lvl w:ilvl="0" w:tplc="56B84396">
      <w:start w:val="1"/>
      <w:numFmt w:val="lowerLetter"/>
      <w:lvlText w:val="%1)"/>
      <w:lvlJc w:val="left"/>
      <w:pPr>
        <w:ind w:left="360" w:hanging="360"/>
      </w:pPr>
      <w:rPr>
        <w:rFonts w:hint="default"/>
        <w:u w:val="none"/>
      </w:rPr>
    </w:lvl>
    <w:lvl w:ilvl="1" w:tplc="44D8903E" w:tentative="1">
      <w:start w:val="1"/>
      <w:numFmt w:val="aiueoFullWidth"/>
      <w:lvlText w:val="(%2)"/>
      <w:lvlJc w:val="left"/>
      <w:pPr>
        <w:ind w:left="840" w:hanging="420"/>
      </w:pPr>
    </w:lvl>
    <w:lvl w:ilvl="2" w:tplc="2C787206" w:tentative="1">
      <w:start w:val="1"/>
      <w:numFmt w:val="decimalEnclosedCircle"/>
      <w:lvlText w:val="%3"/>
      <w:lvlJc w:val="left"/>
      <w:pPr>
        <w:ind w:left="1260" w:hanging="420"/>
      </w:pPr>
    </w:lvl>
    <w:lvl w:ilvl="3" w:tplc="D4E4E49C" w:tentative="1">
      <w:start w:val="1"/>
      <w:numFmt w:val="decimal"/>
      <w:lvlText w:val="%4."/>
      <w:lvlJc w:val="left"/>
      <w:pPr>
        <w:ind w:left="1680" w:hanging="420"/>
      </w:pPr>
    </w:lvl>
    <w:lvl w:ilvl="4" w:tplc="CCA21350" w:tentative="1">
      <w:start w:val="1"/>
      <w:numFmt w:val="aiueoFullWidth"/>
      <w:lvlText w:val="(%5)"/>
      <w:lvlJc w:val="left"/>
      <w:pPr>
        <w:ind w:left="2100" w:hanging="420"/>
      </w:pPr>
    </w:lvl>
    <w:lvl w:ilvl="5" w:tplc="30AA3842" w:tentative="1">
      <w:start w:val="1"/>
      <w:numFmt w:val="decimalEnclosedCircle"/>
      <w:lvlText w:val="%6"/>
      <w:lvlJc w:val="left"/>
      <w:pPr>
        <w:ind w:left="2520" w:hanging="420"/>
      </w:pPr>
    </w:lvl>
    <w:lvl w:ilvl="6" w:tplc="9DFE8FEE" w:tentative="1">
      <w:start w:val="1"/>
      <w:numFmt w:val="decimal"/>
      <w:lvlText w:val="%7."/>
      <w:lvlJc w:val="left"/>
      <w:pPr>
        <w:ind w:left="2940" w:hanging="420"/>
      </w:pPr>
    </w:lvl>
    <w:lvl w:ilvl="7" w:tplc="4406F18C" w:tentative="1">
      <w:start w:val="1"/>
      <w:numFmt w:val="aiueoFullWidth"/>
      <w:lvlText w:val="(%8)"/>
      <w:lvlJc w:val="left"/>
      <w:pPr>
        <w:ind w:left="3360" w:hanging="420"/>
      </w:pPr>
    </w:lvl>
    <w:lvl w:ilvl="8" w:tplc="0D829364" w:tentative="1">
      <w:start w:val="1"/>
      <w:numFmt w:val="decimalEnclosedCircle"/>
      <w:lvlText w:val="%9"/>
      <w:lvlJc w:val="left"/>
      <w:pPr>
        <w:ind w:left="3780" w:hanging="420"/>
      </w:pPr>
    </w:lvl>
  </w:abstractNum>
  <w:abstractNum w:abstractNumId="1" w15:restartNumberingAfterBreak="0">
    <w:nsid w:val="019E27CF"/>
    <w:multiLevelType w:val="hybridMultilevel"/>
    <w:tmpl w:val="F5DECF7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88359E"/>
    <w:multiLevelType w:val="hybridMultilevel"/>
    <w:tmpl w:val="79EE329A"/>
    <w:lvl w:ilvl="0" w:tplc="CAF82E6A">
      <w:start w:val="1"/>
      <w:numFmt w:val="lowerLetter"/>
      <w:lvlText w:val="(%1)."/>
      <w:lvlJc w:val="left"/>
      <w:pPr>
        <w:ind w:left="360" w:hanging="360"/>
      </w:pPr>
      <w:rPr>
        <w:rFonts w:hint="eastAsia"/>
      </w:rPr>
    </w:lvl>
    <w:lvl w:ilvl="1" w:tplc="EFBCBC12" w:tentative="1">
      <w:start w:val="1"/>
      <w:numFmt w:val="aiueoFullWidth"/>
      <w:lvlText w:val="(%2)"/>
      <w:lvlJc w:val="left"/>
      <w:pPr>
        <w:ind w:left="840" w:hanging="420"/>
      </w:pPr>
    </w:lvl>
    <w:lvl w:ilvl="2" w:tplc="76DC3590" w:tentative="1">
      <w:start w:val="1"/>
      <w:numFmt w:val="decimalEnclosedCircle"/>
      <w:lvlText w:val="%3"/>
      <w:lvlJc w:val="left"/>
      <w:pPr>
        <w:ind w:left="1260" w:hanging="420"/>
      </w:pPr>
    </w:lvl>
    <w:lvl w:ilvl="3" w:tplc="63066B7E" w:tentative="1">
      <w:start w:val="1"/>
      <w:numFmt w:val="decimal"/>
      <w:lvlText w:val="%4."/>
      <w:lvlJc w:val="left"/>
      <w:pPr>
        <w:ind w:left="1680" w:hanging="420"/>
      </w:pPr>
    </w:lvl>
    <w:lvl w:ilvl="4" w:tplc="48BA8546" w:tentative="1">
      <w:start w:val="1"/>
      <w:numFmt w:val="aiueoFullWidth"/>
      <w:lvlText w:val="(%5)"/>
      <w:lvlJc w:val="left"/>
      <w:pPr>
        <w:ind w:left="2100" w:hanging="420"/>
      </w:pPr>
    </w:lvl>
    <w:lvl w:ilvl="5" w:tplc="645C9394" w:tentative="1">
      <w:start w:val="1"/>
      <w:numFmt w:val="decimalEnclosedCircle"/>
      <w:lvlText w:val="%6"/>
      <w:lvlJc w:val="left"/>
      <w:pPr>
        <w:ind w:left="2520" w:hanging="420"/>
      </w:pPr>
    </w:lvl>
    <w:lvl w:ilvl="6" w:tplc="337454E8" w:tentative="1">
      <w:start w:val="1"/>
      <w:numFmt w:val="decimal"/>
      <w:lvlText w:val="%7."/>
      <w:lvlJc w:val="left"/>
      <w:pPr>
        <w:ind w:left="2940" w:hanging="420"/>
      </w:pPr>
    </w:lvl>
    <w:lvl w:ilvl="7" w:tplc="A538FEB0" w:tentative="1">
      <w:start w:val="1"/>
      <w:numFmt w:val="aiueoFullWidth"/>
      <w:lvlText w:val="(%8)"/>
      <w:lvlJc w:val="left"/>
      <w:pPr>
        <w:ind w:left="3360" w:hanging="420"/>
      </w:pPr>
    </w:lvl>
    <w:lvl w:ilvl="8" w:tplc="69C88508" w:tentative="1">
      <w:start w:val="1"/>
      <w:numFmt w:val="decimalEnclosedCircle"/>
      <w:lvlText w:val="%9"/>
      <w:lvlJc w:val="left"/>
      <w:pPr>
        <w:ind w:left="3780" w:hanging="420"/>
      </w:pPr>
    </w:lvl>
  </w:abstractNum>
  <w:abstractNum w:abstractNumId="3" w15:restartNumberingAfterBreak="0">
    <w:nsid w:val="0AA34F01"/>
    <w:multiLevelType w:val="hybridMultilevel"/>
    <w:tmpl w:val="547205AC"/>
    <w:lvl w:ilvl="0" w:tplc="1C88E41A">
      <w:start w:val="1"/>
      <w:numFmt w:val="bullet"/>
      <w:lvlText w:val=""/>
      <w:lvlJc w:val="left"/>
      <w:pPr>
        <w:ind w:left="1260" w:hanging="420"/>
      </w:pPr>
      <w:rPr>
        <w:rFonts w:ascii="Wingdings" w:hAnsi="Wingdings" w:hint="default"/>
      </w:rPr>
    </w:lvl>
    <w:lvl w:ilvl="1" w:tplc="5AC0EEF6">
      <w:start w:val="1"/>
      <w:numFmt w:val="bullet"/>
      <w:lvlText w:val=""/>
      <w:lvlJc w:val="left"/>
      <w:pPr>
        <w:ind w:left="1680" w:hanging="420"/>
      </w:pPr>
      <w:rPr>
        <w:rFonts w:ascii="Wingdings" w:hAnsi="Wingdings" w:hint="default"/>
      </w:rPr>
    </w:lvl>
    <w:lvl w:ilvl="2" w:tplc="E2EAB9C4">
      <w:start w:val="1"/>
      <w:numFmt w:val="bullet"/>
      <w:lvlText w:val=""/>
      <w:lvlJc w:val="left"/>
      <w:pPr>
        <w:ind w:left="2100" w:hanging="420"/>
      </w:pPr>
      <w:rPr>
        <w:rFonts w:ascii="Wingdings" w:hAnsi="Wingdings" w:hint="default"/>
      </w:rPr>
    </w:lvl>
    <w:lvl w:ilvl="3" w:tplc="2FDA063E">
      <w:start w:val="1"/>
      <w:numFmt w:val="bullet"/>
      <w:lvlText w:val=""/>
      <w:lvlJc w:val="left"/>
      <w:pPr>
        <w:ind w:left="2520" w:hanging="420"/>
      </w:pPr>
      <w:rPr>
        <w:rFonts w:ascii="Wingdings" w:hAnsi="Wingdings" w:hint="default"/>
      </w:rPr>
    </w:lvl>
    <w:lvl w:ilvl="4" w:tplc="E6027ABE">
      <w:start w:val="1"/>
      <w:numFmt w:val="bullet"/>
      <w:lvlText w:val=""/>
      <w:lvlJc w:val="left"/>
      <w:pPr>
        <w:ind w:left="2940" w:hanging="420"/>
      </w:pPr>
      <w:rPr>
        <w:rFonts w:ascii="Wingdings" w:hAnsi="Wingdings" w:hint="default"/>
      </w:rPr>
    </w:lvl>
    <w:lvl w:ilvl="5" w:tplc="6C7A2192">
      <w:start w:val="1"/>
      <w:numFmt w:val="bullet"/>
      <w:lvlText w:val=""/>
      <w:lvlJc w:val="left"/>
      <w:pPr>
        <w:ind w:left="3360" w:hanging="420"/>
      </w:pPr>
      <w:rPr>
        <w:rFonts w:ascii="Wingdings" w:hAnsi="Wingdings" w:hint="default"/>
      </w:rPr>
    </w:lvl>
    <w:lvl w:ilvl="6" w:tplc="32203EB0">
      <w:start w:val="1"/>
      <w:numFmt w:val="bullet"/>
      <w:lvlText w:val=""/>
      <w:lvlJc w:val="left"/>
      <w:pPr>
        <w:ind w:left="3780" w:hanging="420"/>
      </w:pPr>
      <w:rPr>
        <w:rFonts w:ascii="Wingdings" w:hAnsi="Wingdings" w:hint="default"/>
      </w:rPr>
    </w:lvl>
    <w:lvl w:ilvl="7" w:tplc="477A97AC">
      <w:start w:val="1"/>
      <w:numFmt w:val="bullet"/>
      <w:lvlText w:val=""/>
      <w:lvlJc w:val="left"/>
      <w:pPr>
        <w:ind w:left="4200" w:hanging="420"/>
      </w:pPr>
      <w:rPr>
        <w:rFonts w:ascii="Wingdings" w:hAnsi="Wingdings" w:hint="default"/>
      </w:rPr>
    </w:lvl>
    <w:lvl w:ilvl="8" w:tplc="16621DB4">
      <w:start w:val="1"/>
      <w:numFmt w:val="bullet"/>
      <w:lvlText w:val=""/>
      <w:lvlJc w:val="left"/>
      <w:pPr>
        <w:ind w:left="4620" w:hanging="420"/>
      </w:pPr>
      <w:rPr>
        <w:rFonts w:ascii="Wingdings" w:hAnsi="Wingdings" w:hint="default"/>
      </w:rPr>
    </w:lvl>
  </w:abstractNum>
  <w:abstractNum w:abstractNumId="4" w15:restartNumberingAfterBreak="0">
    <w:nsid w:val="0C6D64C3"/>
    <w:multiLevelType w:val="hybridMultilevel"/>
    <w:tmpl w:val="1BF62696"/>
    <w:lvl w:ilvl="0" w:tplc="7B0E53F4">
      <w:start w:val="835"/>
      <w:numFmt w:val="bullet"/>
      <w:lvlText w:val="-"/>
      <w:lvlJc w:val="left"/>
      <w:pPr>
        <w:ind w:left="928" w:hanging="360"/>
      </w:pPr>
      <w:rPr>
        <w:rFonts w:ascii="Century" w:eastAsiaTheme="minorEastAsia" w:hAnsi="Century" w:cs="ArialMT" w:hint="default"/>
      </w:rPr>
    </w:lvl>
    <w:lvl w:ilvl="1" w:tplc="326A5CCE" w:tentative="1">
      <w:start w:val="1"/>
      <w:numFmt w:val="bullet"/>
      <w:lvlText w:val=""/>
      <w:lvlJc w:val="left"/>
      <w:pPr>
        <w:ind w:left="1408" w:hanging="420"/>
      </w:pPr>
      <w:rPr>
        <w:rFonts w:ascii="Wingdings" w:hAnsi="Wingdings" w:hint="default"/>
      </w:rPr>
    </w:lvl>
    <w:lvl w:ilvl="2" w:tplc="9F9A3FBC" w:tentative="1">
      <w:start w:val="1"/>
      <w:numFmt w:val="bullet"/>
      <w:lvlText w:val=""/>
      <w:lvlJc w:val="left"/>
      <w:pPr>
        <w:ind w:left="1828" w:hanging="420"/>
      </w:pPr>
      <w:rPr>
        <w:rFonts w:ascii="Wingdings" w:hAnsi="Wingdings" w:hint="default"/>
      </w:rPr>
    </w:lvl>
    <w:lvl w:ilvl="3" w:tplc="70D0683E" w:tentative="1">
      <w:start w:val="1"/>
      <w:numFmt w:val="bullet"/>
      <w:lvlText w:val=""/>
      <w:lvlJc w:val="left"/>
      <w:pPr>
        <w:ind w:left="2248" w:hanging="420"/>
      </w:pPr>
      <w:rPr>
        <w:rFonts w:ascii="Wingdings" w:hAnsi="Wingdings" w:hint="default"/>
      </w:rPr>
    </w:lvl>
    <w:lvl w:ilvl="4" w:tplc="7D1C40AA" w:tentative="1">
      <w:start w:val="1"/>
      <w:numFmt w:val="bullet"/>
      <w:lvlText w:val=""/>
      <w:lvlJc w:val="left"/>
      <w:pPr>
        <w:ind w:left="2668" w:hanging="420"/>
      </w:pPr>
      <w:rPr>
        <w:rFonts w:ascii="Wingdings" w:hAnsi="Wingdings" w:hint="default"/>
      </w:rPr>
    </w:lvl>
    <w:lvl w:ilvl="5" w:tplc="3C3AF87E" w:tentative="1">
      <w:start w:val="1"/>
      <w:numFmt w:val="bullet"/>
      <w:lvlText w:val=""/>
      <w:lvlJc w:val="left"/>
      <w:pPr>
        <w:ind w:left="3088" w:hanging="420"/>
      </w:pPr>
      <w:rPr>
        <w:rFonts w:ascii="Wingdings" w:hAnsi="Wingdings" w:hint="default"/>
      </w:rPr>
    </w:lvl>
    <w:lvl w:ilvl="6" w:tplc="957431C8" w:tentative="1">
      <w:start w:val="1"/>
      <w:numFmt w:val="bullet"/>
      <w:lvlText w:val=""/>
      <w:lvlJc w:val="left"/>
      <w:pPr>
        <w:ind w:left="3508" w:hanging="420"/>
      </w:pPr>
      <w:rPr>
        <w:rFonts w:ascii="Wingdings" w:hAnsi="Wingdings" w:hint="default"/>
      </w:rPr>
    </w:lvl>
    <w:lvl w:ilvl="7" w:tplc="52E2195E" w:tentative="1">
      <w:start w:val="1"/>
      <w:numFmt w:val="bullet"/>
      <w:lvlText w:val=""/>
      <w:lvlJc w:val="left"/>
      <w:pPr>
        <w:ind w:left="3928" w:hanging="420"/>
      </w:pPr>
      <w:rPr>
        <w:rFonts w:ascii="Wingdings" w:hAnsi="Wingdings" w:hint="default"/>
      </w:rPr>
    </w:lvl>
    <w:lvl w:ilvl="8" w:tplc="69788D92" w:tentative="1">
      <w:start w:val="1"/>
      <w:numFmt w:val="bullet"/>
      <w:lvlText w:val=""/>
      <w:lvlJc w:val="left"/>
      <w:pPr>
        <w:ind w:left="4348" w:hanging="420"/>
      </w:pPr>
      <w:rPr>
        <w:rFonts w:ascii="Wingdings" w:hAnsi="Wingdings" w:hint="default"/>
      </w:rPr>
    </w:lvl>
  </w:abstractNum>
  <w:abstractNum w:abstractNumId="5" w15:restartNumberingAfterBreak="0">
    <w:nsid w:val="0D1B74B4"/>
    <w:multiLevelType w:val="hybridMultilevel"/>
    <w:tmpl w:val="E8C0C0EA"/>
    <w:styleLink w:val="ImportedStyle15"/>
    <w:lvl w:ilvl="0" w:tplc="8220A444">
      <w:start w:val="1"/>
      <w:numFmt w:val="lowerLetter"/>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6D06F868">
      <w:start w:val="1"/>
      <w:numFmt w:val="aiueoFullWidth"/>
      <w:lvlText w:val="(%2)"/>
      <w:lvlJc w:val="left"/>
      <w:pPr>
        <w:ind w:left="840" w:hanging="420"/>
      </w:pPr>
      <w:rPr>
        <w:rFonts w:hAnsi="Arial Unicode MS"/>
        <w:caps w:val="0"/>
        <w:smallCaps w:val="0"/>
        <w:strike w:val="0"/>
        <w:dstrike w:val="0"/>
        <w:outline w:val="0"/>
        <w:emboss w:val="0"/>
        <w:imprint w:val="0"/>
        <w:spacing w:val="0"/>
        <w:w w:val="100"/>
        <w:kern w:val="0"/>
        <w:position w:val="0"/>
        <w:highlight w:val="none"/>
        <w:vertAlign w:val="baseline"/>
      </w:rPr>
    </w:lvl>
    <w:lvl w:ilvl="2" w:tplc="5AE22AA2">
      <w:start w:val="1"/>
      <w:numFmt w:val="decimalEnclosedCircle"/>
      <w:lvlText w:val="%3"/>
      <w:lvlJc w:val="left"/>
      <w:pPr>
        <w:ind w:left="1260" w:hanging="420"/>
      </w:pPr>
      <w:rPr>
        <w:rFonts w:hAnsi="Arial Unicode MS"/>
        <w:caps w:val="0"/>
        <w:smallCaps w:val="0"/>
        <w:strike w:val="0"/>
        <w:dstrike w:val="0"/>
        <w:outline w:val="0"/>
        <w:emboss w:val="0"/>
        <w:imprint w:val="0"/>
        <w:spacing w:val="0"/>
        <w:w w:val="100"/>
        <w:kern w:val="0"/>
        <w:position w:val="0"/>
        <w:highlight w:val="none"/>
        <w:vertAlign w:val="baseline"/>
      </w:rPr>
    </w:lvl>
    <w:lvl w:ilvl="3" w:tplc="D19CE574">
      <w:start w:val="1"/>
      <w:numFmt w:val="decimal"/>
      <w:lvlText w:val="%4."/>
      <w:lvlJc w:val="left"/>
      <w:pPr>
        <w:ind w:left="1680" w:hanging="420"/>
      </w:pPr>
      <w:rPr>
        <w:rFonts w:hAnsi="Arial Unicode MS"/>
        <w:caps w:val="0"/>
        <w:smallCaps w:val="0"/>
        <w:strike w:val="0"/>
        <w:dstrike w:val="0"/>
        <w:outline w:val="0"/>
        <w:emboss w:val="0"/>
        <w:imprint w:val="0"/>
        <w:spacing w:val="0"/>
        <w:w w:val="100"/>
        <w:kern w:val="0"/>
        <w:position w:val="0"/>
        <w:highlight w:val="none"/>
        <w:vertAlign w:val="baseline"/>
      </w:rPr>
    </w:lvl>
    <w:lvl w:ilvl="4" w:tplc="1EAC34CA">
      <w:start w:val="1"/>
      <w:numFmt w:val="aiueoFullWidth"/>
      <w:lvlText w:val="(%5)"/>
      <w:lvlJc w:val="left"/>
      <w:pPr>
        <w:ind w:left="2100" w:hanging="420"/>
      </w:pPr>
      <w:rPr>
        <w:rFonts w:hAnsi="Arial Unicode MS"/>
        <w:caps w:val="0"/>
        <w:smallCaps w:val="0"/>
        <w:strike w:val="0"/>
        <w:dstrike w:val="0"/>
        <w:outline w:val="0"/>
        <w:emboss w:val="0"/>
        <w:imprint w:val="0"/>
        <w:spacing w:val="0"/>
        <w:w w:val="100"/>
        <w:kern w:val="0"/>
        <w:position w:val="0"/>
        <w:highlight w:val="none"/>
        <w:vertAlign w:val="baseline"/>
      </w:rPr>
    </w:lvl>
    <w:lvl w:ilvl="5" w:tplc="B63457B6">
      <w:start w:val="1"/>
      <w:numFmt w:val="decimalEnclosedCircle"/>
      <w:lvlText w:val="%6"/>
      <w:lvlJc w:val="left"/>
      <w:pPr>
        <w:ind w:left="2520" w:hanging="420"/>
      </w:pPr>
      <w:rPr>
        <w:rFonts w:hAnsi="Arial Unicode MS"/>
        <w:caps w:val="0"/>
        <w:smallCaps w:val="0"/>
        <w:strike w:val="0"/>
        <w:dstrike w:val="0"/>
        <w:outline w:val="0"/>
        <w:emboss w:val="0"/>
        <w:imprint w:val="0"/>
        <w:spacing w:val="0"/>
        <w:w w:val="100"/>
        <w:kern w:val="0"/>
        <w:position w:val="0"/>
        <w:highlight w:val="none"/>
        <w:vertAlign w:val="baseline"/>
      </w:rPr>
    </w:lvl>
    <w:lvl w:ilvl="6" w:tplc="36F844F8">
      <w:start w:val="1"/>
      <w:numFmt w:val="decimal"/>
      <w:lvlText w:val="%7."/>
      <w:lvlJc w:val="left"/>
      <w:pPr>
        <w:ind w:left="2940" w:hanging="420"/>
      </w:pPr>
      <w:rPr>
        <w:rFonts w:hAnsi="Arial Unicode MS"/>
        <w:caps w:val="0"/>
        <w:smallCaps w:val="0"/>
        <w:strike w:val="0"/>
        <w:dstrike w:val="0"/>
        <w:outline w:val="0"/>
        <w:emboss w:val="0"/>
        <w:imprint w:val="0"/>
        <w:spacing w:val="0"/>
        <w:w w:val="100"/>
        <w:kern w:val="0"/>
        <w:position w:val="0"/>
        <w:highlight w:val="none"/>
        <w:vertAlign w:val="baseline"/>
      </w:rPr>
    </w:lvl>
    <w:lvl w:ilvl="7" w:tplc="5D224BA8">
      <w:start w:val="1"/>
      <w:numFmt w:val="aiueoFullWidth"/>
      <w:lvlText w:val="(%8)"/>
      <w:lvlJc w:val="left"/>
      <w:pPr>
        <w:ind w:left="3360" w:hanging="420"/>
      </w:pPr>
      <w:rPr>
        <w:rFonts w:hAnsi="Arial Unicode MS"/>
        <w:caps w:val="0"/>
        <w:smallCaps w:val="0"/>
        <w:strike w:val="0"/>
        <w:dstrike w:val="0"/>
        <w:outline w:val="0"/>
        <w:emboss w:val="0"/>
        <w:imprint w:val="0"/>
        <w:spacing w:val="0"/>
        <w:w w:val="100"/>
        <w:kern w:val="0"/>
        <w:position w:val="0"/>
        <w:highlight w:val="none"/>
        <w:vertAlign w:val="baseline"/>
      </w:rPr>
    </w:lvl>
    <w:lvl w:ilvl="8" w:tplc="D59EBF8A">
      <w:start w:val="1"/>
      <w:numFmt w:val="decimalEnclosedCircle"/>
      <w:lvlText w:val="%9"/>
      <w:lvlJc w:val="left"/>
      <w:pPr>
        <w:ind w:left="3780" w:hanging="4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 w15:restartNumberingAfterBreak="0">
    <w:nsid w:val="0D2E5B5B"/>
    <w:multiLevelType w:val="hybridMultilevel"/>
    <w:tmpl w:val="D32E381A"/>
    <w:styleLink w:val="ImportedStyle17"/>
    <w:lvl w:ilvl="0" w:tplc="979A68AE">
      <w:start w:val="1"/>
      <w:numFmt w:val="lowerLetter"/>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677691D2">
      <w:start w:val="1"/>
      <w:numFmt w:val="aiueoFullWidth"/>
      <w:lvlText w:val="(%2)"/>
      <w:lvlJc w:val="left"/>
      <w:pPr>
        <w:ind w:left="840" w:hanging="420"/>
      </w:pPr>
      <w:rPr>
        <w:rFonts w:hAnsi="Arial Unicode MS"/>
        <w:caps w:val="0"/>
        <w:smallCaps w:val="0"/>
        <w:strike w:val="0"/>
        <w:dstrike w:val="0"/>
        <w:outline w:val="0"/>
        <w:emboss w:val="0"/>
        <w:imprint w:val="0"/>
        <w:spacing w:val="0"/>
        <w:w w:val="100"/>
        <w:kern w:val="0"/>
        <w:position w:val="0"/>
        <w:highlight w:val="none"/>
        <w:vertAlign w:val="baseline"/>
      </w:rPr>
    </w:lvl>
    <w:lvl w:ilvl="2" w:tplc="9B2667EE">
      <w:start w:val="1"/>
      <w:numFmt w:val="decimalEnclosedCircle"/>
      <w:lvlText w:val="%3"/>
      <w:lvlJc w:val="left"/>
      <w:pPr>
        <w:ind w:left="1260" w:hanging="420"/>
      </w:pPr>
      <w:rPr>
        <w:rFonts w:hAnsi="Arial Unicode MS"/>
        <w:caps w:val="0"/>
        <w:smallCaps w:val="0"/>
        <w:strike w:val="0"/>
        <w:dstrike w:val="0"/>
        <w:outline w:val="0"/>
        <w:emboss w:val="0"/>
        <w:imprint w:val="0"/>
        <w:spacing w:val="0"/>
        <w:w w:val="100"/>
        <w:kern w:val="0"/>
        <w:position w:val="0"/>
        <w:highlight w:val="none"/>
        <w:vertAlign w:val="baseline"/>
      </w:rPr>
    </w:lvl>
    <w:lvl w:ilvl="3" w:tplc="7E5C36A4">
      <w:start w:val="1"/>
      <w:numFmt w:val="decimal"/>
      <w:lvlText w:val="%4."/>
      <w:lvlJc w:val="left"/>
      <w:pPr>
        <w:ind w:left="1680" w:hanging="420"/>
      </w:pPr>
      <w:rPr>
        <w:rFonts w:hAnsi="Arial Unicode MS"/>
        <w:caps w:val="0"/>
        <w:smallCaps w:val="0"/>
        <w:strike w:val="0"/>
        <w:dstrike w:val="0"/>
        <w:outline w:val="0"/>
        <w:emboss w:val="0"/>
        <w:imprint w:val="0"/>
        <w:spacing w:val="0"/>
        <w:w w:val="100"/>
        <w:kern w:val="0"/>
        <w:position w:val="0"/>
        <w:highlight w:val="none"/>
        <w:vertAlign w:val="baseline"/>
      </w:rPr>
    </w:lvl>
    <w:lvl w:ilvl="4" w:tplc="861C459E">
      <w:start w:val="1"/>
      <w:numFmt w:val="aiueoFullWidth"/>
      <w:lvlText w:val="(%5)"/>
      <w:lvlJc w:val="left"/>
      <w:pPr>
        <w:ind w:left="2100" w:hanging="420"/>
      </w:pPr>
      <w:rPr>
        <w:rFonts w:hAnsi="Arial Unicode MS"/>
        <w:caps w:val="0"/>
        <w:smallCaps w:val="0"/>
        <w:strike w:val="0"/>
        <w:dstrike w:val="0"/>
        <w:outline w:val="0"/>
        <w:emboss w:val="0"/>
        <w:imprint w:val="0"/>
        <w:spacing w:val="0"/>
        <w:w w:val="100"/>
        <w:kern w:val="0"/>
        <w:position w:val="0"/>
        <w:highlight w:val="none"/>
        <w:vertAlign w:val="baseline"/>
      </w:rPr>
    </w:lvl>
    <w:lvl w:ilvl="5" w:tplc="0B36820E">
      <w:start w:val="1"/>
      <w:numFmt w:val="decimalEnclosedCircle"/>
      <w:lvlText w:val="%6"/>
      <w:lvlJc w:val="left"/>
      <w:pPr>
        <w:ind w:left="2520" w:hanging="420"/>
      </w:pPr>
      <w:rPr>
        <w:rFonts w:hAnsi="Arial Unicode MS"/>
        <w:caps w:val="0"/>
        <w:smallCaps w:val="0"/>
        <w:strike w:val="0"/>
        <w:dstrike w:val="0"/>
        <w:outline w:val="0"/>
        <w:emboss w:val="0"/>
        <w:imprint w:val="0"/>
        <w:spacing w:val="0"/>
        <w:w w:val="100"/>
        <w:kern w:val="0"/>
        <w:position w:val="0"/>
        <w:highlight w:val="none"/>
        <w:vertAlign w:val="baseline"/>
      </w:rPr>
    </w:lvl>
    <w:lvl w:ilvl="6" w:tplc="E4D42026">
      <w:start w:val="1"/>
      <w:numFmt w:val="decimal"/>
      <w:lvlText w:val="%7."/>
      <w:lvlJc w:val="left"/>
      <w:pPr>
        <w:ind w:left="2940" w:hanging="420"/>
      </w:pPr>
      <w:rPr>
        <w:rFonts w:hAnsi="Arial Unicode MS"/>
        <w:caps w:val="0"/>
        <w:smallCaps w:val="0"/>
        <w:strike w:val="0"/>
        <w:dstrike w:val="0"/>
        <w:outline w:val="0"/>
        <w:emboss w:val="0"/>
        <w:imprint w:val="0"/>
        <w:spacing w:val="0"/>
        <w:w w:val="100"/>
        <w:kern w:val="0"/>
        <w:position w:val="0"/>
        <w:highlight w:val="none"/>
        <w:vertAlign w:val="baseline"/>
      </w:rPr>
    </w:lvl>
    <w:lvl w:ilvl="7" w:tplc="CA40B37E">
      <w:start w:val="1"/>
      <w:numFmt w:val="aiueoFullWidth"/>
      <w:lvlText w:val="(%8)"/>
      <w:lvlJc w:val="left"/>
      <w:pPr>
        <w:ind w:left="3360" w:hanging="420"/>
      </w:pPr>
      <w:rPr>
        <w:rFonts w:hAnsi="Arial Unicode MS"/>
        <w:caps w:val="0"/>
        <w:smallCaps w:val="0"/>
        <w:strike w:val="0"/>
        <w:dstrike w:val="0"/>
        <w:outline w:val="0"/>
        <w:emboss w:val="0"/>
        <w:imprint w:val="0"/>
        <w:spacing w:val="0"/>
        <w:w w:val="100"/>
        <w:kern w:val="0"/>
        <w:position w:val="0"/>
        <w:highlight w:val="none"/>
        <w:vertAlign w:val="baseline"/>
      </w:rPr>
    </w:lvl>
    <w:lvl w:ilvl="8" w:tplc="6AACA89E">
      <w:start w:val="1"/>
      <w:numFmt w:val="decimalEnclosedCircle"/>
      <w:lvlText w:val="%9"/>
      <w:lvlJc w:val="left"/>
      <w:pPr>
        <w:ind w:left="3780" w:hanging="4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 w15:restartNumberingAfterBreak="0">
    <w:nsid w:val="142C000C"/>
    <w:multiLevelType w:val="hybridMultilevel"/>
    <w:tmpl w:val="04269C98"/>
    <w:lvl w:ilvl="0" w:tplc="049C1AF0">
      <w:numFmt w:val="bullet"/>
      <w:lvlText w:val="-"/>
      <w:lvlJc w:val="left"/>
      <w:pPr>
        <w:ind w:left="360" w:hanging="360"/>
      </w:pPr>
      <w:rPr>
        <w:rFonts w:ascii="Century" w:eastAsiaTheme="minorEastAsia" w:hAnsi="Century" w:cstheme="minorBidi" w:hint="default"/>
      </w:rPr>
    </w:lvl>
    <w:lvl w:ilvl="1" w:tplc="BBA2C378" w:tentative="1">
      <w:start w:val="1"/>
      <w:numFmt w:val="bullet"/>
      <w:lvlText w:val=""/>
      <w:lvlJc w:val="left"/>
      <w:pPr>
        <w:ind w:left="840" w:hanging="420"/>
      </w:pPr>
      <w:rPr>
        <w:rFonts w:ascii="Wingdings" w:hAnsi="Wingdings" w:hint="default"/>
      </w:rPr>
    </w:lvl>
    <w:lvl w:ilvl="2" w:tplc="8AF41F10" w:tentative="1">
      <w:start w:val="1"/>
      <w:numFmt w:val="bullet"/>
      <w:lvlText w:val=""/>
      <w:lvlJc w:val="left"/>
      <w:pPr>
        <w:ind w:left="1260" w:hanging="420"/>
      </w:pPr>
      <w:rPr>
        <w:rFonts w:ascii="Wingdings" w:hAnsi="Wingdings" w:hint="default"/>
      </w:rPr>
    </w:lvl>
    <w:lvl w:ilvl="3" w:tplc="0E8E991C" w:tentative="1">
      <w:start w:val="1"/>
      <w:numFmt w:val="bullet"/>
      <w:lvlText w:val=""/>
      <w:lvlJc w:val="left"/>
      <w:pPr>
        <w:ind w:left="1680" w:hanging="420"/>
      </w:pPr>
      <w:rPr>
        <w:rFonts w:ascii="Wingdings" w:hAnsi="Wingdings" w:hint="default"/>
      </w:rPr>
    </w:lvl>
    <w:lvl w:ilvl="4" w:tplc="40205FE4" w:tentative="1">
      <w:start w:val="1"/>
      <w:numFmt w:val="bullet"/>
      <w:lvlText w:val=""/>
      <w:lvlJc w:val="left"/>
      <w:pPr>
        <w:ind w:left="2100" w:hanging="420"/>
      </w:pPr>
      <w:rPr>
        <w:rFonts w:ascii="Wingdings" w:hAnsi="Wingdings" w:hint="default"/>
      </w:rPr>
    </w:lvl>
    <w:lvl w:ilvl="5" w:tplc="248C8F16" w:tentative="1">
      <w:start w:val="1"/>
      <w:numFmt w:val="bullet"/>
      <w:lvlText w:val=""/>
      <w:lvlJc w:val="left"/>
      <w:pPr>
        <w:ind w:left="2520" w:hanging="420"/>
      </w:pPr>
      <w:rPr>
        <w:rFonts w:ascii="Wingdings" w:hAnsi="Wingdings" w:hint="default"/>
      </w:rPr>
    </w:lvl>
    <w:lvl w:ilvl="6" w:tplc="D4122E70" w:tentative="1">
      <w:start w:val="1"/>
      <w:numFmt w:val="bullet"/>
      <w:lvlText w:val=""/>
      <w:lvlJc w:val="left"/>
      <w:pPr>
        <w:ind w:left="2940" w:hanging="420"/>
      </w:pPr>
      <w:rPr>
        <w:rFonts w:ascii="Wingdings" w:hAnsi="Wingdings" w:hint="default"/>
      </w:rPr>
    </w:lvl>
    <w:lvl w:ilvl="7" w:tplc="FE406046" w:tentative="1">
      <w:start w:val="1"/>
      <w:numFmt w:val="bullet"/>
      <w:lvlText w:val=""/>
      <w:lvlJc w:val="left"/>
      <w:pPr>
        <w:ind w:left="3360" w:hanging="420"/>
      </w:pPr>
      <w:rPr>
        <w:rFonts w:ascii="Wingdings" w:hAnsi="Wingdings" w:hint="default"/>
      </w:rPr>
    </w:lvl>
    <w:lvl w:ilvl="8" w:tplc="D49E3DC2" w:tentative="1">
      <w:start w:val="1"/>
      <w:numFmt w:val="bullet"/>
      <w:lvlText w:val=""/>
      <w:lvlJc w:val="left"/>
      <w:pPr>
        <w:ind w:left="3780" w:hanging="420"/>
      </w:pPr>
      <w:rPr>
        <w:rFonts w:ascii="Wingdings" w:hAnsi="Wingdings" w:hint="default"/>
      </w:rPr>
    </w:lvl>
  </w:abstractNum>
  <w:abstractNum w:abstractNumId="8" w15:restartNumberingAfterBreak="0">
    <w:nsid w:val="15E827F3"/>
    <w:multiLevelType w:val="hybridMultilevel"/>
    <w:tmpl w:val="A9FEF1D6"/>
    <w:styleLink w:val="ImportedStyle14"/>
    <w:lvl w:ilvl="0" w:tplc="59EC1834">
      <w:start w:val="1"/>
      <w:numFmt w:val="lowerLetter"/>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D16460F8">
      <w:start w:val="1"/>
      <w:numFmt w:val="aiueoFullWidth"/>
      <w:lvlText w:val="(%2)"/>
      <w:lvlJc w:val="left"/>
      <w:pPr>
        <w:ind w:left="840" w:hanging="420"/>
      </w:pPr>
      <w:rPr>
        <w:rFonts w:hAnsi="Arial Unicode MS"/>
        <w:caps w:val="0"/>
        <w:smallCaps w:val="0"/>
        <w:strike w:val="0"/>
        <w:dstrike w:val="0"/>
        <w:outline w:val="0"/>
        <w:emboss w:val="0"/>
        <w:imprint w:val="0"/>
        <w:spacing w:val="0"/>
        <w:w w:val="100"/>
        <w:kern w:val="0"/>
        <w:position w:val="0"/>
        <w:highlight w:val="none"/>
        <w:vertAlign w:val="baseline"/>
      </w:rPr>
    </w:lvl>
    <w:lvl w:ilvl="2" w:tplc="8B62A1D2">
      <w:start w:val="1"/>
      <w:numFmt w:val="decimalEnclosedCircle"/>
      <w:lvlText w:val="%3"/>
      <w:lvlJc w:val="left"/>
      <w:pPr>
        <w:ind w:left="1260" w:hanging="420"/>
      </w:pPr>
      <w:rPr>
        <w:rFonts w:hAnsi="Arial Unicode MS"/>
        <w:caps w:val="0"/>
        <w:smallCaps w:val="0"/>
        <w:strike w:val="0"/>
        <w:dstrike w:val="0"/>
        <w:outline w:val="0"/>
        <w:emboss w:val="0"/>
        <w:imprint w:val="0"/>
        <w:spacing w:val="0"/>
        <w:w w:val="100"/>
        <w:kern w:val="0"/>
        <w:position w:val="0"/>
        <w:highlight w:val="none"/>
        <w:vertAlign w:val="baseline"/>
      </w:rPr>
    </w:lvl>
    <w:lvl w:ilvl="3" w:tplc="82627B56">
      <w:start w:val="1"/>
      <w:numFmt w:val="decimal"/>
      <w:lvlText w:val="%4."/>
      <w:lvlJc w:val="left"/>
      <w:pPr>
        <w:ind w:left="1680" w:hanging="420"/>
      </w:pPr>
      <w:rPr>
        <w:rFonts w:hAnsi="Arial Unicode MS"/>
        <w:caps w:val="0"/>
        <w:smallCaps w:val="0"/>
        <w:strike w:val="0"/>
        <w:dstrike w:val="0"/>
        <w:outline w:val="0"/>
        <w:emboss w:val="0"/>
        <w:imprint w:val="0"/>
        <w:spacing w:val="0"/>
        <w:w w:val="100"/>
        <w:kern w:val="0"/>
        <w:position w:val="0"/>
        <w:highlight w:val="none"/>
        <w:vertAlign w:val="baseline"/>
      </w:rPr>
    </w:lvl>
    <w:lvl w:ilvl="4" w:tplc="25D4BD7E">
      <w:start w:val="1"/>
      <w:numFmt w:val="aiueoFullWidth"/>
      <w:lvlText w:val="(%5)"/>
      <w:lvlJc w:val="left"/>
      <w:pPr>
        <w:ind w:left="2100" w:hanging="420"/>
      </w:pPr>
      <w:rPr>
        <w:rFonts w:hAnsi="Arial Unicode MS"/>
        <w:caps w:val="0"/>
        <w:smallCaps w:val="0"/>
        <w:strike w:val="0"/>
        <w:dstrike w:val="0"/>
        <w:outline w:val="0"/>
        <w:emboss w:val="0"/>
        <w:imprint w:val="0"/>
        <w:spacing w:val="0"/>
        <w:w w:val="100"/>
        <w:kern w:val="0"/>
        <w:position w:val="0"/>
        <w:highlight w:val="none"/>
        <w:vertAlign w:val="baseline"/>
      </w:rPr>
    </w:lvl>
    <w:lvl w:ilvl="5" w:tplc="05B67B06">
      <w:start w:val="1"/>
      <w:numFmt w:val="decimalEnclosedCircle"/>
      <w:lvlText w:val="%6"/>
      <w:lvlJc w:val="left"/>
      <w:pPr>
        <w:ind w:left="2520" w:hanging="420"/>
      </w:pPr>
      <w:rPr>
        <w:rFonts w:hAnsi="Arial Unicode MS"/>
        <w:caps w:val="0"/>
        <w:smallCaps w:val="0"/>
        <w:strike w:val="0"/>
        <w:dstrike w:val="0"/>
        <w:outline w:val="0"/>
        <w:emboss w:val="0"/>
        <w:imprint w:val="0"/>
        <w:spacing w:val="0"/>
        <w:w w:val="100"/>
        <w:kern w:val="0"/>
        <w:position w:val="0"/>
        <w:highlight w:val="none"/>
        <w:vertAlign w:val="baseline"/>
      </w:rPr>
    </w:lvl>
    <w:lvl w:ilvl="6" w:tplc="15222476">
      <w:start w:val="1"/>
      <w:numFmt w:val="decimal"/>
      <w:lvlText w:val="%7."/>
      <w:lvlJc w:val="left"/>
      <w:pPr>
        <w:ind w:left="2940" w:hanging="420"/>
      </w:pPr>
      <w:rPr>
        <w:rFonts w:hAnsi="Arial Unicode MS"/>
        <w:caps w:val="0"/>
        <w:smallCaps w:val="0"/>
        <w:strike w:val="0"/>
        <w:dstrike w:val="0"/>
        <w:outline w:val="0"/>
        <w:emboss w:val="0"/>
        <w:imprint w:val="0"/>
        <w:spacing w:val="0"/>
        <w:w w:val="100"/>
        <w:kern w:val="0"/>
        <w:position w:val="0"/>
        <w:highlight w:val="none"/>
        <w:vertAlign w:val="baseline"/>
      </w:rPr>
    </w:lvl>
    <w:lvl w:ilvl="7" w:tplc="2348D688">
      <w:start w:val="1"/>
      <w:numFmt w:val="aiueoFullWidth"/>
      <w:lvlText w:val="(%8)"/>
      <w:lvlJc w:val="left"/>
      <w:pPr>
        <w:ind w:left="3360" w:hanging="420"/>
      </w:pPr>
      <w:rPr>
        <w:rFonts w:hAnsi="Arial Unicode MS"/>
        <w:caps w:val="0"/>
        <w:smallCaps w:val="0"/>
        <w:strike w:val="0"/>
        <w:dstrike w:val="0"/>
        <w:outline w:val="0"/>
        <w:emboss w:val="0"/>
        <w:imprint w:val="0"/>
        <w:spacing w:val="0"/>
        <w:w w:val="100"/>
        <w:kern w:val="0"/>
        <w:position w:val="0"/>
        <w:highlight w:val="none"/>
        <w:vertAlign w:val="baseline"/>
      </w:rPr>
    </w:lvl>
    <w:lvl w:ilvl="8" w:tplc="D584A7DA">
      <w:start w:val="1"/>
      <w:numFmt w:val="decimalEnclosedCircle"/>
      <w:lvlText w:val="%9"/>
      <w:lvlJc w:val="left"/>
      <w:pPr>
        <w:ind w:left="3780" w:hanging="4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1C6511CE"/>
    <w:multiLevelType w:val="hybridMultilevel"/>
    <w:tmpl w:val="7E5AC298"/>
    <w:lvl w:ilvl="0" w:tplc="AFDE7802">
      <w:start w:val="1"/>
      <w:numFmt w:val="bullet"/>
      <w:lvlText w:val=""/>
      <w:lvlJc w:val="left"/>
      <w:pPr>
        <w:ind w:left="420" w:hanging="420"/>
      </w:pPr>
      <w:rPr>
        <w:rFonts w:ascii="Symbol" w:hAnsi="Symbol" w:hint="default"/>
        <w:color w:val="auto"/>
      </w:rPr>
    </w:lvl>
    <w:lvl w:ilvl="1" w:tplc="82F69ACC" w:tentative="1">
      <w:start w:val="1"/>
      <w:numFmt w:val="bullet"/>
      <w:lvlText w:val=""/>
      <w:lvlJc w:val="left"/>
      <w:pPr>
        <w:ind w:left="840" w:hanging="420"/>
      </w:pPr>
      <w:rPr>
        <w:rFonts w:ascii="Wingdings" w:hAnsi="Wingdings" w:hint="default"/>
      </w:rPr>
    </w:lvl>
    <w:lvl w:ilvl="2" w:tplc="F06CF496" w:tentative="1">
      <w:start w:val="1"/>
      <w:numFmt w:val="bullet"/>
      <w:lvlText w:val=""/>
      <w:lvlJc w:val="left"/>
      <w:pPr>
        <w:ind w:left="1260" w:hanging="420"/>
      </w:pPr>
      <w:rPr>
        <w:rFonts w:ascii="Wingdings" w:hAnsi="Wingdings" w:hint="default"/>
      </w:rPr>
    </w:lvl>
    <w:lvl w:ilvl="3" w:tplc="ADDC421A" w:tentative="1">
      <w:start w:val="1"/>
      <w:numFmt w:val="bullet"/>
      <w:lvlText w:val=""/>
      <w:lvlJc w:val="left"/>
      <w:pPr>
        <w:ind w:left="1680" w:hanging="420"/>
      </w:pPr>
      <w:rPr>
        <w:rFonts w:ascii="Wingdings" w:hAnsi="Wingdings" w:hint="default"/>
      </w:rPr>
    </w:lvl>
    <w:lvl w:ilvl="4" w:tplc="66FC6BB4" w:tentative="1">
      <w:start w:val="1"/>
      <w:numFmt w:val="bullet"/>
      <w:lvlText w:val=""/>
      <w:lvlJc w:val="left"/>
      <w:pPr>
        <w:ind w:left="2100" w:hanging="420"/>
      </w:pPr>
      <w:rPr>
        <w:rFonts w:ascii="Wingdings" w:hAnsi="Wingdings" w:hint="default"/>
      </w:rPr>
    </w:lvl>
    <w:lvl w:ilvl="5" w:tplc="451A6ADC" w:tentative="1">
      <w:start w:val="1"/>
      <w:numFmt w:val="bullet"/>
      <w:lvlText w:val=""/>
      <w:lvlJc w:val="left"/>
      <w:pPr>
        <w:ind w:left="2520" w:hanging="420"/>
      </w:pPr>
      <w:rPr>
        <w:rFonts w:ascii="Wingdings" w:hAnsi="Wingdings" w:hint="default"/>
      </w:rPr>
    </w:lvl>
    <w:lvl w:ilvl="6" w:tplc="19CC1282" w:tentative="1">
      <w:start w:val="1"/>
      <w:numFmt w:val="bullet"/>
      <w:lvlText w:val=""/>
      <w:lvlJc w:val="left"/>
      <w:pPr>
        <w:ind w:left="2940" w:hanging="420"/>
      </w:pPr>
      <w:rPr>
        <w:rFonts w:ascii="Wingdings" w:hAnsi="Wingdings" w:hint="default"/>
      </w:rPr>
    </w:lvl>
    <w:lvl w:ilvl="7" w:tplc="77CC6410" w:tentative="1">
      <w:start w:val="1"/>
      <w:numFmt w:val="bullet"/>
      <w:lvlText w:val=""/>
      <w:lvlJc w:val="left"/>
      <w:pPr>
        <w:ind w:left="3360" w:hanging="420"/>
      </w:pPr>
      <w:rPr>
        <w:rFonts w:ascii="Wingdings" w:hAnsi="Wingdings" w:hint="default"/>
      </w:rPr>
    </w:lvl>
    <w:lvl w:ilvl="8" w:tplc="1E5ADE28" w:tentative="1">
      <w:start w:val="1"/>
      <w:numFmt w:val="bullet"/>
      <w:lvlText w:val=""/>
      <w:lvlJc w:val="left"/>
      <w:pPr>
        <w:ind w:left="3780" w:hanging="420"/>
      </w:pPr>
      <w:rPr>
        <w:rFonts w:ascii="Wingdings" w:hAnsi="Wingdings" w:hint="default"/>
      </w:rPr>
    </w:lvl>
  </w:abstractNum>
  <w:abstractNum w:abstractNumId="10" w15:restartNumberingAfterBreak="0">
    <w:nsid w:val="1D9477B6"/>
    <w:multiLevelType w:val="hybridMultilevel"/>
    <w:tmpl w:val="839EDD5C"/>
    <w:lvl w:ilvl="0" w:tplc="C2082C8E">
      <w:start w:val="3"/>
      <w:numFmt w:val="bullet"/>
      <w:lvlText w:val="-"/>
      <w:lvlJc w:val="left"/>
      <w:pPr>
        <w:ind w:left="420" w:hanging="420"/>
      </w:pPr>
      <w:rPr>
        <w:rFonts w:ascii="Arial" w:eastAsiaTheme="minorEastAsia" w:hAnsi="Arial" w:cs="Arial" w:hint="default"/>
      </w:rPr>
    </w:lvl>
    <w:lvl w:ilvl="1" w:tplc="A498E7D4" w:tentative="1">
      <w:start w:val="1"/>
      <w:numFmt w:val="bullet"/>
      <w:lvlText w:val=""/>
      <w:lvlJc w:val="left"/>
      <w:pPr>
        <w:ind w:left="840" w:hanging="420"/>
      </w:pPr>
      <w:rPr>
        <w:rFonts w:ascii="Wingdings" w:hAnsi="Wingdings" w:hint="default"/>
      </w:rPr>
    </w:lvl>
    <w:lvl w:ilvl="2" w:tplc="3C76D55A" w:tentative="1">
      <w:start w:val="1"/>
      <w:numFmt w:val="bullet"/>
      <w:lvlText w:val=""/>
      <w:lvlJc w:val="left"/>
      <w:pPr>
        <w:ind w:left="1260" w:hanging="420"/>
      </w:pPr>
      <w:rPr>
        <w:rFonts w:ascii="Wingdings" w:hAnsi="Wingdings" w:hint="default"/>
      </w:rPr>
    </w:lvl>
    <w:lvl w:ilvl="3" w:tplc="848087F4" w:tentative="1">
      <w:start w:val="1"/>
      <w:numFmt w:val="bullet"/>
      <w:lvlText w:val=""/>
      <w:lvlJc w:val="left"/>
      <w:pPr>
        <w:ind w:left="1680" w:hanging="420"/>
      </w:pPr>
      <w:rPr>
        <w:rFonts w:ascii="Wingdings" w:hAnsi="Wingdings" w:hint="default"/>
      </w:rPr>
    </w:lvl>
    <w:lvl w:ilvl="4" w:tplc="4210E8A6" w:tentative="1">
      <w:start w:val="1"/>
      <w:numFmt w:val="bullet"/>
      <w:lvlText w:val=""/>
      <w:lvlJc w:val="left"/>
      <w:pPr>
        <w:ind w:left="2100" w:hanging="420"/>
      </w:pPr>
      <w:rPr>
        <w:rFonts w:ascii="Wingdings" w:hAnsi="Wingdings" w:hint="default"/>
      </w:rPr>
    </w:lvl>
    <w:lvl w:ilvl="5" w:tplc="AA80A228" w:tentative="1">
      <w:start w:val="1"/>
      <w:numFmt w:val="bullet"/>
      <w:lvlText w:val=""/>
      <w:lvlJc w:val="left"/>
      <w:pPr>
        <w:ind w:left="2520" w:hanging="420"/>
      </w:pPr>
      <w:rPr>
        <w:rFonts w:ascii="Wingdings" w:hAnsi="Wingdings" w:hint="default"/>
      </w:rPr>
    </w:lvl>
    <w:lvl w:ilvl="6" w:tplc="6FA48188" w:tentative="1">
      <w:start w:val="1"/>
      <w:numFmt w:val="bullet"/>
      <w:lvlText w:val=""/>
      <w:lvlJc w:val="left"/>
      <w:pPr>
        <w:ind w:left="2940" w:hanging="420"/>
      </w:pPr>
      <w:rPr>
        <w:rFonts w:ascii="Wingdings" w:hAnsi="Wingdings" w:hint="default"/>
      </w:rPr>
    </w:lvl>
    <w:lvl w:ilvl="7" w:tplc="B0BE1C80" w:tentative="1">
      <w:start w:val="1"/>
      <w:numFmt w:val="bullet"/>
      <w:lvlText w:val=""/>
      <w:lvlJc w:val="left"/>
      <w:pPr>
        <w:ind w:left="3360" w:hanging="420"/>
      </w:pPr>
      <w:rPr>
        <w:rFonts w:ascii="Wingdings" w:hAnsi="Wingdings" w:hint="default"/>
      </w:rPr>
    </w:lvl>
    <w:lvl w:ilvl="8" w:tplc="A348A42C" w:tentative="1">
      <w:start w:val="1"/>
      <w:numFmt w:val="bullet"/>
      <w:lvlText w:val=""/>
      <w:lvlJc w:val="left"/>
      <w:pPr>
        <w:ind w:left="3780" w:hanging="420"/>
      </w:pPr>
      <w:rPr>
        <w:rFonts w:ascii="Wingdings" w:hAnsi="Wingdings" w:hint="default"/>
      </w:rPr>
    </w:lvl>
  </w:abstractNum>
  <w:abstractNum w:abstractNumId="11" w15:restartNumberingAfterBreak="0">
    <w:nsid w:val="1F1A5A3A"/>
    <w:multiLevelType w:val="hybridMultilevel"/>
    <w:tmpl w:val="EB14EE56"/>
    <w:lvl w:ilvl="0" w:tplc="0409000F">
      <w:start w:val="1"/>
      <w:numFmt w:val="decimal"/>
      <w:lvlText w:val="%1."/>
      <w:lvlJc w:val="left"/>
      <w:pPr>
        <w:ind w:left="360" w:hanging="360"/>
      </w:pPr>
      <w:rPr>
        <w:rFonts w:hint="default"/>
      </w:rPr>
    </w:lvl>
    <w:lvl w:ilvl="1" w:tplc="0409000F">
      <w:start w:val="1"/>
      <w:numFmt w:val="decimal"/>
      <w:lvlText w:val="%2."/>
      <w:lvlJc w:val="left"/>
      <w:pPr>
        <w:ind w:left="1080" w:hanging="360"/>
      </w:pPr>
      <w:rPr>
        <w:rFonts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3D43D60"/>
    <w:multiLevelType w:val="hybridMultilevel"/>
    <w:tmpl w:val="7C5A1D36"/>
    <w:lvl w:ilvl="0" w:tplc="04090001">
      <w:start w:val="1"/>
      <w:numFmt w:val="bullet"/>
      <w:lvlText w:val=""/>
      <w:lvlJc w:val="left"/>
      <w:pPr>
        <w:ind w:left="420" w:hanging="420"/>
      </w:pPr>
      <w:rPr>
        <w:rFonts w:ascii="Wingdings" w:hAnsi="Wingdings" w:hint="default"/>
      </w:rPr>
    </w:lvl>
    <w:lvl w:ilvl="1" w:tplc="0409000B">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3" w15:restartNumberingAfterBreak="0">
    <w:nsid w:val="248D6628"/>
    <w:multiLevelType w:val="hybridMultilevel"/>
    <w:tmpl w:val="A844DA1C"/>
    <w:lvl w:ilvl="0" w:tplc="9014DC74">
      <w:start w:val="1"/>
      <w:numFmt w:val="bullet"/>
      <w:lvlText w:val=""/>
      <w:lvlJc w:val="left"/>
      <w:pPr>
        <w:ind w:left="530" w:hanging="420"/>
      </w:pPr>
      <w:rPr>
        <w:rFonts w:ascii="Wingdings" w:hAnsi="Wingdings" w:hint="default"/>
      </w:rPr>
    </w:lvl>
    <w:lvl w:ilvl="1" w:tplc="E0DCE324">
      <w:start w:val="1"/>
      <w:numFmt w:val="bullet"/>
      <w:lvlText w:val=""/>
      <w:lvlJc w:val="left"/>
      <w:pPr>
        <w:ind w:left="950" w:hanging="420"/>
      </w:pPr>
      <w:rPr>
        <w:rFonts w:ascii="Wingdings" w:hAnsi="Wingdings" w:hint="default"/>
      </w:rPr>
    </w:lvl>
    <w:lvl w:ilvl="2" w:tplc="571E6A56" w:tentative="1">
      <w:start w:val="1"/>
      <w:numFmt w:val="bullet"/>
      <w:lvlText w:val=""/>
      <w:lvlJc w:val="left"/>
      <w:pPr>
        <w:ind w:left="1370" w:hanging="420"/>
      </w:pPr>
      <w:rPr>
        <w:rFonts w:ascii="Wingdings" w:hAnsi="Wingdings" w:hint="default"/>
      </w:rPr>
    </w:lvl>
    <w:lvl w:ilvl="3" w:tplc="01FCA156" w:tentative="1">
      <w:start w:val="1"/>
      <w:numFmt w:val="bullet"/>
      <w:lvlText w:val=""/>
      <w:lvlJc w:val="left"/>
      <w:pPr>
        <w:ind w:left="1790" w:hanging="420"/>
      </w:pPr>
      <w:rPr>
        <w:rFonts w:ascii="Wingdings" w:hAnsi="Wingdings" w:hint="default"/>
      </w:rPr>
    </w:lvl>
    <w:lvl w:ilvl="4" w:tplc="04242C28" w:tentative="1">
      <w:start w:val="1"/>
      <w:numFmt w:val="bullet"/>
      <w:lvlText w:val=""/>
      <w:lvlJc w:val="left"/>
      <w:pPr>
        <w:ind w:left="2210" w:hanging="420"/>
      </w:pPr>
      <w:rPr>
        <w:rFonts w:ascii="Wingdings" w:hAnsi="Wingdings" w:hint="default"/>
      </w:rPr>
    </w:lvl>
    <w:lvl w:ilvl="5" w:tplc="433E1908" w:tentative="1">
      <w:start w:val="1"/>
      <w:numFmt w:val="bullet"/>
      <w:lvlText w:val=""/>
      <w:lvlJc w:val="left"/>
      <w:pPr>
        <w:ind w:left="2630" w:hanging="420"/>
      </w:pPr>
      <w:rPr>
        <w:rFonts w:ascii="Wingdings" w:hAnsi="Wingdings" w:hint="default"/>
      </w:rPr>
    </w:lvl>
    <w:lvl w:ilvl="6" w:tplc="9D809D48" w:tentative="1">
      <w:start w:val="1"/>
      <w:numFmt w:val="bullet"/>
      <w:lvlText w:val=""/>
      <w:lvlJc w:val="left"/>
      <w:pPr>
        <w:ind w:left="3050" w:hanging="420"/>
      </w:pPr>
      <w:rPr>
        <w:rFonts w:ascii="Wingdings" w:hAnsi="Wingdings" w:hint="default"/>
      </w:rPr>
    </w:lvl>
    <w:lvl w:ilvl="7" w:tplc="76D084A0" w:tentative="1">
      <w:start w:val="1"/>
      <w:numFmt w:val="bullet"/>
      <w:lvlText w:val=""/>
      <w:lvlJc w:val="left"/>
      <w:pPr>
        <w:ind w:left="3470" w:hanging="420"/>
      </w:pPr>
      <w:rPr>
        <w:rFonts w:ascii="Wingdings" w:hAnsi="Wingdings" w:hint="default"/>
      </w:rPr>
    </w:lvl>
    <w:lvl w:ilvl="8" w:tplc="4EBE2EFE" w:tentative="1">
      <w:start w:val="1"/>
      <w:numFmt w:val="bullet"/>
      <w:lvlText w:val=""/>
      <w:lvlJc w:val="left"/>
      <w:pPr>
        <w:ind w:left="3890" w:hanging="420"/>
      </w:pPr>
      <w:rPr>
        <w:rFonts w:ascii="Wingdings" w:hAnsi="Wingdings" w:hint="default"/>
      </w:rPr>
    </w:lvl>
  </w:abstractNum>
  <w:abstractNum w:abstractNumId="14" w15:restartNumberingAfterBreak="0">
    <w:nsid w:val="28E338D7"/>
    <w:multiLevelType w:val="hybridMultilevel"/>
    <w:tmpl w:val="EDE893F4"/>
    <w:numStyleLink w:val="ImportedStyle13"/>
  </w:abstractNum>
  <w:abstractNum w:abstractNumId="15" w15:restartNumberingAfterBreak="0">
    <w:nsid w:val="34CB08A4"/>
    <w:multiLevelType w:val="hybridMultilevel"/>
    <w:tmpl w:val="70B67842"/>
    <w:styleLink w:val="ImportedStyle12"/>
    <w:lvl w:ilvl="0" w:tplc="EE329582">
      <w:start w:val="1"/>
      <w:numFmt w:val="decimal"/>
      <w:lvlText w:val="(%1)"/>
      <w:lvlJc w:val="left"/>
      <w:pPr>
        <w:ind w:left="57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48929C62">
      <w:start w:val="1"/>
      <w:numFmt w:val="aiueoFullWidth"/>
      <w:lvlText w:val="(%2)"/>
      <w:lvlJc w:val="left"/>
      <w:pPr>
        <w:ind w:left="1050" w:hanging="420"/>
      </w:pPr>
      <w:rPr>
        <w:rFonts w:hAnsi="Arial Unicode MS"/>
        <w:caps w:val="0"/>
        <w:smallCaps w:val="0"/>
        <w:strike w:val="0"/>
        <w:dstrike w:val="0"/>
        <w:outline w:val="0"/>
        <w:emboss w:val="0"/>
        <w:imprint w:val="0"/>
        <w:spacing w:val="0"/>
        <w:w w:val="100"/>
        <w:kern w:val="0"/>
        <w:position w:val="0"/>
        <w:highlight w:val="none"/>
        <w:vertAlign w:val="baseline"/>
      </w:rPr>
    </w:lvl>
    <w:lvl w:ilvl="2" w:tplc="E4424482">
      <w:start w:val="1"/>
      <w:numFmt w:val="decimalEnclosedCircle"/>
      <w:lvlText w:val="%3"/>
      <w:lvlJc w:val="left"/>
      <w:pPr>
        <w:ind w:left="1470" w:hanging="420"/>
      </w:pPr>
      <w:rPr>
        <w:rFonts w:hAnsi="Arial Unicode MS"/>
        <w:caps w:val="0"/>
        <w:smallCaps w:val="0"/>
        <w:strike w:val="0"/>
        <w:dstrike w:val="0"/>
        <w:outline w:val="0"/>
        <w:emboss w:val="0"/>
        <w:imprint w:val="0"/>
        <w:spacing w:val="0"/>
        <w:w w:val="100"/>
        <w:kern w:val="0"/>
        <w:position w:val="0"/>
        <w:highlight w:val="none"/>
        <w:vertAlign w:val="baseline"/>
      </w:rPr>
    </w:lvl>
    <w:lvl w:ilvl="3" w:tplc="7E563E66">
      <w:start w:val="1"/>
      <w:numFmt w:val="decimal"/>
      <w:lvlText w:val="%4."/>
      <w:lvlJc w:val="left"/>
      <w:pPr>
        <w:ind w:left="1890" w:hanging="420"/>
      </w:pPr>
      <w:rPr>
        <w:rFonts w:hAnsi="Arial Unicode MS"/>
        <w:caps w:val="0"/>
        <w:smallCaps w:val="0"/>
        <w:strike w:val="0"/>
        <w:dstrike w:val="0"/>
        <w:outline w:val="0"/>
        <w:emboss w:val="0"/>
        <w:imprint w:val="0"/>
        <w:spacing w:val="0"/>
        <w:w w:val="100"/>
        <w:kern w:val="0"/>
        <w:position w:val="0"/>
        <w:highlight w:val="none"/>
        <w:vertAlign w:val="baseline"/>
      </w:rPr>
    </w:lvl>
    <w:lvl w:ilvl="4" w:tplc="3062A894">
      <w:start w:val="1"/>
      <w:numFmt w:val="aiueoFullWidth"/>
      <w:lvlText w:val="(%5)"/>
      <w:lvlJc w:val="left"/>
      <w:pPr>
        <w:ind w:left="2310" w:hanging="420"/>
      </w:pPr>
      <w:rPr>
        <w:rFonts w:hAnsi="Arial Unicode MS"/>
        <w:caps w:val="0"/>
        <w:smallCaps w:val="0"/>
        <w:strike w:val="0"/>
        <w:dstrike w:val="0"/>
        <w:outline w:val="0"/>
        <w:emboss w:val="0"/>
        <w:imprint w:val="0"/>
        <w:spacing w:val="0"/>
        <w:w w:val="100"/>
        <w:kern w:val="0"/>
        <w:position w:val="0"/>
        <w:highlight w:val="none"/>
        <w:vertAlign w:val="baseline"/>
      </w:rPr>
    </w:lvl>
    <w:lvl w:ilvl="5" w:tplc="E4088412">
      <w:start w:val="1"/>
      <w:numFmt w:val="decimalEnclosedCircle"/>
      <w:lvlText w:val="%6"/>
      <w:lvlJc w:val="left"/>
      <w:pPr>
        <w:ind w:left="2730" w:hanging="420"/>
      </w:pPr>
      <w:rPr>
        <w:rFonts w:hAnsi="Arial Unicode MS"/>
        <w:caps w:val="0"/>
        <w:smallCaps w:val="0"/>
        <w:strike w:val="0"/>
        <w:dstrike w:val="0"/>
        <w:outline w:val="0"/>
        <w:emboss w:val="0"/>
        <w:imprint w:val="0"/>
        <w:spacing w:val="0"/>
        <w:w w:val="100"/>
        <w:kern w:val="0"/>
        <w:position w:val="0"/>
        <w:highlight w:val="none"/>
        <w:vertAlign w:val="baseline"/>
      </w:rPr>
    </w:lvl>
    <w:lvl w:ilvl="6" w:tplc="27D8DDBC">
      <w:start w:val="1"/>
      <w:numFmt w:val="decimal"/>
      <w:lvlText w:val="%7."/>
      <w:lvlJc w:val="left"/>
      <w:pPr>
        <w:ind w:left="3150" w:hanging="420"/>
      </w:pPr>
      <w:rPr>
        <w:rFonts w:hAnsi="Arial Unicode MS"/>
        <w:caps w:val="0"/>
        <w:smallCaps w:val="0"/>
        <w:strike w:val="0"/>
        <w:dstrike w:val="0"/>
        <w:outline w:val="0"/>
        <w:emboss w:val="0"/>
        <w:imprint w:val="0"/>
        <w:spacing w:val="0"/>
        <w:w w:val="100"/>
        <w:kern w:val="0"/>
        <w:position w:val="0"/>
        <w:highlight w:val="none"/>
        <w:vertAlign w:val="baseline"/>
      </w:rPr>
    </w:lvl>
    <w:lvl w:ilvl="7" w:tplc="1EBA27D4">
      <w:start w:val="1"/>
      <w:numFmt w:val="aiueoFullWidth"/>
      <w:lvlText w:val="(%8)"/>
      <w:lvlJc w:val="left"/>
      <w:pPr>
        <w:ind w:left="3570" w:hanging="420"/>
      </w:pPr>
      <w:rPr>
        <w:rFonts w:hAnsi="Arial Unicode MS"/>
        <w:caps w:val="0"/>
        <w:smallCaps w:val="0"/>
        <w:strike w:val="0"/>
        <w:dstrike w:val="0"/>
        <w:outline w:val="0"/>
        <w:emboss w:val="0"/>
        <w:imprint w:val="0"/>
        <w:spacing w:val="0"/>
        <w:w w:val="100"/>
        <w:kern w:val="0"/>
        <w:position w:val="0"/>
        <w:highlight w:val="none"/>
        <w:vertAlign w:val="baseline"/>
      </w:rPr>
    </w:lvl>
    <w:lvl w:ilvl="8" w:tplc="37869DAC">
      <w:start w:val="1"/>
      <w:numFmt w:val="decimalEnclosedCircle"/>
      <w:lvlText w:val="%9"/>
      <w:lvlJc w:val="left"/>
      <w:pPr>
        <w:ind w:left="3990" w:hanging="4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6" w15:restartNumberingAfterBreak="0">
    <w:nsid w:val="36686B76"/>
    <w:multiLevelType w:val="hybridMultilevel"/>
    <w:tmpl w:val="F66644AE"/>
    <w:lvl w:ilvl="0" w:tplc="EB768CFA">
      <w:start w:val="1"/>
      <w:numFmt w:val="decimal"/>
      <w:lvlText w:val="%1."/>
      <w:lvlJc w:val="left"/>
      <w:pPr>
        <w:ind w:left="463" w:hanging="360"/>
      </w:pPr>
      <w:rPr>
        <w:rFonts w:hint="default"/>
      </w:rPr>
    </w:lvl>
    <w:lvl w:ilvl="1" w:tplc="04090017" w:tentative="1">
      <w:start w:val="1"/>
      <w:numFmt w:val="aiueoFullWidth"/>
      <w:lvlText w:val="(%2)"/>
      <w:lvlJc w:val="left"/>
      <w:pPr>
        <w:ind w:left="943" w:hanging="420"/>
      </w:pPr>
    </w:lvl>
    <w:lvl w:ilvl="2" w:tplc="04090011" w:tentative="1">
      <w:start w:val="1"/>
      <w:numFmt w:val="decimalEnclosedCircle"/>
      <w:lvlText w:val="%3"/>
      <w:lvlJc w:val="left"/>
      <w:pPr>
        <w:ind w:left="1363" w:hanging="420"/>
      </w:pPr>
    </w:lvl>
    <w:lvl w:ilvl="3" w:tplc="0409000F" w:tentative="1">
      <w:start w:val="1"/>
      <w:numFmt w:val="decimal"/>
      <w:lvlText w:val="%4."/>
      <w:lvlJc w:val="left"/>
      <w:pPr>
        <w:ind w:left="1783" w:hanging="420"/>
      </w:pPr>
    </w:lvl>
    <w:lvl w:ilvl="4" w:tplc="04090017" w:tentative="1">
      <w:start w:val="1"/>
      <w:numFmt w:val="aiueoFullWidth"/>
      <w:lvlText w:val="(%5)"/>
      <w:lvlJc w:val="left"/>
      <w:pPr>
        <w:ind w:left="2203" w:hanging="420"/>
      </w:pPr>
    </w:lvl>
    <w:lvl w:ilvl="5" w:tplc="04090011" w:tentative="1">
      <w:start w:val="1"/>
      <w:numFmt w:val="decimalEnclosedCircle"/>
      <w:lvlText w:val="%6"/>
      <w:lvlJc w:val="left"/>
      <w:pPr>
        <w:ind w:left="2623" w:hanging="420"/>
      </w:pPr>
    </w:lvl>
    <w:lvl w:ilvl="6" w:tplc="0409000F" w:tentative="1">
      <w:start w:val="1"/>
      <w:numFmt w:val="decimal"/>
      <w:lvlText w:val="%7."/>
      <w:lvlJc w:val="left"/>
      <w:pPr>
        <w:ind w:left="3043" w:hanging="420"/>
      </w:pPr>
    </w:lvl>
    <w:lvl w:ilvl="7" w:tplc="04090017" w:tentative="1">
      <w:start w:val="1"/>
      <w:numFmt w:val="aiueoFullWidth"/>
      <w:lvlText w:val="(%8)"/>
      <w:lvlJc w:val="left"/>
      <w:pPr>
        <w:ind w:left="3463" w:hanging="420"/>
      </w:pPr>
    </w:lvl>
    <w:lvl w:ilvl="8" w:tplc="04090011" w:tentative="1">
      <w:start w:val="1"/>
      <w:numFmt w:val="decimalEnclosedCircle"/>
      <w:lvlText w:val="%9"/>
      <w:lvlJc w:val="left"/>
      <w:pPr>
        <w:ind w:left="3883" w:hanging="420"/>
      </w:pPr>
    </w:lvl>
  </w:abstractNum>
  <w:abstractNum w:abstractNumId="17" w15:restartNumberingAfterBreak="0">
    <w:nsid w:val="36E51ECE"/>
    <w:multiLevelType w:val="hybridMultilevel"/>
    <w:tmpl w:val="253E090E"/>
    <w:numStyleLink w:val="ImportedStyle11"/>
  </w:abstractNum>
  <w:abstractNum w:abstractNumId="18" w15:restartNumberingAfterBreak="0">
    <w:nsid w:val="38F54BEB"/>
    <w:multiLevelType w:val="hybridMultilevel"/>
    <w:tmpl w:val="03169BCA"/>
    <w:lvl w:ilvl="0" w:tplc="27009D10">
      <w:start w:val="1"/>
      <w:numFmt w:val="upperLetter"/>
      <w:lvlText w:val="%1)"/>
      <w:lvlJc w:val="left"/>
      <w:pPr>
        <w:ind w:left="420" w:hanging="420"/>
      </w:pPr>
    </w:lvl>
    <w:lvl w:ilvl="1" w:tplc="08B09938">
      <w:start w:val="1"/>
      <w:numFmt w:val="bullet"/>
      <w:lvlText w:val=""/>
      <w:lvlJc w:val="left"/>
      <w:pPr>
        <w:ind w:left="840" w:hanging="420"/>
      </w:pPr>
      <w:rPr>
        <w:rFonts w:ascii="Wingdings" w:hAnsi="Wingdings" w:hint="default"/>
      </w:rPr>
    </w:lvl>
    <w:lvl w:ilvl="2" w:tplc="77929F0E" w:tentative="1">
      <w:start w:val="1"/>
      <w:numFmt w:val="decimalEnclosedCircle"/>
      <w:lvlText w:val="%3"/>
      <w:lvlJc w:val="left"/>
      <w:pPr>
        <w:ind w:left="1260" w:hanging="420"/>
      </w:pPr>
    </w:lvl>
    <w:lvl w:ilvl="3" w:tplc="54D6271C" w:tentative="1">
      <w:start w:val="1"/>
      <w:numFmt w:val="decimal"/>
      <w:lvlText w:val="%4."/>
      <w:lvlJc w:val="left"/>
      <w:pPr>
        <w:ind w:left="1680" w:hanging="420"/>
      </w:pPr>
    </w:lvl>
    <w:lvl w:ilvl="4" w:tplc="A40C027E" w:tentative="1">
      <w:start w:val="1"/>
      <w:numFmt w:val="aiueoFullWidth"/>
      <w:lvlText w:val="(%5)"/>
      <w:lvlJc w:val="left"/>
      <w:pPr>
        <w:ind w:left="2100" w:hanging="420"/>
      </w:pPr>
    </w:lvl>
    <w:lvl w:ilvl="5" w:tplc="EC64378C" w:tentative="1">
      <w:start w:val="1"/>
      <w:numFmt w:val="decimalEnclosedCircle"/>
      <w:lvlText w:val="%6"/>
      <w:lvlJc w:val="left"/>
      <w:pPr>
        <w:ind w:left="2520" w:hanging="420"/>
      </w:pPr>
    </w:lvl>
    <w:lvl w:ilvl="6" w:tplc="574C7564" w:tentative="1">
      <w:start w:val="1"/>
      <w:numFmt w:val="decimal"/>
      <w:lvlText w:val="%7."/>
      <w:lvlJc w:val="left"/>
      <w:pPr>
        <w:ind w:left="2940" w:hanging="420"/>
      </w:pPr>
    </w:lvl>
    <w:lvl w:ilvl="7" w:tplc="04E2CC7E" w:tentative="1">
      <w:start w:val="1"/>
      <w:numFmt w:val="aiueoFullWidth"/>
      <w:lvlText w:val="(%8)"/>
      <w:lvlJc w:val="left"/>
      <w:pPr>
        <w:ind w:left="3360" w:hanging="420"/>
      </w:pPr>
    </w:lvl>
    <w:lvl w:ilvl="8" w:tplc="AE92B112" w:tentative="1">
      <w:start w:val="1"/>
      <w:numFmt w:val="decimalEnclosedCircle"/>
      <w:lvlText w:val="%9"/>
      <w:lvlJc w:val="left"/>
      <w:pPr>
        <w:ind w:left="3780" w:hanging="420"/>
      </w:pPr>
    </w:lvl>
  </w:abstractNum>
  <w:abstractNum w:abstractNumId="19" w15:restartNumberingAfterBreak="0">
    <w:nsid w:val="3ABD1743"/>
    <w:multiLevelType w:val="hybridMultilevel"/>
    <w:tmpl w:val="C066AD52"/>
    <w:lvl w:ilvl="0" w:tplc="2C66C500">
      <w:start w:val="1"/>
      <w:numFmt w:val="upperLetter"/>
      <w:lvlText w:val="%1)"/>
      <w:lvlJc w:val="left"/>
      <w:pPr>
        <w:ind w:left="360" w:hanging="360"/>
      </w:pPr>
      <w:rPr>
        <w:rFonts w:hint="default"/>
      </w:rPr>
    </w:lvl>
    <w:lvl w:ilvl="1" w:tplc="2BAA74AC" w:tentative="1">
      <w:start w:val="1"/>
      <w:numFmt w:val="aiueoFullWidth"/>
      <w:lvlText w:val="(%2)"/>
      <w:lvlJc w:val="left"/>
      <w:pPr>
        <w:ind w:left="840" w:hanging="420"/>
      </w:pPr>
    </w:lvl>
    <w:lvl w:ilvl="2" w:tplc="50925E12" w:tentative="1">
      <w:start w:val="1"/>
      <w:numFmt w:val="decimalEnclosedCircle"/>
      <w:lvlText w:val="%3"/>
      <w:lvlJc w:val="left"/>
      <w:pPr>
        <w:ind w:left="1260" w:hanging="420"/>
      </w:pPr>
    </w:lvl>
    <w:lvl w:ilvl="3" w:tplc="56AA4F40" w:tentative="1">
      <w:start w:val="1"/>
      <w:numFmt w:val="decimal"/>
      <w:lvlText w:val="%4."/>
      <w:lvlJc w:val="left"/>
      <w:pPr>
        <w:ind w:left="1680" w:hanging="420"/>
      </w:pPr>
    </w:lvl>
    <w:lvl w:ilvl="4" w:tplc="C142A21A" w:tentative="1">
      <w:start w:val="1"/>
      <w:numFmt w:val="aiueoFullWidth"/>
      <w:lvlText w:val="(%5)"/>
      <w:lvlJc w:val="left"/>
      <w:pPr>
        <w:ind w:left="2100" w:hanging="420"/>
      </w:pPr>
    </w:lvl>
    <w:lvl w:ilvl="5" w:tplc="2FF097B2" w:tentative="1">
      <w:start w:val="1"/>
      <w:numFmt w:val="decimalEnclosedCircle"/>
      <w:lvlText w:val="%6"/>
      <w:lvlJc w:val="left"/>
      <w:pPr>
        <w:ind w:left="2520" w:hanging="420"/>
      </w:pPr>
    </w:lvl>
    <w:lvl w:ilvl="6" w:tplc="2BAA84F0" w:tentative="1">
      <w:start w:val="1"/>
      <w:numFmt w:val="decimal"/>
      <w:lvlText w:val="%7."/>
      <w:lvlJc w:val="left"/>
      <w:pPr>
        <w:ind w:left="2940" w:hanging="420"/>
      </w:pPr>
    </w:lvl>
    <w:lvl w:ilvl="7" w:tplc="9026AD3A" w:tentative="1">
      <w:start w:val="1"/>
      <w:numFmt w:val="aiueoFullWidth"/>
      <w:lvlText w:val="(%8)"/>
      <w:lvlJc w:val="left"/>
      <w:pPr>
        <w:ind w:left="3360" w:hanging="420"/>
      </w:pPr>
    </w:lvl>
    <w:lvl w:ilvl="8" w:tplc="3156FD02" w:tentative="1">
      <w:start w:val="1"/>
      <w:numFmt w:val="decimalEnclosedCircle"/>
      <w:lvlText w:val="%9"/>
      <w:lvlJc w:val="left"/>
      <w:pPr>
        <w:ind w:left="3780" w:hanging="420"/>
      </w:pPr>
    </w:lvl>
  </w:abstractNum>
  <w:abstractNum w:abstractNumId="20" w15:restartNumberingAfterBreak="0">
    <w:nsid w:val="3B102451"/>
    <w:multiLevelType w:val="hybridMultilevel"/>
    <w:tmpl w:val="DCE8718A"/>
    <w:lvl w:ilvl="0" w:tplc="928A5DE2">
      <w:start w:val="1"/>
      <w:numFmt w:val="bullet"/>
      <w:lvlText w:val=""/>
      <w:lvlJc w:val="left"/>
      <w:pPr>
        <w:ind w:left="1260" w:hanging="420"/>
      </w:pPr>
      <w:rPr>
        <w:rFonts w:ascii="Wingdings" w:hAnsi="Wingdings" w:hint="default"/>
      </w:rPr>
    </w:lvl>
    <w:lvl w:ilvl="1" w:tplc="F9A6ED20">
      <w:start w:val="1"/>
      <w:numFmt w:val="bullet"/>
      <w:lvlText w:val=""/>
      <w:lvlJc w:val="left"/>
      <w:pPr>
        <w:ind w:left="1680" w:hanging="420"/>
      </w:pPr>
      <w:rPr>
        <w:rFonts w:ascii="Wingdings" w:hAnsi="Wingdings" w:hint="default"/>
      </w:rPr>
    </w:lvl>
    <w:lvl w:ilvl="2" w:tplc="7610CB28">
      <w:start w:val="1"/>
      <w:numFmt w:val="bullet"/>
      <w:lvlText w:val=""/>
      <w:lvlJc w:val="left"/>
      <w:pPr>
        <w:ind w:left="2100" w:hanging="420"/>
      </w:pPr>
      <w:rPr>
        <w:rFonts w:ascii="Wingdings" w:hAnsi="Wingdings" w:hint="default"/>
      </w:rPr>
    </w:lvl>
    <w:lvl w:ilvl="3" w:tplc="3A8A2786">
      <w:start w:val="1"/>
      <w:numFmt w:val="bullet"/>
      <w:lvlText w:val=""/>
      <w:lvlJc w:val="left"/>
      <w:pPr>
        <w:ind w:left="2520" w:hanging="420"/>
      </w:pPr>
      <w:rPr>
        <w:rFonts w:ascii="Wingdings" w:hAnsi="Wingdings" w:hint="default"/>
      </w:rPr>
    </w:lvl>
    <w:lvl w:ilvl="4" w:tplc="889E8F5C">
      <w:start w:val="1"/>
      <w:numFmt w:val="bullet"/>
      <w:lvlText w:val=""/>
      <w:lvlJc w:val="left"/>
      <w:pPr>
        <w:ind w:left="2940" w:hanging="420"/>
      </w:pPr>
      <w:rPr>
        <w:rFonts w:ascii="Wingdings" w:hAnsi="Wingdings" w:hint="default"/>
      </w:rPr>
    </w:lvl>
    <w:lvl w:ilvl="5" w:tplc="590EF594">
      <w:start w:val="1"/>
      <w:numFmt w:val="bullet"/>
      <w:lvlText w:val=""/>
      <w:lvlJc w:val="left"/>
      <w:pPr>
        <w:ind w:left="3360" w:hanging="420"/>
      </w:pPr>
      <w:rPr>
        <w:rFonts w:ascii="Wingdings" w:hAnsi="Wingdings" w:hint="default"/>
      </w:rPr>
    </w:lvl>
    <w:lvl w:ilvl="6" w:tplc="C07C0866">
      <w:start w:val="1"/>
      <w:numFmt w:val="bullet"/>
      <w:lvlText w:val=""/>
      <w:lvlJc w:val="left"/>
      <w:pPr>
        <w:ind w:left="3780" w:hanging="420"/>
      </w:pPr>
      <w:rPr>
        <w:rFonts w:ascii="Wingdings" w:hAnsi="Wingdings" w:hint="default"/>
      </w:rPr>
    </w:lvl>
    <w:lvl w:ilvl="7" w:tplc="747C47D6">
      <w:start w:val="1"/>
      <w:numFmt w:val="bullet"/>
      <w:lvlText w:val=""/>
      <w:lvlJc w:val="left"/>
      <w:pPr>
        <w:ind w:left="4200" w:hanging="420"/>
      </w:pPr>
      <w:rPr>
        <w:rFonts w:ascii="Wingdings" w:hAnsi="Wingdings" w:hint="default"/>
      </w:rPr>
    </w:lvl>
    <w:lvl w:ilvl="8" w:tplc="4824F632">
      <w:start w:val="1"/>
      <w:numFmt w:val="bullet"/>
      <w:lvlText w:val=""/>
      <w:lvlJc w:val="left"/>
      <w:pPr>
        <w:ind w:left="4620" w:hanging="420"/>
      </w:pPr>
      <w:rPr>
        <w:rFonts w:ascii="Wingdings" w:hAnsi="Wingdings" w:hint="default"/>
      </w:rPr>
    </w:lvl>
  </w:abstractNum>
  <w:abstractNum w:abstractNumId="21" w15:restartNumberingAfterBreak="0">
    <w:nsid w:val="3FE32000"/>
    <w:multiLevelType w:val="hybridMultilevel"/>
    <w:tmpl w:val="9710E4E4"/>
    <w:styleLink w:val="ImportedStyle16"/>
    <w:lvl w:ilvl="0" w:tplc="B4A0E32C">
      <w:start w:val="1"/>
      <w:numFmt w:val="bullet"/>
      <w:lvlText w:val="·"/>
      <w:lvlJc w:val="left"/>
      <w:pPr>
        <w:ind w:left="440" w:hanging="440"/>
      </w:pPr>
      <w:rPr>
        <w:rFonts w:hAnsi="Arial Unicode MS"/>
        <w:caps w:val="0"/>
        <w:smallCaps w:val="0"/>
        <w:strike w:val="0"/>
        <w:dstrike w:val="0"/>
        <w:outline w:val="0"/>
        <w:emboss w:val="0"/>
        <w:imprint w:val="0"/>
        <w:spacing w:val="0"/>
        <w:w w:val="100"/>
        <w:kern w:val="0"/>
        <w:position w:val="0"/>
        <w:highlight w:val="none"/>
        <w:vertAlign w:val="baseline"/>
      </w:rPr>
    </w:lvl>
    <w:lvl w:ilvl="1" w:tplc="C7047B02">
      <w:start w:val="1"/>
      <w:numFmt w:val="bullet"/>
      <w:lvlText w:val="•"/>
      <w:lvlJc w:val="left"/>
      <w:pPr>
        <w:ind w:left="84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6E6ED6F6">
      <w:start w:val="1"/>
      <w:numFmt w:val="bullet"/>
      <w:lvlText w:val="•"/>
      <w:lvlJc w:val="left"/>
      <w:pPr>
        <w:ind w:left="126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8B4F110">
      <w:start w:val="1"/>
      <w:numFmt w:val="bullet"/>
      <w:lvlText w:val="•"/>
      <w:lvlJc w:val="left"/>
      <w:pPr>
        <w:ind w:left="168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AD8E91B8">
      <w:start w:val="1"/>
      <w:numFmt w:val="bullet"/>
      <w:lvlText w:val="•"/>
      <w:lvlJc w:val="left"/>
      <w:pPr>
        <w:ind w:left="210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BFBE51F6">
      <w:start w:val="1"/>
      <w:numFmt w:val="bullet"/>
      <w:lvlText w:val="•"/>
      <w:lvlJc w:val="left"/>
      <w:pPr>
        <w:ind w:left="252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AAAAFAE">
      <w:start w:val="1"/>
      <w:numFmt w:val="bullet"/>
      <w:lvlText w:val="•"/>
      <w:lvlJc w:val="left"/>
      <w:pPr>
        <w:ind w:left="294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28C0D7A6">
      <w:start w:val="1"/>
      <w:numFmt w:val="bullet"/>
      <w:lvlText w:val="•"/>
      <w:lvlJc w:val="left"/>
      <w:pPr>
        <w:ind w:left="336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E945914">
      <w:start w:val="1"/>
      <w:numFmt w:val="bullet"/>
      <w:lvlText w:val="•"/>
      <w:lvlJc w:val="left"/>
      <w:pPr>
        <w:ind w:left="378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2" w15:restartNumberingAfterBreak="0">
    <w:nsid w:val="45476B97"/>
    <w:multiLevelType w:val="hybridMultilevel"/>
    <w:tmpl w:val="7A324F82"/>
    <w:lvl w:ilvl="0" w:tplc="96E2D52C">
      <w:start w:val="1"/>
      <w:numFmt w:val="bullet"/>
      <w:lvlText w:val=""/>
      <w:lvlJc w:val="left"/>
      <w:pPr>
        <w:ind w:left="840" w:hanging="420"/>
      </w:pPr>
      <w:rPr>
        <w:rFonts w:ascii="Wingdings" w:hAnsi="Wingdings" w:hint="default"/>
      </w:rPr>
    </w:lvl>
    <w:lvl w:ilvl="1" w:tplc="6FEC3E16">
      <w:start w:val="1"/>
      <w:numFmt w:val="bullet"/>
      <w:lvlText w:val=""/>
      <w:lvlJc w:val="left"/>
      <w:pPr>
        <w:ind w:left="1260" w:hanging="420"/>
      </w:pPr>
      <w:rPr>
        <w:rFonts w:ascii="Wingdings" w:hAnsi="Wingdings" w:hint="default"/>
      </w:rPr>
    </w:lvl>
    <w:lvl w:ilvl="2" w:tplc="2DAEE3A4">
      <w:start w:val="1"/>
      <w:numFmt w:val="bullet"/>
      <w:lvlText w:val=""/>
      <w:lvlJc w:val="left"/>
      <w:pPr>
        <w:ind w:left="1680" w:hanging="420"/>
      </w:pPr>
      <w:rPr>
        <w:rFonts w:ascii="Wingdings" w:hAnsi="Wingdings" w:hint="default"/>
      </w:rPr>
    </w:lvl>
    <w:lvl w:ilvl="3" w:tplc="8DC2C340">
      <w:start w:val="1"/>
      <w:numFmt w:val="bullet"/>
      <w:lvlText w:val=""/>
      <w:lvlJc w:val="left"/>
      <w:pPr>
        <w:ind w:left="2100" w:hanging="420"/>
      </w:pPr>
      <w:rPr>
        <w:rFonts w:ascii="Wingdings" w:hAnsi="Wingdings" w:hint="default"/>
      </w:rPr>
    </w:lvl>
    <w:lvl w:ilvl="4" w:tplc="E4D8B118">
      <w:start w:val="1"/>
      <w:numFmt w:val="bullet"/>
      <w:lvlText w:val=""/>
      <w:lvlJc w:val="left"/>
      <w:pPr>
        <w:ind w:left="2520" w:hanging="420"/>
      </w:pPr>
      <w:rPr>
        <w:rFonts w:ascii="Wingdings" w:hAnsi="Wingdings" w:hint="default"/>
      </w:rPr>
    </w:lvl>
    <w:lvl w:ilvl="5" w:tplc="69B0F080">
      <w:start w:val="1"/>
      <w:numFmt w:val="bullet"/>
      <w:lvlText w:val=""/>
      <w:lvlJc w:val="left"/>
      <w:pPr>
        <w:ind w:left="2940" w:hanging="420"/>
      </w:pPr>
      <w:rPr>
        <w:rFonts w:ascii="Wingdings" w:hAnsi="Wingdings" w:hint="default"/>
      </w:rPr>
    </w:lvl>
    <w:lvl w:ilvl="6" w:tplc="EDF6788A">
      <w:start w:val="1"/>
      <w:numFmt w:val="bullet"/>
      <w:lvlText w:val=""/>
      <w:lvlJc w:val="left"/>
      <w:pPr>
        <w:ind w:left="3360" w:hanging="420"/>
      </w:pPr>
      <w:rPr>
        <w:rFonts w:ascii="Wingdings" w:hAnsi="Wingdings" w:hint="default"/>
      </w:rPr>
    </w:lvl>
    <w:lvl w:ilvl="7" w:tplc="ECCE2298">
      <w:start w:val="1"/>
      <w:numFmt w:val="bullet"/>
      <w:lvlText w:val=""/>
      <w:lvlJc w:val="left"/>
      <w:pPr>
        <w:ind w:left="3780" w:hanging="420"/>
      </w:pPr>
      <w:rPr>
        <w:rFonts w:ascii="Wingdings" w:hAnsi="Wingdings" w:hint="default"/>
      </w:rPr>
    </w:lvl>
    <w:lvl w:ilvl="8" w:tplc="76BA3AEE">
      <w:start w:val="1"/>
      <w:numFmt w:val="bullet"/>
      <w:lvlText w:val=""/>
      <w:lvlJc w:val="left"/>
      <w:pPr>
        <w:ind w:left="4200" w:hanging="420"/>
      </w:pPr>
      <w:rPr>
        <w:rFonts w:ascii="Wingdings" w:hAnsi="Wingdings" w:hint="default"/>
      </w:rPr>
    </w:lvl>
  </w:abstractNum>
  <w:abstractNum w:abstractNumId="23" w15:restartNumberingAfterBreak="0">
    <w:nsid w:val="4A2D72B5"/>
    <w:multiLevelType w:val="hybridMultilevel"/>
    <w:tmpl w:val="A5F4FE26"/>
    <w:lvl w:ilvl="0" w:tplc="1AB04B3A">
      <w:start w:val="1"/>
      <w:numFmt w:val="upperLetter"/>
      <w:lvlText w:val="%1)"/>
      <w:lvlJc w:val="left"/>
      <w:pPr>
        <w:ind w:left="360" w:hanging="360"/>
      </w:pPr>
    </w:lvl>
    <w:lvl w:ilvl="1" w:tplc="58D2EC7C">
      <w:start w:val="1"/>
      <w:numFmt w:val="aiueoFullWidth"/>
      <w:lvlText w:val="(%2)"/>
      <w:lvlJc w:val="left"/>
      <w:pPr>
        <w:ind w:left="840" w:hanging="420"/>
      </w:pPr>
    </w:lvl>
    <w:lvl w:ilvl="2" w:tplc="D66C6C2E">
      <w:start w:val="1"/>
      <w:numFmt w:val="decimalEnclosedCircle"/>
      <w:lvlText w:val="%3"/>
      <w:lvlJc w:val="left"/>
      <w:pPr>
        <w:ind w:left="1260" w:hanging="420"/>
      </w:pPr>
    </w:lvl>
    <w:lvl w:ilvl="3" w:tplc="8A927418">
      <w:start w:val="1"/>
      <w:numFmt w:val="decimal"/>
      <w:lvlText w:val="%4."/>
      <w:lvlJc w:val="left"/>
      <w:pPr>
        <w:ind w:left="1680" w:hanging="420"/>
      </w:pPr>
    </w:lvl>
    <w:lvl w:ilvl="4" w:tplc="1E5E771A">
      <w:start w:val="1"/>
      <w:numFmt w:val="aiueoFullWidth"/>
      <w:lvlText w:val="(%5)"/>
      <w:lvlJc w:val="left"/>
      <w:pPr>
        <w:ind w:left="2100" w:hanging="420"/>
      </w:pPr>
    </w:lvl>
    <w:lvl w:ilvl="5" w:tplc="AC2A3FBA">
      <w:start w:val="1"/>
      <w:numFmt w:val="decimalEnclosedCircle"/>
      <w:lvlText w:val="%6"/>
      <w:lvlJc w:val="left"/>
      <w:pPr>
        <w:ind w:left="2520" w:hanging="420"/>
      </w:pPr>
    </w:lvl>
    <w:lvl w:ilvl="6" w:tplc="1A36F1D2">
      <w:start w:val="1"/>
      <w:numFmt w:val="decimal"/>
      <w:lvlText w:val="%7."/>
      <w:lvlJc w:val="left"/>
      <w:pPr>
        <w:ind w:left="2940" w:hanging="420"/>
      </w:pPr>
    </w:lvl>
    <w:lvl w:ilvl="7" w:tplc="8B024604">
      <w:start w:val="1"/>
      <w:numFmt w:val="aiueoFullWidth"/>
      <w:lvlText w:val="(%8)"/>
      <w:lvlJc w:val="left"/>
      <w:pPr>
        <w:ind w:left="3360" w:hanging="420"/>
      </w:pPr>
    </w:lvl>
    <w:lvl w:ilvl="8" w:tplc="60EA66CE">
      <w:start w:val="1"/>
      <w:numFmt w:val="decimalEnclosedCircle"/>
      <w:lvlText w:val="%9"/>
      <w:lvlJc w:val="left"/>
      <w:pPr>
        <w:ind w:left="3780" w:hanging="420"/>
      </w:pPr>
    </w:lvl>
  </w:abstractNum>
  <w:abstractNum w:abstractNumId="24" w15:restartNumberingAfterBreak="0">
    <w:nsid w:val="4DA85911"/>
    <w:multiLevelType w:val="hybridMultilevel"/>
    <w:tmpl w:val="36F6C260"/>
    <w:lvl w:ilvl="0" w:tplc="9C840B8A">
      <w:start w:val="1"/>
      <w:numFmt w:val="bullet"/>
      <w:lvlText w:val=""/>
      <w:lvlJc w:val="left"/>
      <w:pPr>
        <w:ind w:left="630" w:hanging="420"/>
      </w:pPr>
      <w:rPr>
        <w:rFonts w:ascii="Wingdings" w:hAnsi="Wingdings" w:hint="default"/>
      </w:rPr>
    </w:lvl>
    <w:lvl w:ilvl="1" w:tplc="FD3EC464" w:tentative="1">
      <w:start w:val="1"/>
      <w:numFmt w:val="bullet"/>
      <w:lvlText w:val=""/>
      <w:lvlJc w:val="left"/>
      <w:pPr>
        <w:ind w:left="1050" w:hanging="420"/>
      </w:pPr>
      <w:rPr>
        <w:rFonts w:ascii="Wingdings" w:hAnsi="Wingdings" w:hint="default"/>
      </w:rPr>
    </w:lvl>
    <w:lvl w:ilvl="2" w:tplc="B1CEBC5A" w:tentative="1">
      <w:start w:val="1"/>
      <w:numFmt w:val="bullet"/>
      <w:lvlText w:val=""/>
      <w:lvlJc w:val="left"/>
      <w:pPr>
        <w:ind w:left="1470" w:hanging="420"/>
      </w:pPr>
      <w:rPr>
        <w:rFonts w:ascii="Wingdings" w:hAnsi="Wingdings" w:hint="default"/>
      </w:rPr>
    </w:lvl>
    <w:lvl w:ilvl="3" w:tplc="5904858E" w:tentative="1">
      <w:start w:val="1"/>
      <w:numFmt w:val="bullet"/>
      <w:lvlText w:val=""/>
      <w:lvlJc w:val="left"/>
      <w:pPr>
        <w:ind w:left="1890" w:hanging="420"/>
      </w:pPr>
      <w:rPr>
        <w:rFonts w:ascii="Wingdings" w:hAnsi="Wingdings" w:hint="default"/>
      </w:rPr>
    </w:lvl>
    <w:lvl w:ilvl="4" w:tplc="39141B36" w:tentative="1">
      <w:start w:val="1"/>
      <w:numFmt w:val="bullet"/>
      <w:lvlText w:val=""/>
      <w:lvlJc w:val="left"/>
      <w:pPr>
        <w:ind w:left="2310" w:hanging="420"/>
      </w:pPr>
      <w:rPr>
        <w:rFonts w:ascii="Wingdings" w:hAnsi="Wingdings" w:hint="default"/>
      </w:rPr>
    </w:lvl>
    <w:lvl w:ilvl="5" w:tplc="3C2855A0" w:tentative="1">
      <w:start w:val="1"/>
      <w:numFmt w:val="bullet"/>
      <w:lvlText w:val=""/>
      <w:lvlJc w:val="left"/>
      <w:pPr>
        <w:ind w:left="2730" w:hanging="420"/>
      </w:pPr>
      <w:rPr>
        <w:rFonts w:ascii="Wingdings" w:hAnsi="Wingdings" w:hint="default"/>
      </w:rPr>
    </w:lvl>
    <w:lvl w:ilvl="6" w:tplc="3B185FCC" w:tentative="1">
      <w:start w:val="1"/>
      <w:numFmt w:val="bullet"/>
      <w:lvlText w:val=""/>
      <w:lvlJc w:val="left"/>
      <w:pPr>
        <w:ind w:left="3150" w:hanging="420"/>
      </w:pPr>
      <w:rPr>
        <w:rFonts w:ascii="Wingdings" w:hAnsi="Wingdings" w:hint="default"/>
      </w:rPr>
    </w:lvl>
    <w:lvl w:ilvl="7" w:tplc="AA4EE196" w:tentative="1">
      <w:start w:val="1"/>
      <w:numFmt w:val="bullet"/>
      <w:lvlText w:val=""/>
      <w:lvlJc w:val="left"/>
      <w:pPr>
        <w:ind w:left="3570" w:hanging="420"/>
      </w:pPr>
      <w:rPr>
        <w:rFonts w:ascii="Wingdings" w:hAnsi="Wingdings" w:hint="default"/>
      </w:rPr>
    </w:lvl>
    <w:lvl w:ilvl="8" w:tplc="CE6C93DA" w:tentative="1">
      <w:start w:val="1"/>
      <w:numFmt w:val="bullet"/>
      <w:lvlText w:val=""/>
      <w:lvlJc w:val="left"/>
      <w:pPr>
        <w:ind w:left="3990" w:hanging="420"/>
      </w:pPr>
      <w:rPr>
        <w:rFonts w:ascii="Wingdings" w:hAnsi="Wingdings" w:hint="default"/>
      </w:rPr>
    </w:lvl>
  </w:abstractNum>
  <w:abstractNum w:abstractNumId="25" w15:restartNumberingAfterBreak="0">
    <w:nsid w:val="59195FC0"/>
    <w:multiLevelType w:val="hybridMultilevel"/>
    <w:tmpl w:val="6F66FB48"/>
    <w:lvl w:ilvl="0" w:tplc="7CE02016">
      <w:start w:val="1"/>
      <w:numFmt w:val="decimal"/>
      <w:lvlText w:val="%1)"/>
      <w:lvlJc w:val="left"/>
      <w:pPr>
        <w:ind w:left="360" w:hanging="360"/>
      </w:pPr>
      <w:rPr>
        <w:rFonts w:hint="default"/>
      </w:rPr>
    </w:lvl>
    <w:lvl w:ilvl="1" w:tplc="523AF7BE" w:tentative="1">
      <w:start w:val="1"/>
      <w:numFmt w:val="aiueoFullWidth"/>
      <w:lvlText w:val="(%2)"/>
      <w:lvlJc w:val="left"/>
      <w:pPr>
        <w:ind w:left="840" w:hanging="420"/>
      </w:pPr>
    </w:lvl>
    <w:lvl w:ilvl="2" w:tplc="CD527C82" w:tentative="1">
      <w:start w:val="1"/>
      <w:numFmt w:val="decimalEnclosedCircle"/>
      <w:lvlText w:val="%3"/>
      <w:lvlJc w:val="left"/>
      <w:pPr>
        <w:ind w:left="1260" w:hanging="420"/>
      </w:pPr>
    </w:lvl>
    <w:lvl w:ilvl="3" w:tplc="E8A001FC" w:tentative="1">
      <w:start w:val="1"/>
      <w:numFmt w:val="decimal"/>
      <w:lvlText w:val="%4."/>
      <w:lvlJc w:val="left"/>
      <w:pPr>
        <w:ind w:left="1680" w:hanging="420"/>
      </w:pPr>
    </w:lvl>
    <w:lvl w:ilvl="4" w:tplc="8A44C08A" w:tentative="1">
      <w:start w:val="1"/>
      <w:numFmt w:val="aiueoFullWidth"/>
      <w:lvlText w:val="(%5)"/>
      <w:lvlJc w:val="left"/>
      <w:pPr>
        <w:ind w:left="2100" w:hanging="420"/>
      </w:pPr>
    </w:lvl>
    <w:lvl w:ilvl="5" w:tplc="EDB85EE8" w:tentative="1">
      <w:start w:val="1"/>
      <w:numFmt w:val="decimalEnclosedCircle"/>
      <w:lvlText w:val="%6"/>
      <w:lvlJc w:val="left"/>
      <w:pPr>
        <w:ind w:left="2520" w:hanging="420"/>
      </w:pPr>
    </w:lvl>
    <w:lvl w:ilvl="6" w:tplc="6A663340" w:tentative="1">
      <w:start w:val="1"/>
      <w:numFmt w:val="decimal"/>
      <w:lvlText w:val="%7."/>
      <w:lvlJc w:val="left"/>
      <w:pPr>
        <w:ind w:left="2940" w:hanging="420"/>
      </w:pPr>
    </w:lvl>
    <w:lvl w:ilvl="7" w:tplc="99E0B03C" w:tentative="1">
      <w:start w:val="1"/>
      <w:numFmt w:val="aiueoFullWidth"/>
      <w:lvlText w:val="(%8)"/>
      <w:lvlJc w:val="left"/>
      <w:pPr>
        <w:ind w:left="3360" w:hanging="420"/>
      </w:pPr>
    </w:lvl>
    <w:lvl w:ilvl="8" w:tplc="8B2ED4C6" w:tentative="1">
      <w:start w:val="1"/>
      <w:numFmt w:val="decimalEnclosedCircle"/>
      <w:lvlText w:val="%9"/>
      <w:lvlJc w:val="left"/>
      <w:pPr>
        <w:ind w:left="3780" w:hanging="420"/>
      </w:pPr>
    </w:lvl>
  </w:abstractNum>
  <w:abstractNum w:abstractNumId="26" w15:restartNumberingAfterBreak="0">
    <w:nsid w:val="59BB2EAF"/>
    <w:multiLevelType w:val="hybridMultilevel"/>
    <w:tmpl w:val="9710E4E4"/>
    <w:numStyleLink w:val="ImportedStyle16"/>
  </w:abstractNum>
  <w:abstractNum w:abstractNumId="27" w15:restartNumberingAfterBreak="0">
    <w:nsid w:val="5AAB270F"/>
    <w:multiLevelType w:val="hybridMultilevel"/>
    <w:tmpl w:val="2B966140"/>
    <w:lvl w:ilvl="0" w:tplc="8392209C">
      <w:start w:val="3"/>
      <w:numFmt w:val="bullet"/>
      <w:lvlText w:val="-"/>
      <w:lvlJc w:val="left"/>
      <w:pPr>
        <w:ind w:left="420" w:hanging="420"/>
      </w:pPr>
      <w:rPr>
        <w:rFonts w:ascii="Arial" w:eastAsiaTheme="minorEastAsia" w:hAnsi="Arial" w:cs="Arial" w:hint="default"/>
      </w:rPr>
    </w:lvl>
    <w:lvl w:ilvl="1" w:tplc="84866B4E" w:tentative="1">
      <w:start w:val="1"/>
      <w:numFmt w:val="bullet"/>
      <w:lvlText w:val=""/>
      <w:lvlJc w:val="left"/>
      <w:pPr>
        <w:ind w:left="840" w:hanging="420"/>
      </w:pPr>
      <w:rPr>
        <w:rFonts w:ascii="Wingdings" w:hAnsi="Wingdings" w:hint="default"/>
      </w:rPr>
    </w:lvl>
    <w:lvl w:ilvl="2" w:tplc="1C30DD7E" w:tentative="1">
      <w:start w:val="1"/>
      <w:numFmt w:val="bullet"/>
      <w:lvlText w:val=""/>
      <w:lvlJc w:val="left"/>
      <w:pPr>
        <w:ind w:left="1260" w:hanging="420"/>
      </w:pPr>
      <w:rPr>
        <w:rFonts w:ascii="Wingdings" w:hAnsi="Wingdings" w:hint="default"/>
      </w:rPr>
    </w:lvl>
    <w:lvl w:ilvl="3" w:tplc="A3C8CC40" w:tentative="1">
      <w:start w:val="1"/>
      <w:numFmt w:val="bullet"/>
      <w:lvlText w:val=""/>
      <w:lvlJc w:val="left"/>
      <w:pPr>
        <w:ind w:left="1680" w:hanging="420"/>
      </w:pPr>
      <w:rPr>
        <w:rFonts w:ascii="Wingdings" w:hAnsi="Wingdings" w:hint="default"/>
      </w:rPr>
    </w:lvl>
    <w:lvl w:ilvl="4" w:tplc="36C0C336" w:tentative="1">
      <w:start w:val="1"/>
      <w:numFmt w:val="bullet"/>
      <w:lvlText w:val=""/>
      <w:lvlJc w:val="left"/>
      <w:pPr>
        <w:ind w:left="2100" w:hanging="420"/>
      </w:pPr>
      <w:rPr>
        <w:rFonts w:ascii="Wingdings" w:hAnsi="Wingdings" w:hint="default"/>
      </w:rPr>
    </w:lvl>
    <w:lvl w:ilvl="5" w:tplc="679AD6BA" w:tentative="1">
      <w:start w:val="1"/>
      <w:numFmt w:val="bullet"/>
      <w:lvlText w:val=""/>
      <w:lvlJc w:val="left"/>
      <w:pPr>
        <w:ind w:left="2520" w:hanging="420"/>
      </w:pPr>
      <w:rPr>
        <w:rFonts w:ascii="Wingdings" w:hAnsi="Wingdings" w:hint="default"/>
      </w:rPr>
    </w:lvl>
    <w:lvl w:ilvl="6" w:tplc="1F2E8F8E" w:tentative="1">
      <w:start w:val="1"/>
      <w:numFmt w:val="bullet"/>
      <w:lvlText w:val=""/>
      <w:lvlJc w:val="left"/>
      <w:pPr>
        <w:ind w:left="2940" w:hanging="420"/>
      </w:pPr>
      <w:rPr>
        <w:rFonts w:ascii="Wingdings" w:hAnsi="Wingdings" w:hint="default"/>
      </w:rPr>
    </w:lvl>
    <w:lvl w:ilvl="7" w:tplc="B3C8B780" w:tentative="1">
      <w:start w:val="1"/>
      <w:numFmt w:val="bullet"/>
      <w:lvlText w:val=""/>
      <w:lvlJc w:val="left"/>
      <w:pPr>
        <w:ind w:left="3360" w:hanging="420"/>
      </w:pPr>
      <w:rPr>
        <w:rFonts w:ascii="Wingdings" w:hAnsi="Wingdings" w:hint="default"/>
      </w:rPr>
    </w:lvl>
    <w:lvl w:ilvl="8" w:tplc="507AEBF6" w:tentative="1">
      <w:start w:val="1"/>
      <w:numFmt w:val="bullet"/>
      <w:lvlText w:val=""/>
      <w:lvlJc w:val="left"/>
      <w:pPr>
        <w:ind w:left="3780" w:hanging="420"/>
      </w:pPr>
      <w:rPr>
        <w:rFonts w:ascii="Wingdings" w:hAnsi="Wingdings" w:hint="default"/>
      </w:rPr>
    </w:lvl>
  </w:abstractNum>
  <w:abstractNum w:abstractNumId="28" w15:restartNumberingAfterBreak="0">
    <w:nsid w:val="5B581AAC"/>
    <w:multiLevelType w:val="hybridMultilevel"/>
    <w:tmpl w:val="CB841A9C"/>
    <w:lvl w:ilvl="0" w:tplc="C2C6AEF2">
      <w:start w:val="3"/>
      <w:numFmt w:val="bullet"/>
      <w:lvlText w:val="-"/>
      <w:lvlJc w:val="left"/>
      <w:pPr>
        <w:ind w:left="420" w:hanging="420"/>
      </w:pPr>
      <w:rPr>
        <w:rFonts w:ascii="Arial" w:eastAsiaTheme="minorEastAsia" w:hAnsi="Arial" w:cs="Arial" w:hint="default"/>
      </w:rPr>
    </w:lvl>
    <w:lvl w:ilvl="1" w:tplc="0B3C6868" w:tentative="1">
      <w:start w:val="1"/>
      <w:numFmt w:val="bullet"/>
      <w:lvlText w:val=""/>
      <w:lvlJc w:val="left"/>
      <w:pPr>
        <w:ind w:left="840" w:hanging="420"/>
      </w:pPr>
      <w:rPr>
        <w:rFonts w:ascii="Wingdings" w:hAnsi="Wingdings" w:hint="default"/>
      </w:rPr>
    </w:lvl>
    <w:lvl w:ilvl="2" w:tplc="DBD2B294" w:tentative="1">
      <w:start w:val="1"/>
      <w:numFmt w:val="bullet"/>
      <w:lvlText w:val=""/>
      <w:lvlJc w:val="left"/>
      <w:pPr>
        <w:ind w:left="1260" w:hanging="420"/>
      </w:pPr>
      <w:rPr>
        <w:rFonts w:ascii="Wingdings" w:hAnsi="Wingdings" w:hint="default"/>
      </w:rPr>
    </w:lvl>
    <w:lvl w:ilvl="3" w:tplc="5B7C0550" w:tentative="1">
      <w:start w:val="1"/>
      <w:numFmt w:val="bullet"/>
      <w:lvlText w:val=""/>
      <w:lvlJc w:val="left"/>
      <w:pPr>
        <w:ind w:left="1680" w:hanging="420"/>
      </w:pPr>
      <w:rPr>
        <w:rFonts w:ascii="Wingdings" w:hAnsi="Wingdings" w:hint="default"/>
      </w:rPr>
    </w:lvl>
    <w:lvl w:ilvl="4" w:tplc="2130AE3E" w:tentative="1">
      <w:start w:val="1"/>
      <w:numFmt w:val="bullet"/>
      <w:lvlText w:val=""/>
      <w:lvlJc w:val="left"/>
      <w:pPr>
        <w:ind w:left="2100" w:hanging="420"/>
      </w:pPr>
      <w:rPr>
        <w:rFonts w:ascii="Wingdings" w:hAnsi="Wingdings" w:hint="default"/>
      </w:rPr>
    </w:lvl>
    <w:lvl w:ilvl="5" w:tplc="0D7CB0F0" w:tentative="1">
      <w:start w:val="1"/>
      <w:numFmt w:val="bullet"/>
      <w:lvlText w:val=""/>
      <w:lvlJc w:val="left"/>
      <w:pPr>
        <w:ind w:left="2520" w:hanging="420"/>
      </w:pPr>
      <w:rPr>
        <w:rFonts w:ascii="Wingdings" w:hAnsi="Wingdings" w:hint="default"/>
      </w:rPr>
    </w:lvl>
    <w:lvl w:ilvl="6" w:tplc="992005A6" w:tentative="1">
      <w:start w:val="1"/>
      <w:numFmt w:val="bullet"/>
      <w:lvlText w:val=""/>
      <w:lvlJc w:val="left"/>
      <w:pPr>
        <w:ind w:left="2940" w:hanging="420"/>
      </w:pPr>
      <w:rPr>
        <w:rFonts w:ascii="Wingdings" w:hAnsi="Wingdings" w:hint="default"/>
      </w:rPr>
    </w:lvl>
    <w:lvl w:ilvl="7" w:tplc="203E2C58" w:tentative="1">
      <w:start w:val="1"/>
      <w:numFmt w:val="bullet"/>
      <w:lvlText w:val=""/>
      <w:lvlJc w:val="left"/>
      <w:pPr>
        <w:ind w:left="3360" w:hanging="420"/>
      </w:pPr>
      <w:rPr>
        <w:rFonts w:ascii="Wingdings" w:hAnsi="Wingdings" w:hint="default"/>
      </w:rPr>
    </w:lvl>
    <w:lvl w:ilvl="8" w:tplc="A3E8A2D0" w:tentative="1">
      <w:start w:val="1"/>
      <w:numFmt w:val="bullet"/>
      <w:lvlText w:val=""/>
      <w:lvlJc w:val="left"/>
      <w:pPr>
        <w:ind w:left="3780" w:hanging="420"/>
      </w:pPr>
      <w:rPr>
        <w:rFonts w:ascii="Wingdings" w:hAnsi="Wingdings" w:hint="default"/>
      </w:rPr>
    </w:lvl>
  </w:abstractNum>
  <w:abstractNum w:abstractNumId="29" w15:restartNumberingAfterBreak="0">
    <w:nsid w:val="5D30486C"/>
    <w:multiLevelType w:val="hybridMultilevel"/>
    <w:tmpl w:val="D32E381A"/>
    <w:numStyleLink w:val="ImportedStyle17"/>
  </w:abstractNum>
  <w:abstractNum w:abstractNumId="30" w15:restartNumberingAfterBreak="0">
    <w:nsid w:val="5E8C67B9"/>
    <w:multiLevelType w:val="hybridMultilevel"/>
    <w:tmpl w:val="D9E84F60"/>
    <w:lvl w:ilvl="0" w:tplc="95EADD6C">
      <w:start w:val="3"/>
      <w:numFmt w:val="bullet"/>
      <w:lvlText w:val="-"/>
      <w:lvlJc w:val="left"/>
      <w:pPr>
        <w:ind w:left="2264" w:hanging="420"/>
      </w:pPr>
      <w:rPr>
        <w:rFonts w:ascii="Arial" w:eastAsiaTheme="minorEastAsia" w:hAnsi="Arial" w:cs="Arial" w:hint="default"/>
      </w:rPr>
    </w:lvl>
    <w:lvl w:ilvl="1" w:tplc="07B02F04" w:tentative="1">
      <w:start w:val="1"/>
      <w:numFmt w:val="bullet"/>
      <w:lvlText w:val=""/>
      <w:lvlJc w:val="left"/>
      <w:pPr>
        <w:ind w:left="2684" w:hanging="420"/>
      </w:pPr>
      <w:rPr>
        <w:rFonts w:ascii="Wingdings" w:hAnsi="Wingdings" w:hint="default"/>
      </w:rPr>
    </w:lvl>
    <w:lvl w:ilvl="2" w:tplc="FCA6398C" w:tentative="1">
      <w:start w:val="1"/>
      <w:numFmt w:val="bullet"/>
      <w:lvlText w:val=""/>
      <w:lvlJc w:val="left"/>
      <w:pPr>
        <w:ind w:left="3104" w:hanging="420"/>
      </w:pPr>
      <w:rPr>
        <w:rFonts w:ascii="Wingdings" w:hAnsi="Wingdings" w:hint="default"/>
      </w:rPr>
    </w:lvl>
    <w:lvl w:ilvl="3" w:tplc="20886C74" w:tentative="1">
      <w:start w:val="1"/>
      <w:numFmt w:val="bullet"/>
      <w:lvlText w:val=""/>
      <w:lvlJc w:val="left"/>
      <w:pPr>
        <w:ind w:left="3524" w:hanging="420"/>
      </w:pPr>
      <w:rPr>
        <w:rFonts w:ascii="Wingdings" w:hAnsi="Wingdings" w:hint="default"/>
      </w:rPr>
    </w:lvl>
    <w:lvl w:ilvl="4" w:tplc="04F44040" w:tentative="1">
      <w:start w:val="1"/>
      <w:numFmt w:val="bullet"/>
      <w:lvlText w:val=""/>
      <w:lvlJc w:val="left"/>
      <w:pPr>
        <w:ind w:left="3944" w:hanging="420"/>
      </w:pPr>
      <w:rPr>
        <w:rFonts w:ascii="Wingdings" w:hAnsi="Wingdings" w:hint="default"/>
      </w:rPr>
    </w:lvl>
    <w:lvl w:ilvl="5" w:tplc="3FD67982" w:tentative="1">
      <w:start w:val="1"/>
      <w:numFmt w:val="bullet"/>
      <w:lvlText w:val=""/>
      <w:lvlJc w:val="left"/>
      <w:pPr>
        <w:ind w:left="4364" w:hanging="420"/>
      </w:pPr>
      <w:rPr>
        <w:rFonts w:ascii="Wingdings" w:hAnsi="Wingdings" w:hint="default"/>
      </w:rPr>
    </w:lvl>
    <w:lvl w:ilvl="6" w:tplc="F6FA7E20" w:tentative="1">
      <w:start w:val="1"/>
      <w:numFmt w:val="bullet"/>
      <w:lvlText w:val=""/>
      <w:lvlJc w:val="left"/>
      <w:pPr>
        <w:ind w:left="4784" w:hanging="420"/>
      </w:pPr>
      <w:rPr>
        <w:rFonts w:ascii="Wingdings" w:hAnsi="Wingdings" w:hint="default"/>
      </w:rPr>
    </w:lvl>
    <w:lvl w:ilvl="7" w:tplc="10587F26" w:tentative="1">
      <w:start w:val="1"/>
      <w:numFmt w:val="bullet"/>
      <w:lvlText w:val=""/>
      <w:lvlJc w:val="left"/>
      <w:pPr>
        <w:ind w:left="5204" w:hanging="420"/>
      </w:pPr>
      <w:rPr>
        <w:rFonts w:ascii="Wingdings" w:hAnsi="Wingdings" w:hint="default"/>
      </w:rPr>
    </w:lvl>
    <w:lvl w:ilvl="8" w:tplc="4B8815B6" w:tentative="1">
      <w:start w:val="1"/>
      <w:numFmt w:val="bullet"/>
      <w:lvlText w:val=""/>
      <w:lvlJc w:val="left"/>
      <w:pPr>
        <w:ind w:left="5624" w:hanging="420"/>
      </w:pPr>
      <w:rPr>
        <w:rFonts w:ascii="Wingdings" w:hAnsi="Wingdings" w:hint="default"/>
      </w:rPr>
    </w:lvl>
  </w:abstractNum>
  <w:abstractNum w:abstractNumId="31" w15:restartNumberingAfterBreak="0">
    <w:nsid w:val="5F701EB7"/>
    <w:multiLevelType w:val="hybridMultilevel"/>
    <w:tmpl w:val="EDE893F4"/>
    <w:styleLink w:val="ImportedStyle13"/>
    <w:lvl w:ilvl="0" w:tplc="8D3CE0BC">
      <w:start w:val="1"/>
      <w:numFmt w:val="bullet"/>
      <w:lvlText w:val="•"/>
      <w:lvlJc w:val="left"/>
      <w:pPr>
        <w:ind w:left="63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2F0C4C04">
      <w:start w:val="1"/>
      <w:numFmt w:val="bullet"/>
      <w:lvlText w:val="➢"/>
      <w:lvlJc w:val="left"/>
      <w:pPr>
        <w:ind w:left="105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B5E4607A">
      <w:start w:val="1"/>
      <w:numFmt w:val="bullet"/>
      <w:lvlText w:val="◇"/>
      <w:lvlJc w:val="left"/>
      <w:pPr>
        <w:ind w:left="147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3A83058">
      <w:start w:val="1"/>
      <w:numFmt w:val="bullet"/>
      <w:lvlText w:val="●"/>
      <w:lvlJc w:val="left"/>
      <w:pPr>
        <w:ind w:left="189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302ED02E">
      <w:start w:val="1"/>
      <w:numFmt w:val="bullet"/>
      <w:lvlText w:val="➢"/>
      <w:lvlJc w:val="left"/>
      <w:pPr>
        <w:ind w:left="231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B28D254">
      <w:start w:val="1"/>
      <w:numFmt w:val="bullet"/>
      <w:lvlText w:val="◇"/>
      <w:lvlJc w:val="left"/>
      <w:pPr>
        <w:ind w:left="273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F16FC30">
      <w:start w:val="1"/>
      <w:numFmt w:val="bullet"/>
      <w:lvlText w:val="●"/>
      <w:lvlJc w:val="left"/>
      <w:pPr>
        <w:ind w:left="315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71AC56A8">
      <w:start w:val="1"/>
      <w:numFmt w:val="bullet"/>
      <w:lvlText w:val="➢"/>
      <w:lvlJc w:val="left"/>
      <w:pPr>
        <w:ind w:left="357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C280383C">
      <w:start w:val="1"/>
      <w:numFmt w:val="bullet"/>
      <w:lvlText w:val="◇"/>
      <w:lvlJc w:val="left"/>
      <w:pPr>
        <w:ind w:left="399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2" w15:restartNumberingAfterBreak="0">
    <w:nsid w:val="61C62368"/>
    <w:multiLevelType w:val="hybridMultilevel"/>
    <w:tmpl w:val="253E090E"/>
    <w:styleLink w:val="ImportedStyle11"/>
    <w:lvl w:ilvl="0" w:tplc="B37C50A2">
      <w:start w:val="1"/>
      <w:numFmt w:val="upperLetter"/>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DDE6775C">
      <w:start w:val="1"/>
      <w:numFmt w:val="aiueoFullWidth"/>
      <w:lvlText w:val="(%2)"/>
      <w:lvlJc w:val="left"/>
      <w:pPr>
        <w:ind w:left="840" w:hanging="420"/>
      </w:pPr>
      <w:rPr>
        <w:rFonts w:hAnsi="Arial Unicode MS"/>
        <w:caps w:val="0"/>
        <w:smallCaps w:val="0"/>
        <w:strike w:val="0"/>
        <w:dstrike w:val="0"/>
        <w:outline w:val="0"/>
        <w:emboss w:val="0"/>
        <w:imprint w:val="0"/>
        <w:spacing w:val="0"/>
        <w:w w:val="100"/>
        <w:kern w:val="0"/>
        <w:position w:val="0"/>
        <w:highlight w:val="none"/>
        <w:vertAlign w:val="baseline"/>
      </w:rPr>
    </w:lvl>
    <w:lvl w:ilvl="2" w:tplc="8B76C384">
      <w:start w:val="1"/>
      <w:numFmt w:val="decimalEnclosedCircle"/>
      <w:lvlText w:val="%3"/>
      <w:lvlJc w:val="left"/>
      <w:pPr>
        <w:ind w:left="1260" w:hanging="420"/>
      </w:pPr>
      <w:rPr>
        <w:rFonts w:hAnsi="Arial Unicode MS"/>
        <w:caps w:val="0"/>
        <w:smallCaps w:val="0"/>
        <w:strike w:val="0"/>
        <w:dstrike w:val="0"/>
        <w:outline w:val="0"/>
        <w:emboss w:val="0"/>
        <w:imprint w:val="0"/>
        <w:spacing w:val="0"/>
        <w:w w:val="100"/>
        <w:kern w:val="0"/>
        <w:position w:val="0"/>
        <w:highlight w:val="none"/>
        <w:vertAlign w:val="baseline"/>
      </w:rPr>
    </w:lvl>
    <w:lvl w:ilvl="3" w:tplc="2D6E2428">
      <w:start w:val="1"/>
      <w:numFmt w:val="decimal"/>
      <w:lvlText w:val="%4."/>
      <w:lvlJc w:val="left"/>
      <w:pPr>
        <w:ind w:left="1680" w:hanging="420"/>
      </w:pPr>
      <w:rPr>
        <w:rFonts w:hAnsi="Arial Unicode MS"/>
        <w:caps w:val="0"/>
        <w:smallCaps w:val="0"/>
        <w:strike w:val="0"/>
        <w:dstrike w:val="0"/>
        <w:outline w:val="0"/>
        <w:emboss w:val="0"/>
        <w:imprint w:val="0"/>
        <w:spacing w:val="0"/>
        <w:w w:val="100"/>
        <w:kern w:val="0"/>
        <w:position w:val="0"/>
        <w:highlight w:val="none"/>
        <w:vertAlign w:val="baseline"/>
      </w:rPr>
    </w:lvl>
    <w:lvl w:ilvl="4" w:tplc="62AA709E">
      <w:start w:val="1"/>
      <w:numFmt w:val="aiueoFullWidth"/>
      <w:lvlText w:val="(%5)"/>
      <w:lvlJc w:val="left"/>
      <w:pPr>
        <w:ind w:left="2100" w:hanging="420"/>
      </w:pPr>
      <w:rPr>
        <w:rFonts w:hAnsi="Arial Unicode MS"/>
        <w:caps w:val="0"/>
        <w:smallCaps w:val="0"/>
        <w:strike w:val="0"/>
        <w:dstrike w:val="0"/>
        <w:outline w:val="0"/>
        <w:emboss w:val="0"/>
        <w:imprint w:val="0"/>
        <w:spacing w:val="0"/>
        <w:w w:val="100"/>
        <w:kern w:val="0"/>
        <w:position w:val="0"/>
        <w:highlight w:val="none"/>
        <w:vertAlign w:val="baseline"/>
      </w:rPr>
    </w:lvl>
    <w:lvl w:ilvl="5" w:tplc="F170D594">
      <w:start w:val="1"/>
      <w:numFmt w:val="decimalEnclosedCircle"/>
      <w:lvlText w:val="%6"/>
      <w:lvlJc w:val="left"/>
      <w:pPr>
        <w:ind w:left="2520" w:hanging="420"/>
      </w:pPr>
      <w:rPr>
        <w:rFonts w:hAnsi="Arial Unicode MS"/>
        <w:caps w:val="0"/>
        <w:smallCaps w:val="0"/>
        <w:strike w:val="0"/>
        <w:dstrike w:val="0"/>
        <w:outline w:val="0"/>
        <w:emboss w:val="0"/>
        <w:imprint w:val="0"/>
        <w:spacing w:val="0"/>
        <w:w w:val="100"/>
        <w:kern w:val="0"/>
        <w:position w:val="0"/>
        <w:highlight w:val="none"/>
        <w:vertAlign w:val="baseline"/>
      </w:rPr>
    </w:lvl>
    <w:lvl w:ilvl="6" w:tplc="04F2EF98">
      <w:start w:val="1"/>
      <w:numFmt w:val="decimal"/>
      <w:lvlText w:val="%7."/>
      <w:lvlJc w:val="left"/>
      <w:pPr>
        <w:ind w:left="2940" w:hanging="420"/>
      </w:pPr>
      <w:rPr>
        <w:rFonts w:hAnsi="Arial Unicode MS"/>
        <w:caps w:val="0"/>
        <w:smallCaps w:val="0"/>
        <w:strike w:val="0"/>
        <w:dstrike w:val="0"/>
        <w:outline w:val="0"/>
        <w:emboss w:val="0"/>
        <w:imprint w:val="0"/>
        <w:spacing w:val="0"/>
        <w:w w:val="100"/>
        <w:kern w:val="0"/>
        <w:position w:val="0"/>
        <w:highlight w:val="none"/>
        <w:vertAlign w:val="baseline"/>
      </w:rPr>
    </w:lvl>
    <w:lvl w:ilvl="7" w:tplc="1A4662C2">
      <w:start w:val="1"/>
      <w:numFmt w:val="aiueoFullWidth"/>
      <w:lvlText w:val="(%8)"/>
      <w:lvlJc w:val="left"/>
      <w:pPr>
        <w:ind w:left="3360" w:hanging="420"/>
      </w:pPr>
      <w:rPr>
        <w:rFonts w:hAnsi="Arial Unicode MS"/>
        <w:caps w:val="0"/>
        <w:smallCaps w:val="0"/>
        <w:strike w:val="0"/>
        <w:dstrike w:val="0"/>
        <w:outline w:val="0"/>
        <w:emboss w:val="0"/>
        <w:imprint w:val="0"/>
        <w:spacing w:val="0"/>
        <w:w w:val="100"/>
        <w:kern w:val="0"/>
        <w:position w:val="0"/>
        <w:highlight w:val="none"/>
        <w:vertAlign w:val="baseline"/>
      </w:rPr>
    </w:lvl>
    <w:lvl w:ilvl="8" w:tplc="3D067B34">
      <w:start w:val="1"/>
      <w:numFmt w:val="decimalEnclosedCircle"/>
      <w:lvlText w:val="%9"/>
      <w:lvlJc w:val="left"/>
      <w:pPr>
        <w:ind w:left="3780" w:hanging="4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3" w15:restartNumberingAfterBreak="0">
    <w:nsid w:val="628B2F37"/>
    <w:multiLevelType w:val="hybridMultilevel"/>
    <w:tmpl w:val="A9FEF1D6"/>
    <w:numStyleLink w:val="ImportedStyle14"/>
  </w:abstractNum>
  <w:abstractNum w:abstractNumId="34" w15:restartNumberingAfterBreak="0">
    <w:nsid w:val="679E5A5E"/>
    <w:multiLevelType w:val="hybridMultilevel"/>
    <w:tmpl w:val="2DEE6518"/>
    <w:lvl w:ilvl="0" w:tplc="04090009">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5" w15:restartNumberingAfterBreak="0">
    <w:nsid w:val="67CD7111"/>
    <w:multiLevelType w:val="hybridMultilevel"/>
    <w:tmpl w:val="BFB40EE6"/>
    <w:lvl w:ilvl="0" w:tplc="87D2054E">
      <w:start w:val="3"/>
      <w:numFmt w:val="bullet"/>
      <w:lvlText w:val="-"/>
      <w:lvlJc w:val="left"/>
      <w:pPr>
        <w:ind w:left="420" w:hanging="420"/>
      </w:pPr>
      <w:rPr>
        <w:rFonts w:ascii="Arial" w:eastAsiaTheme="minorEastAsia" w:hAnsi="Arial" w:cs="Arial" w:hint="default"/>
      </w:rPr>
    </w:lvl>
    <w:lvl w:ilvl="1" w:tplc="DA42C584" w:tentative="1">
      <w:start w:val="1"/>
      <w:numFmt w:val="bullet"/>
      <w:lvlText w:val=""/>
      <w:lvlJc w:val="left"/>
      <w:pPr>
        <w:ind w:left="840" w:hanging="420"/>
      </w:pPr>
      <w:rPr>
        <w:rFonts w:ascii="Wingdings" w:hAnsi="Wingdings" w:hint="default"/>
      </w:rPr>
    </w:lvl>
    <w:lvl w:ilvl="2" w:tplc="DB607D7C" w:tentative="1">
      <w:start w:val="1"/>
      <w:numFmt w:val="bullet"/>
      <w:lvlText w:val=""/>
      <w:lvlJc w:val="left"/>
      <w:pPr>
        <w:ind w:left="1260" w:hanging="420"/>
      </w:pPr>
      <w:rPr>
        <w:rFonts w:ascii="Wingdings" w:hAnsi="Wingdings" w:hint="default"/>
      </w:rPr>
    </w:lvl>
    <w:lvl w:ilvl="3" w:tplc="6928BB90" w:tentative="1">
      <w:start w:val="1"/>
      <w:numFmt w:val="bullet"/>
      <w:lvlText w:val=""/>
      <w:lvlJc w:val="left"/>
      <w:pPr>
        <w:ind w:left="1680" w:hanging="420"/>
      </w:pPr>
      <w:rPr>
        <w:rFonts w:ascii="Wingdings" w:hAnsi="Wingdings" w:hint="default"/>
      </w:rPr>
    </w:lvl>
    <w:lvl w:ilvl="4" w:tplc="2EEA0FC6" w:tentative="1">
      <w:start w:val="1"/>
      <w:numFmt w:val="bullet"/>
      <w:lvlText w:val=""/>
      <w:lvlJc w:val="left"/>
      <w:pPr>
        <w:ind w:left="2100" w:hanging="420"/>
      </w:pPr>
      <w:rPr>
        <w:rFonts w:ascii="Wingdings" w:hAnsi="Wingdings" w:hint="default"/>
      </w:rPr>
    </w:lvl>
    <w:lvl w:ilvl="5" w:tplc="9FB437F0" w:tentative="1">
      <w:start w:val="1"/>
      <w:numFmt w:val="bullet"/>
      <w:lvlText w:val=""/>
      <w:lvlJc w:val="left"/>
      <w:pPr>
        <w:ind w:left="2520" w:hanging="420"/>
      </w:pPr>
      <w:rPr>
        <w:rFonts w:ascii="Wingdings" w:hAnsi="Wingdings" w:hint="default"/>
      </w:rPr>
    </w:lvl>
    <w:lvl w:ilvl="6" w:tplc="4DAE6A88" w:tentative="1">
      <w:start w:val="1"/>
      <w:numFmt w:val="bullet"/>
      <w:lvlText w:val=""/>
      <w:lvlJc w:val="left"/>
      <w:pPr>
        <w:ind w:left="2940" w:hanging="420"/>
      </w:pPr>
      <w:rPr>
        <w:rFonts w:ascii="Wingdings" w:hAnsi="Wingdings" w:hint="default"/>
      </w:rPr>
    </w:lvl>
    <w:lvl w:ilvl="7" w:tplc="80A6CF74" w:tentative="1">
      <w:start w:val="1"/>
      <w:numFmt w:val="bullet"/>
      <w:lvlText w:val=""/>
      <w:lvlJc w:val="left"/>
      <w:pPr>
        <w:ind w:left="3360" w:hanging="420"/>
      </w:pPr>
      <w:rPr>
        <w:rFonts w:ascii="Wingdings" w:hAnsi="Wingdings" w:hint="default"/>
      </w:rPr>
    </w:lvl>
    <w:lvl w:ilvl="8" w:tplc="50AC5AB6" w:tentative="1">
      <w:start w:val="1"/>
      <w:numFmt w:val="bullet"/>
      <w:lvlText w:val=""/>
      <w:lvlJc w:val="left"/>
      <w:pPr>
        <w:ind w:left="3780" w:hanging="420"/>
      </w:pPr>
      <w:rPr>
        <w:rFonts w:ascii="Wingdings" w:hAnsi="Wingdings" w:hint="default"/>
      </w:rPr>
    </w:lvl>
  </w:abstractNum>
  <w:abstractNum w:abstractNumId="36" w15:restartNumberingAfterBreak="0">
    <w:nsid w:val="690F227C"/>
    <w:multiLevelType w:val="hybridMultilevel"/>
    <w:tmpl w:val="C608B4B6"/>
    <w:lvl w:ilvl="0" w:tplc="43A6C6A2">
      <w:start w:val="1"/>
      <w:numFmt w:val="decimal"/>
      <w:lvlText w:val="(%1)"/>
      <w:lvlJc w:val="left"/>
      <w:pPr>
        <w:ind w:left="582" w:hanging="360"/>
      </w:pPr>
      <w:rPr>
        <w:rFonts w:hint="default"/>
      </w:rPr>
    </w:lvl>
    <w:lvl w:ilvl="1" w:tplc="04090017" w:tentative="1">
      <w:start w:val="1"/>
      <w:numFmt w:val="aiueoFullWidth"/>
      <w:lvlText w:val="(%2)"/>
      <w:lvlJc w:val="left"/>
      <w:pPr>
        <w:ind w:left="1062" w:hanging="420"/>
      </w:pPr>
    </w:lvl>
    <w:lvl w:ilvl="2" w:tplc="04090011" w:tentative="1">
      <w:start w:val="1"/>
      <w:numFmt w:val="decimalEnclosedCircle"/>
      <w:lvlText w:val="%3"/>
      <w:lvlJc w:val="left"/>
      <w:pPr>
        <w:ind w:left="1482" w:hanging="420"/>
      </w:pPr>
    </w:lvl>
    <w:lvl w:ilvl="3" w:tplc="0409000F" w:tentative="1">
      <w:start w:val="1"/>
      <w:numFmt w:val="decimal"/>
      <w:lvlText w:val="%4."/>
      <w:lvlJc w:val="left"/>
      <w:pPr>
        <w:ind w:left="1902" w:hanging="420"/>
      </w:pPr>
    </w:lvl>
    <w:lvl w:ilvl="4" w:tplc="04090017" w:tentative="1">
      <w:start w:val="1"/>
      <w:numFmt w:val="aiueoFullWidth"/>
      <w:lvlText w:val="(%5)"/>
      <w:lvlJc w:val="left"/>
      <w:pPr>
        <w:ind w:left="2322" w:hanging="420"/>
      </w:pPr>
    </w:lvl>
    <w:lvl w:ilvl="5" w:tplc="04090011" w:tentative="1">
      <w:start w:val="1"/>
      <w:numFmt w:val="decimalEnclosedCircle"/>
      <w:lvlText w:val="%6"/>
      <w:lvlJc w:val="left"/>
      <w:pPr>
        <w:ind w:left="2742" w:hanging="420"/>
      </w:pPr>
    </w:lvl>
    <w:lvl w:ilvl="6" w:tplc="0409000F" w:tentative="1">
      <w:start w:val="1"/>
      <w:numFmt w:val="decimal"/>
      <w:lvlText w:val="%7."/>
      <w:lvlJc w:val="left"/>
      <w:pPr>
        <w:ind w:left="3162" w:hanging="420"/>
      </w:pPr>
    </w:lvl>
    <w:lvl w:ilvl="7" w:tplc="04090017" w:tentative="1">
      <w:start w:val="1"/>
      <w:numFmt w:val="aiueoFullWidth"/>
      <w:lvlText w:val="(%8)"/>
      <w:lvlJc w:val="left"/>
      <w:pPr>
        <w:ind w:left="3582" w:hanging="420"/>
      </w:pPr>
    </w:lvl>
    <w:lvl w:ilvl="8" w:tplc="04090011" w:tentative="1">
      <w:start w:val="1"/>
      <w:numFmt w:val="decimalEnclosedCircle"/>
      <w:lvlText w:val="%9"/>
      <w:lvlJc w:val="left"/>
      <w:pPr>
        <w:ind w:left="4002" w:hanging="420"/>
      </w:pPr>
    </w:lvl>
  </w:abstractNum>
  <w:abstractNum w:abstractNumId="37" w15:restartNumberingAfterBreak="0">
    <w:nsid w:val="6E2002A5"/>
    <w:multiLevelType w:val="hybridMultilevel"/>
    <w:tmpl w:val="E8C0C0EA"/>
    <w:numStyleLink w:val="ImportedStyle15"/>
  </w:abstractNum>
  <w:abstractNum w:abstractNumId="38" w15:restartNumberingAfterBreak="0">
    <w:nsid w:val="796E525C"/>
    <w:multiLevelType w:val="hybridMultilevel"/>
    <w:tmpl w:val="467EBEB2"/>
    <w:lvl w:ilvl="0" w:tplc="9B268E30">
      <w:start w:val="1"/>
      <w:numFmt w:val="decimal"/>
      <w:lvlText w:val="(%1)"/>
      <w:lvlJc w:val="left"/>
      <w:pPr>
        <w:ind w:left="570" w:hanging="360"/>
      </w:pPr>
      <w:rPr>
        <w:rFonts w:cs="Century" w:hint="default"/>
      </w:rPr>
    </w:lvl>
    <w:lvl w:ilvl="1" w:tplc="36802046" w:tentative="1">
      <w:start w:val="1"/>
      <w:numFmt w:val="aiueoFullWidth"/>
      <w:lvlText w:val="(%2)"/>
      <w:lvlJc w:val="left"/>
      <w:pPr>
        <w:ind w:left="1050" w:hanging="420"/>
      </w:pPr>
    </w:lvl>
    <w:lvl w:ilvl="2" w:tplc="8A44BCB0" w:tentative="1">
      <w:start w:val="1"/>
      <w:numFmt w:val="decimalEnclosedCircle"/>
      <w:lvlText w:val="%3"/>
      <w:lvlJc w:val="left"/>
      <w:pPr>
        <w:ind w:left="1470" w:hanging="420"/>
      </w:pPr>
    </w:lvl>
    <w:lvl w:ilvl="3" w:tplc="24FACC34" w:tentative="1">
      <w:start w:val="1"/>
      <w:numFmt w:val="decimal"/>
      <w:lvlText w:val="%4."/>
      <w:lvlJc w:val="left"/>
      <w:pPr>
        <w:ind w:left="1890" w:hanging="420"/>
      </w:pPr>
    </w:lvl>
    <w:lvl w:ilvl="4" w:tplc="9274DC68" w:tentative="1">
      <w:start w:val="1"/>
      <w:numFmt w:val="aiueoFullWidth"/>
      <w:lvlText w:val="(%5)"/>
      <w:lvlJc w:val="left"/>
      <w:pPr>
        <w:ind w:left="2310" w:hanging="420"/>
      </w:pPr>
    </w:lvl>
    <w:lvl w:ilvl="5" w:tplc="1514F1B0" w:tentative="1">
      <w:start w:val="1"/>
      <w:numFmt w:val="decimalEnclosedCircle"/>
      <w:lvlText w:val="%6"/>
      <w:lvlJc w:val="left"/>
      <w:pPr>
        <w:ind w:left="2730" w:hanging="420"/>
      </w:pPr>
    </w:lvl>
    <w:lvl w:ilvl="6" w:tplc="9DCE9480" w:tentative="1">
      <w:start w:val="1"/>
      <w:numFmt w:val="decimal"/>
      <w:lvlText w:val="%7."/>
      <w:lvlJc w:val="left"/>
      <w:pPr>
        <w:ind w:left="3150" w:hanging="420"/>
      </w:pPr>
    </w:lvl>
    <w:lvl w:ilvl="7" w:tplc="64823050" w:tentative="1">
      <w:start w:val="1"/>
      <w:numFmt w:val="aiueoFullWidth"/>
      <w:lvlText w:val="(%8)"/>
      <w:lvlJc w:val="left"/>
      <w:pPr>
        <w:ind w:left="3570" w:hanging="420"/>
      </w:pPr>
    </w:lvl>
    <w:lvl w:ilvl="8" w:tplc="BD26F8A0" w:tentative="1">
      <w:start w:val="1"/>
      <w:numFmt w:val="decimalEnclosedCircle"/>
      <w:lvlText w:val="%9"/>
      <w:lvlJc w:val="left"/>
      <w:pPr>
        <w:ind w:left="3990" w:hanging="420"/>
      </w:pPr>
    </w:lvl>
  </w:abstractNum>
  <w:abstractNum w:abstractNumId="39" w15:restartNumberingAfterBreak="0">
    <w:nsid w:val="7A6D6A49"/>
    <w:multiLevelType w:val="hybridMultilevel"/>
    <w:tmpl w:val="9F843442"/>
    <w:lvl w:ilvl="0" w:tplc="E58A7612">
      <w:start w:val="1"/>
      <w:numFmt w:val="lowerLetter"/>
      <w:lvlText w:val="%1)"/>
      <w:lvlJc w:val="left"/>
      <w:pPr>
        <w:ind w:left="360" w:hanging="360"/>
      </w:pPr>
      <w:rPr>
        <w:rFonts w:hint="default"/>
      </w:rPr>
    </w:lvl>
    <w:lvl w:ilvl="1" w:tplc="1E62FFAA" w:tentative="1">
      <w:start w:val="1"/>
      <w:numFmt w:val="aiueoFullWidth"/>
      <w:lvlText w:val="(%2)"/>
      <w:lvlJc w:val="left"/>
      <w:pPr>
        <w:ind w:left="840" w:hanging="420"/>
      </w:pPr>
    </w:lvl>
    <w:lvl w:ilvl="2" w:tplc="A2AE777E" w:tentative="1">
      <w:start w:val="1"/>
      <w:numFmt w:val="decimalEnclosedCircle"/>
      <w:lvlText w:val="%3"/>
      <w:lvlJc w:val="left"/>
      <w:pPr>
        <w:ind w:left="1260" w:hanging="420"/>
      </w:pPr>
    </w:lvl>
    <w:lvl w:ilvl="3" w:tplc="B0DED610" w:tentative="1">
      <w:start w:val="1"/>
      <w:numFmt w:val="decimal"/>
      <w:lvlText w:val="%4."/>
      <w:lvlJc w:val="left"/>
      <w:pPr>
        <w:ind w:left="1680" w:hanging="420"/>
      </w:pPr>
    </w:lvl>
    <w:lvl w:ilvl="4" w:tplc="9CF85F42" w:tentative="1">
      <w:start w:val="1"/>
      <w:numFmt w:val="aiueoFullWidth"/>
      <w:lvlText w:val="(%5)"/>
      <w:lvlJc w:val="left"/>
      <w:pPr>
        <w:ind w:left="2100" w:hanging="420"/>
      </w:pPr>
    </w:lvl>
    <w:lvl w:ilvl="5" w:tplc="BBE00DC4" w:tentative="1">
      <w:start w:val="1"/>
      <w:numFmt w:val="decimalEnclosedCircle"/>
      <w:lvlText w:val="%6"/>
      <w:lvlJc w:val="left"/>
      <w:pPr>
        <w:ind w:left="2520" w:hanging="420"/>
      </w:pPr>
    </w:lvl>
    <w:lvl w:ilvl="6" w:tplc="6D0AA518" w:tentative="1">
      <w:start w:val="1"/>
      <w:numFmt w:val="decimal"/>
      <w:lvlText w:val="%7."/>
      <w:lvlJc w:val="left"/>
      <w:pPr>
        <w:ind w:left="2940" w:hanging="420"/>
      </w:pPr>
    </w:lvl>
    <w:lvl w:ilvl="7" w:tplc="0AF816EA" w:tentative="1">
      <w:start w:val="1"/>
      <w:numFmt w:val="aiueoFullWidth"/>
      <w:lvlText w:val="(%8)"/>
      <w:lvlJc w:val="left"/>
      <w:pPr>
        <w:ind w:left="3360" w:hanging="420"/>
      </w:pPr>
    </w:lvl>
    <w:lvl w:ilvl="8" w:tplc="8BE67410" w:tentative="1">
      <w:start w:val="1"/>
      <w:numFmt w:val="decimalEnclosedCircle"/>
      <w:lvlText w:val="%9"/>
      <w:lvlJc w:val="left"/>
      <w:pPr>
        <w:ind w:left="3780" w:hanging="420"/>
      </w:pPr>
    </w:lvl>
  </w:abstractNum>
  <w:abstractNum w:abstractNumId="40" w15:restartNumberingAfterBreak="0">
    <w:nsid w:val="7B8D2C3B"/>
    <w:multiLevelType w:val="hybridMultilevel"/>
    <w:tmpl w:val="70B67842"/>
    <w:numStyleLink w:val="ImportedStyle12"/>
  </w:abstractNum>
  <w:abstractNum w:abstractNumId="41" w15:restartNumberingAfterBreak="0">
    <w:nsid w:val="7E83384A"/>
    <w:multiLevelType w:val="hybridMultilevel"/>
    <w:tmpl w:val="72A47008"/>
    <w:lvl w:ilvl="0" w:tplc="1B4C9ECA">
      <w:start w:val="1"/>
      <w:numFmt w:val="bullet"/>
      <w:lvlText w:val=""/>
      <w:lvlJc w:val="left"/>
      <w:pPr>
        <w:ind w:left="1260" w:hanging="420"/>
      </w:pPr>
      <w:rPr>
        <w:rFonts w:ascii="Wingdings" w:hAnsi="Wingdings" w:hint="default"/>
      </w:rPr>
    </w:lvl>
    <w:lvl w:ilvl="1" w:tplc="4D74C86E">
      <w:start w:val="1"/>
      <w:numFmt w:val="bullet"/>
      <w:lvlText w:val=""/>
      <w:lvlJc w:val="left"/>
      <w:pPr>
        <w:ind w:left="1680" w:hanging="420"/>
      </w:pPr>
      <w:rPr>
        <w:rFonts w:ascii="Wingdings" w:hAnsi="Wingdings" w:hint="default"/>
      </w:rPr>
    </w:lvl>
    <w:lvl w:ilvl="2" w:tplc="AFAE1FE4">
      <w:start w:val="1"/>
      <w:numFmt w:val="bullet"/>
      <w:lvlText w:val=""/>
      <w:lvlJc w:val="left"/>
      <w:pPr>
        <w:ind w:left="2100" w:hanging="420"/>
      </w:pPr>
      <w:rPr>
        <w:rFonts w:ascii="Wingdings" w:hAnsi="Wingdings" w:hint="default"/>
      </w:rPr>
    </w:lvl>
    <w:lvl w:ilvl="3" w:tplc="D68E8798">
      <w:start w:val="1"/>
      <w:numFmt w:val="bullet"/>
      <w:lvlText w:val=""/>
      <w:lvlJc w:val="left"/>
      <w:pPr>
        <w:ind w:left="2520" w:hanging="420"/>
      </w:pPr>
      <w:rPr>
        <w:rFonts w:ascii="Wingdings" w:hAnsi="Wingdings" w:hint="default"/>
      </w:rPr>
    </w:lvl>
    <w:lvl w:ilvl="4" w:tplc="51A00268">
      <w:start w:val="1"/>
      <w:numFmt w:val="bullet"/>
      <w:lvlText w:val=""/>
      <w:lvlJc w:val="left"/>
      <w:pPr>
        <w:ind w:left="2940" w:hanging="420"/>
      </w:pPr>
      <w:rPr>
        <w:rFonts w:ascii="Wingdings" w:hAnsi="Wingdings" w:hint="default"/>
      </w:rPr>
    </w:lvl>
    <w:lvl w:ilvl="5" w:tplc="9EA247E2">
      <w:start w:val="1"/>
      <w:numFmt w:val="bullet"/>
      <w:lvlText w:val=""/>
      <w:lvlJc w:val="left"/>
      <w:pPr>
        <w:ind w:left="3360" w:hanging="420"/>
      </w:pPr>
      <w:rPr>
        <w:rFonts w:ascii="Wingdings" w:hAnsi="Wingdings" w:hint="default"/>
      </w:rPr>
    </w:lvl>
    <w:lvl w:ilvl="6" w:tplc="3698E2E8">
      <w:start w:val="1"/>
      <w:numFmt w:val="bullet"/>
      <w:lvlText w:val=""/>
      <w:lvlJc w:val="left"/>
      <w:pPr>
        <w:ind w:left="3780" w:hanging="420"/>
      </w:pPr>
      <w:rPr>
        <w:rFonts w:ascii="Wingdings" w:hAnsi="Wingdings" w:hint="default"/>
      </w:rPr>
    </w:lvl>
    <w:lvl w:ilvl="7" w:tplc="7F4E75CA">
      <w:start w:val="1"/>
      <w:numFmt w:val="bullet"/>
      <w:lvlText w:val=""/>
      <w:lvlJc w:val="left"/>
      <w:pPr>
        <w:ind w:left="4200" w:hanging="420"/>
      </w:pPr>
      <w:rPr>
        <w:rFonts w:ascii="Wingdings" w:hAnsi="Wingdings" w:hint="default"/>
      </w:rPr>
    </w:lvl>
    <w:lvl w:ilvl="8" w:tplc="62720B1E">
      <w:start w:val="1"/>
      <w:numFmt w:val="bullet"/>
      <w:lvlText w:val=""/>
      <w:lvlJc w:val="left"/>
      <w:pPr>
        <w:ind w:left="4620" w:hanging="420"/>
      </w:pPr>
      <w:rPr>
        <w:rFonts w:ascii="Wingdings" w:hAnsi="Wingdings" w:hint="default"/>
      </w:rPr>
    </w:lvl>
  </w:abstractNum>
  <w:abstractNum w:abstractNumId="42" w15:restartNumberingAfterBreak="0">
    <w:nsid w:val="7F356B25"/>
    <w:multiLevelType w:val="hybridMultilevel"/>
    <w:tmpl w:val="898A1BD8"/>
    <w:lvl w:ilvl="0" w:tplc="04090009">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7"/>
  </w:num>
  <w:num w:numId="2">
    <w:abstractNumId w:val="4"/>
  </w:num>
  <w:num w:numId="3">
    <w:abstractNumId w:val="10"/>
  </w:num>
  <w:num w:numId="4">
    <w:abstractNumId w:val="27"/>
  </w:num>
  <w:num w:numId="5">
    <w:abstractNumId w:val="35"/>
  </w:num>
  <w:num w:numId="6">
    <w:abstractNumId w:val="30"/>
  </w:num>
  <w:num w:numId="7">
    <w:abstractNumId w:val="28"/>
  </w:num>
  <w:num w:numId="8">
    <w:abstractNumId w:val="9"/>
  </w:num>
  <w:num w:numId="9">
    <w:abstractNumId w:val="13"/>
  </w:num>
  <w:num w:numId="10">
    <w:abstractNumId w:val="42"/>
  </w:num>
  <w:num w:numId="11">
    <w:abstractNumId w:val="34"/>
  </w:num>
  <w:num w:numId="12">
    <w:abstractNumId w:val="25"/>
  </w:num>
  <w:num w:numId="13">
    <w:abstractNumId w:val="24"/>
  </w:num>
  <w:num w:numId="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2"/>
  </w:num>
  <w:num w:numId="22">
    <w:abstractNumId w:val="3"/>
  </w:num>
  <w:num w:numId="23">
    <w:abstractNumId w:val="41"/>
  </w:num>
  <w:num w:numId="24">
    <w:abstractNumId w:val="20"/>
  </w:num>
  <w:num w:numId="25">
    <w:abstractNumId w:val="11"/>
  </w:num>
  <w:num w:numId="26">
    <w:abstractNumId w:val="1"/>
  </w:num>
  <w:num w:numId="27">
    <w:abstractNumId w:val="16"/>
  </w:num>
  <w:num w:numId="28">
    <w:abstractNumId w:val="12"/>
  </w:num>
  <w:num w:numId="29">
    <w:abstractNumId w:val="36"/>
  </w:num>
  <w:num w:numId="30">
    <w:abstractNumId w:val="32"/>
  </w:num>
  <w:num w:numId="31">
    <w:abstractNumId w:val="17"/>
  </w:num>
  <w:num w:numId="32">
    <w:abstractNumId w:val="15"/>
  </w:num>
  <w:num w:numId="33">
    <w:abstractNumId w:val="40"/>
  </w:num>
  <w:num w:numId="34">
    <w:abstractNumId w:val="31"/>
  </w:num>
  <w:num w:numId="35">
    <w:abstractNumId w:val="14"/>
  </w:num>
  <w:num w:numId="36">
    <w:abstractNumId w:val="8"/>
  </w:num>
  <w:num w:numId="37">
    <w:abstractNumId w:val="33"/>
  </w:num>
  <w:num w:numId="38">
    <w:abstractNumId w:val="5"/>
  </w:num>
  <w:num w:numId="39">
    <w:abstractNumId w:val="37"/>
  </w:num>
  <w:num w:numId="40">
    <w:abstractNumId w:val="21"/>
  </w:num>
  <w:num w:numId="41">
    <w:abstractNumId w:val="26"/>
  </w:num>
  <w:num w:numId="42">
    <w:abstractNumId w:val="6"/>
  </w:num>
  <w:num w:numId="43">
    <w:abstractNumId w:val="29"/>
  </w:num>
  <w:num w:numId="44">
    <w:abstractNumId w:val="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6D8E"/>
    <w:rsid w:val="00006496"/>
    <w:rsid w:val="00014440"/>
    <w:rsid w:val="00021812"/>
    <w:rsid w:val="00021CE0"/>
    <w:rsid w:val="00026E2E"/>
    <w:rsid w:val="00062C74"/>
    <w:rsid w:val="00063598"/>
    <w:rsid w:val="00070D53"/>
    <w:rsid w:val="000740FD"/>
    <w:rsid w:val="0008059D"/>
    <w:rsid w:val="00083370"/>
    <w:rsid w:val="00084BA9"/>
    <w:rsid w:val="00094BD7"/>
    <w:rsid w:val="000A1FBC"/>
    <w:rsid w:val="000B26AB"/>
    <w:rsid w:val="000B53D5"/>
    <w:rsid w:val="000C4CC7"/>
    <w:rsid w:val="000C5B79"/>
    <w:rsid w:val="000D2632"/>
    <w:rsid w:val="000F3E16"/>
    <w:rsid w:val="000F6485"/>
    <w:rsid w:val="000F7174"/>
    <w:rsid w:val="00106BE5"/>
    <w:rsid w:val="001079B3"/>
    <w:rsid w:val="00122C0E"/>
    <w:rsid w:val="00123849"/>
    <w:rsid w:val="00124483"/>
    <w:rsid w:val="00141582"/>
    <w:rsid w:val="00142487"/>
    <w:rsid w:val="00146612"/>
    <w:rsid w:val="00146C5F"/>
    <w:rsid w:val="00152374"/>
    <w:rsid w:val="001539A2"/>
    <w:rsid w:val="00170560"/>
    <w:rsid w:val="00173119"/>
    <w:rsid w:val="00173B65"/>
    <w:rsid w:val="00173FC1"/>
    <w:rsid w:val="00177FFC"/>
    <w:rsid w:val="001A7491"/>
    <w:rsid w:val="001B3F47"/>
    <w:rsid w:val="001B51D9"/>
    <w:rsid w:val="001D281B"/>
    <w:rsid w:val="001D7BB5"/>
    <w:rsid w:val="001D7C5F"/>
    <w:rsid w:val="001E0AE4"/>
    <w:rsid w:val="001E64D1"/>
    <w:rsid w:val="0022506C"/>
    <w:rsid w:val="00225AFD"/>
    <w:rsid w:val="00233CEB"/>
    <w:rsid w:val="00235D11"/>
    <w:rsid w:val="00243FFD"/>
    <w:rsid w:val="00246274"/>
    <w:rsid w:val="00247CF7"/>
    <w:rsid w:val="002503D6"/>
    <w:rsid w:val="0025775A"/>
    <w:rsid w:val="002613CA"/>
    <w:rsid w:val="00267075"/>
    <w:rsid w:val="00271A66"/>
    <w:rsid w:val="00276AA0"/>
    <w:rsid w:val="00277A62"/>
    <w:rsid w:val="00285A5D"/>
    <w:rsid w:val="00295727"/>
    <w:rsid w:val="00295926"/>
    <w:rsid w:val="00297032"/>
    <w:rsid w:val="002A4675"/>
    <w:rsid w:val="002B555B"/>
    <w:rsid w:val="002C71D1"/>
    <w:rsid w:val="002C7F94"/>
    <w:rsid w:val="002E2496"/>
    <w:rsid w:val="002E2748"/>
    <w:rsid w:val="002E538D"/>
    <w:rsid w:val="002E7B4A"/>
    <w:rsid w:val="002F122B"/>
    <w:rsid w:val="002F42B3"/>
    <w:rsid w:val="002F60D8"/>
    <w:rsid w:val="0031080B"/>
    <w:rsid w:val="00312A9C"/>
    <w:rsid w:val="0032529D"/>
    <w:rsid w:val="0033070E"/>
    <w:rsid w:val="0033764B"/>
    <w:rsid w:val="003466F1"/>
    <w:rsid w:val="003727AB"/>
    <w:rsid w:val="003809A4"/>
    <w:rsid w:val="00381E98"/>
    <w:rsid w:val="00384AE0"/>
    <w:rsid w:val="00392C6F"/>
    <w:rsid w:val="003A2A7B"/>
    <w:rsid w:val="003A3190"/>
    <w:rsid w:val="003B2F35"/>
    <w:rsid w:val="003B5E7A"/>
    <w:rsid w:val="003C09D2"/>
    <w:rsid w:val="003E60B0"/>
    <w:rsid w:val="003E6CDD"/>
    <w:rsid w:val="003E70EE"/>
    <w:rsid w:val="003E785A"/>
    <w:rsid w:val="00403A00"/>
    <w:rsid w:val="00410D50"/>
    <w:rsid w:val="004222F5"/>
    <w:rsid w:val="0042260D"/>
    <w:rsid w:val="00425555"/>
    <w:rsid w:val="0042650B"/>
    <w:rsid w:val="00426542"/>
    <w:rsid w:val="00427EA8"/>
    <w:rsid w:val="004362D3"/>
    <w:rsid w:val="00445461"/>
    <w:rsid w:val="00450814"/>
    <w:rsid w:val="004648FF"/>
    <w:rsid w:val="00470CB4"/>
    <w:rsid w:val="00472E61"/>
    <w:rsid w:val="004747CB"/>
    <w:rsid w:val="00485A47"/>
    <w:rsid w:val="004907B1"/>
    <w:rsid w:val="00490B92"/>
    <w:rsid w:val="00493306"/>
    <w:rsid w:val="00496AB4"/>
    <w:rsid w:val="004A6E2A"/>
    <w:rsid w:val="004B46E1"/>
    <w:rsid w:val="004B4E4E"/>
    <w:rsid w:val="004C3030"/>
    <w:rsid w:val="004D0C75"/>
    <w:rsid w:val="004D47E7"/>
    <w:rsid w:val="004D5040"/>
    <w:rsid w:val="004D5EF5"/>
    <w:rsid w:val="004D64D0"/>
    <w:rsid w:val="004E16E0"/>
    <w:rsid w:val="004E332F"/>
    <w:rsid w:val="004F2B3C"/>
    <w:rsid w:val="0050100A"/>
    <w:rsid w:val="00502688"/>
    <w:rsid w:val="005060E0"/>
    <w:rsid w:val="00507140"/>
    <w:rsid w:val="0051120D"/>
    <w:rsid w:val="00511D79"/>
    <w:rsid w:val="00515699"/>
    <w:rsid w:val="00530358"/>
    <w:rsid w:val="00531F33"/>
    <w:rsid w:val="00535584"/>
    <w:rsid w:val="00543ADF"/>
    <w:rsid w:val="005545FA"/>
    <w:rsid w:val="00561E42"/>
    <w:rsid w:val="00566BAF"/>
    <w:rsid w:val="005720B0"/>
    <w:rsid w:val="00574776"/>
    <w:rsid w:val="00576469"/>
    <w:rsid w:val="00582485"/>
    <w:rsid w:val="005879C4"/>
    <w:rsid w:val="00595EE2"/>
    <w:rsid w:val="005A66FE"/>
    <w:rsid w:val="005B588D"/>
    <w:rsid w:val="005B76CC"/>
    <w:rsid w:val="005C48BC"/>
    <w:rsid w:val="005C4ED6"/>
    <w:rsid w:val="005D116D"/>
    <w:rsid w:val="005D1BBB"/>
    <w:rsid w:val="005D42B1"/>
    <w:rsid w:val="005D5D8E"/>
    <w:rsid w:val="005D7CDB"/>
    <w:rsid w:val="005E1C44"/>
    <w:rsid w:val="005E7AB6"/>
    <w:rsid w:val="005F7FCB"/>
    <w:rsid w:val="00605F4F"/>
    <w:rsid w:val="00614512"/>
    <w:rsid w:val="00615ED4"/>
    <w:rsid w:val="00622CE8"/>
    <w:rsid w:val="006234D1"/>
    <w:rsid w:val="006235A8"/>
    <w:rsid w:val="00625298"/>
    <w:rsid w:val="00626D8A"/>
    <w:rsid w:val="00653F6E"/>
    <w:rsid w:val="00654CDA"/>
    <w:rsid w:val="00657407"/>
    <w:rsid w:val="006578EF"/>
    <w:rsid w:val="0066165C"/>
    <w:rsid w:val="00664ACD"/>
    <w:rsid w:val="00672F4C"/>
    <w:rsid w:val="00675032"/>
    <w:rsid w:val="006757FD"/>
    <w:rsid w:val="00692FA0"/>
    <w:rsid w:val="00694802"/>
    <w:rsid w:val="006B4C05"/>
    <w:rsid w:val="006B6640"/>
    <w:rsid w:val="006B7608"/>
    <w:rsid w:val="006C2513"/>
    <w:rsid w:val="006C3196"/>
    <w:rsid w:val="006C36AF"/>
    <w:rsid w:val="006C629C"/>
    <w:rsid w:val="006C6D52"/>
    <w:rsid w:val="006D4615"/>
    <w:rsid w:val="006D5D3D"/>
    <w:rsid w:val="006F4182"/>
    <w:rsid w:val="006F7D61"/>
    <w:rsid w:val="007153F5"/>
    <w:rsid w:val="0072277C"/>
    <w:rsid w:val="00727198"/>
    <w:rsid w:val="00733D0F"/>
    <w:rsid w:val="007358C3"/>
    <w:rsid w:val="00736D79"/>
    <w:rsid w:val="00737D12"/>
    <w:rsid w:val="00740437"/>
    <w:rsid w:val="00742952"/>
    <w:rsid w:val="00744B98"/>
    <w:rsid w:val="00745609"/>
    <w:rsid w:val="007528ED"/>
    <w:rsid w:val="00754520"/>
    <w:rsid w:val="007553CF"/>
    <w:rsid w:val="00756DBE"/>
    <w:rsid w:val="00762B5D"/>
    <w:rsid w:val="0076506C"/>
    <w:rsid w:val="00765824"/>
    <w:rsid w:val="00772539"/>
    <w:rsid w:val="007733EF"/>
    <w:rsid w:val="00776323"/>
    <w:rsid w:val="007946F6"/>
    <w:rsid w:val="00795CA1"/>
    <w:rsid w:val="0079650B"/>
    <w:rsid w:val="00796E31"/>
    <w:rsid w:val="007C2A85"/>
    <w:rsid w:val="007C5EC8"/>
    <w:rsid w:val="007D444A"/>
    <w:rsid w:val="007D6D8E"/>
    <w:rsid w:val="00800F36"/>
    <w:rsid w:val="00802028"/>
    <w:rsid w:val="00805AEC"/>
    <w:rsid w:val="00815085"/>
    <w:rsid w:val="00820D67"/>
    <w:rsid w:val="00827A19"/>
    <w:rsid w:val="00833630"/>
    <w:rsid w:val="00835C74"/>
    <w:rsid w:val="008403DD"/>
    <w:rsid w:val="00842ADF"/>
    <w:rsid w:val="00852BC0"/>
    <w:rsid w:val="00852D73"/>
    <w:rsid w:val="0085688A"/>
    <w:rsid w:val="00861481"/>
    <w:rsid w:val="00866F7C"/>
    <w:rsid w:val="00871599"/>
    <w:rsid w:val="00873333"/>
    <w:rsid w:val="008759C5"/>
    <w:rsid w:val="00877563"/>
    <w:rsid w:val="00887DBC"/>
    <w:rsid w:val="00887FDA"/>
    <w:rsid w:val="008A2EA9"/>
    <w:rsid w:val="008B76B0"/>
    <w:rsid w:val="008D5275"/>
    <w:rsid w:val="008E04E1"/>
    <w:rsid w:val="008E0E9E"/>
    <w:rsid w:val="008E3E8A"/>
    <w:rsid w:val="008E408A"/>
    <w:rsid w:val="008E47F6"/>
    <w:rsid w:val="008E5016"/>
    <w:rsid w:val="008F2781"/>
    <w:rsid w:val="009020BD"/>
    <w:rsid w:val="009177C1"/>
    <w:rsid w:val="00921DE4"/>
    <w:rsid w:val="00926408"/>
    <w:rsid w:val="00932ADB"/>
    <w:rsid w:val="00955D10"/>
    <w:rsid w:val="00962A12"/>
    <w:rsid w:val="00977D78"/>
    <w:rsid w:val="00987376"/>
    <w:rsid w:val="0099381C"/>
    <w:rsid w:val="009A1598"/>
    <w:rsid w:val="009A33A1"/>
    <w:rsid w:val="009A400C"/>
    <w:rsid w:val="009C007C"/>
    <w:rsid w:val="009C7D9B"/>
    <w:rsid w:val="009C7DA8"/>
    <w:rsid w:val="009D2283"/>
    <w:rsid w:val="009D63AE"/>
    <w:rsid w:val="009E1DBE"/>
    <w:rsid w:val="009E1F74"/>
    <w:rsid w:val="009E6896"/>
    <w:rsid w:val="009F09B3"/>
    <w:rsid w:val="00A05ABC"/>
    <w:rsid w:val="00A12279"/>
    <w:rsid w:val="00A146B2"/>
    <w:rsid w:val="00A416A6"/>
    <w:rsid w:val="00A504D4"/>
    <w:rsid w:val="00A5122B"/>
    <w:rsid w:val="00A57090"/>
    <w:rsid w:val="00A61D4A"/>
    <w:rsid w:val="00A645B3"/>
    <w:rsid w:val="00A667FE"/>
    <w:rsid w:val="00A73833"/>
    <w:rsid w:val="00A77CF7"/>
    <w:rsid w:val="00A82D9F"/>
    <w:rsid w:val="00A87949"/>
    <w:rsid w:val="00A92AE8"/>
    <w:rsid w:val="00A92C7C"/>
    <w:rsid w:val="00A96A56"/>
    <w:rsid w:val="00AA4DE3"/>
    <w:rsid w:val="00AB2A5A"/>
    <w:rsid w:val="00AB3A83"/>
    <w:rsid w:val="00AB499F"/>
    <w:rsid w:val="00AB6AA0"/>
    <w:rsid w:val="00AC0D71"/>
    <w:rsid w:val="00AC43C2"/>
    <w:rsid w:val="00AD28A0"/>
    <w:rsid w:val="00AE2D45"/>
    <w:rsid w:val="00AE456F"/>
    <w:rsid w:val="00AF2405"/>
    <w:rsid w:val="00B018E3"/>
    <w:rsid w:val="00B051FE"/>
    <w:rsid w:val="00B12D3C"/>
    <w:rsid w:val="00B16B03"/>
    <w:rsid w:val="00B16E99"/>
    <w:rsid w:val="00B21431"/>
    <w:rsid w:val="00B4201D"/>
    <w:rsid w:val="00B46088"/>
    <w:rsid w:val="00B50D66"/>
    <w:rsid w:val="00B63AB6"/>
    <w:rsid w:val="00B66F0C"/>
    <w:rsid w:val="00B70F6F"/>
    <w:rsid w:val="00B71E8C"/>
    <w:rsid w:val="00B73D4B"/>
    <w:rsid w:val="00B81EE5"/>
    <w:rsid w:val="00B8709C"/>
    <w:rsid w:val="00B90D53"/>
    <w:rsid w:val="00BB4151"/>
    <w:rsid w:val="00BC3F70"/>
    <w:rsid w:val="00BC6AEA"/>
    <w:rsid w:val="00BD236E"/>
    <w:rsid w:val="00BD3CE0"/>
    <w:rsid w:val="00BD4641"/>
    <w:rsid w:val="00BE5B37"/>
    <w:rsid w:val="00BF2D37"/>
    <w:rsid w:val="00C0004B"/>
    <w:rsid w:val="00C036D9"/>
    <w:rsid w:val="00C04A8B"/>
    <w:rsid w:val="00C051B3"/>
    <w:rsid w:val="00C10A2A"/>
    <w:rsid w:val="00C20B41"/>
    <w:rsid w:val="00C246B1"/>
    <w:rsid w:val="00C246F6"/>
    <w:rsid w:val="00C301C4"/>
    <w:rsid w:val="00C32801"/>
    <w:rsid w:val="00C43047"/>
    <w:rsid w:val="00C43CF2"/>
    <w:rsid w:val="00C45755"/>
    <w:rsid w:val="00C47651"/>
    <w:rsid w:val="00C50CB7"/>
    <w:rsid w:val="00C5215B"/>
    <w:rsid w:val="00C531D3"/>
    <w:rsid w:val="00C63AAB"/>
    <w:rsid w:val="00C65719"/>
    <w:rsid w:val="00C75F10"/>
    <w:rsid w:val="00C928EF"/>
    <w:rsid w:val="00C95DDD"/>
    <w:rsid w:val="00C96830"/>
    <w:rsid w:val="00CA2538"/>
    <w:rsid w:val="00CA40AA"/>
    <w:rsid w:val="00CA716B"/>
    <w:rsid w:val="00CC104B"/>
    <w:rsid w:val="00CC2B7F"/>
    <w:rsid w:val="00CD4400"/>
    <w:rsid w:val="00CF03A7"/>
    <w:rsid w:val="00D05785"/>
    <w:rsid w:val="00D17327"/>
    <w:rsid w:val="00D22628"/>
    <w:rsid w:val="00D2646C"/>
    <w:rsid w:val="00D3301E"/>
    <w:rsid w:val="00D333AC"/>
    <w:rsid w:val="00D364AF"/>
    <w:rsid w:val="00D42DA1"/>
    <w:rsid w:val="00D47873"/>
    <w:rsid w:val="00D51287"/>
    <w:rsid w:val="00D53BA1"/>
    <w:rsid w:val="00D66140"/>
    <w:rsid w:val="00D66AFE"/>
    <w:rsid w:val="00D87879"/>
    <w:rsid w:val="00D97556"/>
    <w:rsid w:val="00DA01E0"/>
    <w:rsid w:val="00DA1970"/>
    <w:rsid w:val="00DA214C"/>
    <w:rsid w:val="00DB042F"/>
    <w:rsid w:val="00DB4797"/>
    <w:rsid w:val="00DB57C5"/>
    <w:rsid w:val="00DD6DFE"/>
    <w:rsid w:val="00DF0ABA"/>
    <w:rsid w:val="00DF5726"/>
    <w:rsid w:val="00DF6D91"/>
    <w:rsid w:val="00E134BD"/>
    <w:rsid w:val="00E25D76"/>
    <w:rsid w:val="00E32450"/>
    <w:rsid w:val="00E33C5B"/>
    <w:rsid w:val="00E41FE9"/>
    <w:rsid w:val="00E51E66"/>
    <w:rsid w:val="00E51ED8"/>
    <w:rsid w:val="00E56769"/>
    <w:rsid w:val="00E6042D"/>
    <w:rsid w:val="00E63876"/>
    <w:rsid w:val="00E63A0A"/>
    <w:rsid w:val="00E71669"/>
    <w:rsid w:val="00E74159"/>
    <w:rsid w:val="00E820AD"/>
    <w:rsid w:val="00E83C9B"/>
    <w:rsid w:val="00E85515"/>
    <w:rsid w:val="00E859C2"/>
    <w:rsid w:val="00E87EE7"/>
    <w:rsid w:val="00E923F4"/>
    <w:rsid w:val="00E92730"/>
    <w:rsid w:val="00E92FFF"/>
    <w:rsid w:val="00EA5622"/>
    <w:rsid w:val="00EB59DA"/>
    <w:rsid w:val="00EB7A4F"/>
    <w:rsid w:val="00EC0DBE"/>
    <w:rsid w:val="00EC2794"/>
    <w:rsid w:val="00EC7714"/>
    <w:rsid w:val="00EC7EA5"/>
    <w:rsid w:val="00ED4980"/>
    <w:rsid w:val="00F00D18"/>
    <w:rsid w:val="00F137C6"/>
    <w:rsid w:val="00F1607B"/>
    <w:rsid w:val="00F17EFB"/>
    <w:rsid w:val="00F23E1C"/>
    <w:rsid w:val="00F356DA"/>
    <w:rsid w:val="00F35F65"/>
    <w:rsid w:val="00F433FD"/>
    <w:rsid w:val="00F474F7"/>
    <w:rsid w:val="00F521BB"/>
    <w:rsid w:val="00F650BD"/>
    <w:rsid w:val="00F76939"/>
    <w:rsid w:val="00F8352C"/>
    <w:rsid w:val="00F871B3"/>
    <w:rsid w:val="00F904C6"/>
    <w:rsid w:val="00F90B5F"/>
    <w:rsid w:val="00F92460"/>
    <w:rsid w:val="00F97767"/>
    <w:rsid w:val="00FA1369"/>
    <w:rsid w:val="00FA2663"/>
    <w:rsid w:val="00FA3FA8"/>
    <w:rsid w:val="00FA51A8"/>
    <w:rsid w:val="00FA70E7"/>
    <w:rsid w:val="00FB7711"/>
    <w:rsid w:val="00FC0277"/>
    <w:rsid w:val="00FD2099"/>
    <w:rsid w:val="00FD5FA0"/>
    <w:rsid w:val="00FF58E0"/>
    <w:rsid w:val="00FF753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v:textbox inset="5.85pt,.7pt,5.85pt,.7pt"/>
    </o:shapedefaults>
    <o:shapelayout v:ext="edit">
      <o:idmap v:ext="edit" data="1"/>
    </o:shapelayout>
  </w:shapeDefaults>
  <w:decimalSymbol w:val="."/>
  <w:listSeparator w:val=","/>
  <w14:docId w14:val="7FEC4B26"/>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6D4615"/>
    <w:pPr>
      <w:jc w:val="center"/>
      <w:outlineLvl w:val="0"/>
    </w:pPr>
    <w:rPr>
      <w:rFonts w:ascii="Times New Roman" w:hAnsi="Times New Roman" w:cs="Times New Roman"/>
      <w:b/>
      <w:bCs/>
      <w:sz w:val="32"/>
      <w:szCs w:val="32"/>
    </w:rPr>
  </w:style>
  <w:style w:type="paragraph" w:styleId="2">
    <w:name w:val="heading 2"/>
    <w:basedOn w:val="a"/>
    <w:next w:val="a"/>
    <w:link w:val="20"/>
    <w:uiPriority w:val="9"/>
    <w:unhideWhenUsed/>
    <w:qFormat/>
    <w:rsid w:val="006D4615"/>
    <w:pPr>
      <w:outlineLvl w:val="1"/>
    </w:pPr>
    <w:rPr>
      <w:rFonts w:ascii="Times New Roman" w:hAnsi="Times New Roman" w:cs="Times New Roman"/>
      <w:b/>
      <w:bCs/>
      <w:sz w:val="28"/>
      <w:szCs w:val="32"/>
    </w:rPr>
  </w:style>
  <w:style w:type="paragraph" w:styleId="3">
    <w:name w:val="heading 3"/>
    <w:basedOn w:val="a"/>
    <w:next w:val="a"/>
    <w:link w:val="30"/>
    <w:uiPriority w:val="9"/>
    <w:unhideWhenUsed/>
    <w:qFormat/>
    <w:rsid w:val="006D4615"/>
    <w:pPr>
      <w:outlineLvl w:val="2"/>
    </w:pPr>
    <w:rPr>
      <w:rFonts w:ascii="Times New Roman" w:hAnsi="Times New Roman" w:cs="Times New Roman"/>
      <w:b/>
      <w:bCs/>
      <w:i/>
      <w:iCs/>
      <w:sz w:val="24"/>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6D4615"/>
    <w:rPr>
      <w:rFonts w:ascii="Times New Roman" w:hAnsi="Times New Roman" w:cs="Times New Roman"/>
      <w:b/>
      <w:bCs/>
      <w:sz w:val="32"/>
      <w:szCs w:val="32"/>
    </w:rPr>
  </w:style>
  <w:style w:type="character" w:customStyle="1" w:styleId="20">
    <w:name w:val="見出し 2 (文字)"/>
    <w:basedOn w:val="a0"/>
    <w:link w:val="2"/>
    <w:uiPriority w:val="9"/>
    <w:rsid w:val="006D4615"/>
    <w:rPr>
      <w:rFonts w:ascii="Times New Roman" w:hAnsi="Times New Roman" w:cs="Times New Roman"/>
      <w:b/>
      <w:bCs/>
      <w:sz w:val="28"/>
      <w:szCs w:val="32"/>
    </w:rPr>
  </w:style>
  <w:style w:type="character" w:customStyle="1" w:styleId="30">
    <w:name w:val="見出し 3 (文字)"/>
    <w:basedOn w:val="a0"/>
    <w:link w:val="3"/>
    <w:uiPriority w:val="9"/>
    <w:rsid w:val="006D4615"/>
    <w:rPr>
      <w:rFonts w:ascii="Times New Roman" w:hAnsi="Times New Roman" w:cs="Times New Roman"/>
      <w:b/>
      <w:bCs/>
      <w:i/>
      <w:iCs/>
      <w:sz w:val="24"/>
      <w:szCs w:val="28"/>
      <w:u w:val="single"/>
    </w:rPr>
  </w:style>
  <w:style w:type="paragraph" w:styleId="a3">
    <w:name w:val="List Paragraph"/>
    <w:basedOn w:val="a"/>
    <w:link w:val="a4"/>
    <w:uiPriority w:val="34"/>
    <w:qFormat/>
    <w:rsid w:val="007D6D8E"/>
    <w:pPr>
      <w:ind w:leftChars="400" w:left="840"/>
    </w:pPr>
  </w:style>
  <w:style w:type="character" w:customStyle="1" w:styleId="a4">
    <w:name w:val="リスト段落 (文字)"/>
    <w:link w:val="a3"/>
    <w:uiPriority w:val="34"/>
    <w:rsid w:val="00243FFD"/>
  </w:style>
  <w:style w:type="character" w:styleId="a5">
    <w:name w:val="annotation reference"/>
    <w:basedOn w:val="a0"/>
    <w:uiPriority w:val="99"/>
    <w:semiHidden/>
    <w:unhideWhenUsed/>
    <w:rsid w:val="000F7174"/>
    <w:rPr>
      <w:sz w:val="18"/>
      <w:szCs w:val="18"/>
    </w:rPr>
  </w:style>
  <w:style w:type="paragraph" w:styleId="a6">
    <w:name w:val="annotation text"/>
    <w:basedOn w:val="a"/>
    <w:link w:val="a7"/>
    <w:uiPriority w:val="99"/>
    <w:unhideWhenUsed/>
    <w:qFormat/>
    <w:rsid w:val="000F7174"/>
    <w:pPr>
      <w:jc w:val="left"/>
    </w:pPr>
  </w:style>
  <w:style w:type="character" w:customStyle="1" w:styleId="a7">
    <w:name w:val="コメント文字列 (文字)"/>
    <w:basedOn w:val="a0"/>
    <w:link w:val="a6"/>
    <w:uiPriority w:val="99"/>
    <w:rsid w:val="000F7174"/>
  </w:style>
  <w:style w:type="paragraph" w:styleId="a8">
    <w:name w:val="annotation subject"/>
    <w:basedOn w:val="a6"/>
    <w:next w:val="a6"/>
    <w:link w:val="a9"/>
    <w:uiPriority w:val="99"/>
    <w:semiHidden/>
    <w:unhideWhenUsed/>
    <w:rsid w:val="000F7174"/>
    <w:rPr>
      <w:b/>
      <w:bCs/>
    </w:rPr>
  </w:style>
  <w:style w:type="character" w:customStyle="1" w:styleId="a9">
    <w:name w:val="コメント内容 (文字)"/>
    <w:basedOn w:val="a7"/>
    <w:link w:val="a8"/>
    <w:uiPriority w:val="99"/>
    <w:semiHidden/>
    <w:rsid w:val="000F7174"/>
    <w:rPr>
      <w:b/>
      <w:bCs/>
    </w:rPr>
  </w:style>
  <w:style w:type="paragraph" w:styleId="aa">
    <w:name w:val="Balloon Text"/>
    <w:basedOn w:val="a"/>
    <w:link w:val="ab"/>
    <w:uiPriority w:val="99"/>
    <w:semiHidden/>
    <w:unhideWhenUsed/>
    <w:rsid w:val="000F7174"/>
    <w:rPr>
      <w:rFonts w:ascii="ＭＳ 明朝" w:eastAsia="ＭＳ 明朝"/>
      <w:sz w:val="18"/>
      <w:szCs w:val="18"/>
    </w:rPr>
  </w:style>
  <w:style w:type="character" w:customStyle="1" w:styleId="ab">
    <w:name w:val="吹き出し (文字)"/>
    <w:basedOn w:val="a0"/>
    <w:link w:val="aa"/>
    <w:uiPriority w:val="99"/>
    <w:semiHidden/>
    <w:rsid w:val="000F7174"/>
    <w:rPr>
      <w:rFonts w:ascii="ＭＳ 明朝" w:eastAsia="ＭＳ 明朝"/>
      <w:sz w:val="18"/>
      <w:szCs w:val="18"/>
    </w:rPr>
  </w:style>
  <w:style w:type="paragraph" w:styleId="ac">
    <w:name w:val="Revision"/>
    <w:hidden/>
    <w:uiPriority w:val="99"/>
    <w:semiHidden/>
    <w:rsid w:val="00507140"/>
  </w:style>
  <w:style w:type="paragraph" w:styleId="ad">
    <w:name w:val="header"/>
    <w:basedOn w:val="a"/>
    <w:link w:val="ae"/>
    <w:uiPriority w:val="99"/>
    <w:unhideWhenUsed/>
    <w:rsid w:val="00692FA0"/>
    <w:pPr>
      <w:tabs>
        <w:tab w:val="center" w:pos="4252"/>
        <w:tab w:val="right" w:pos="8504"/>
      </w:tabs>
      <w:snapToGrid w:val="0"/>
    </w:pPr>
  </w:style>
  <w:style w:type="character" w:customStyle="1" w:styleId="ae">
    <w:name w:val="ヘッダー (文字)"/>
    <w:basedOn w:val="a0"/>
    <w:link w:val="ad"/>
    <w:uiPriority w:val="99"/>
    <w:rsid w:val="00692FA0"/>
  </w:style>
  <w:style w:type="paragraph" w:styleId="af">
    <w:name w:val="footer"/>
    <w:basedOn w:val="a"/>
    <w:link w:val="af0"/>
    <w:uiPriority w:val="99"/>
    <w:unhideWhenUsed/>
    <w:rsid w:val="00692FA0"/>
    <w:pPr>
      <w:tabs>
        <w:tab w:val="center" w:pos="4252"/>
        <w:tab w:val="right" w:pos="8504"/>
      </w:tabs>
      <w:snapToGrid w:val="0"/>
    </w:pPr>
  </w:style>
  <w:style w:type="character" w:customStyle="1" w:styleId="af0">
    <w:name w:val="フッター (文字)"/>
    <w:basedOn w:val="a0"/>
    <w:link w:val="af"/>
    <w:uiPriority w:val="99"/>
    <w:rsid w:val="00692FA0"/>
  </w:style>
  <w:style w:type="table" w:styleId="af1">
    <w:name w:val="Table Grid"/>
    <w:basedOn w:val="a1"/>
    <w:uiPriority w:val="39"/>
    <w:rsid w:val="00DF0AB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Grid Table 1 Light Accent 1"/>
    <w:basedOn w:val="a1"/>
    <w:uiPriority w:val="46"/>
    <w:rsid w:val="00DF0ABA"/>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jlqj4b">
    <w:name w:val="jlqj4b"/>
    <w:basedOn w:val="a0"/>
    <w:rsid w:val="004F2B3C"/>
  </w:style>
  <w:style w:type="character" w:customStyle="1" w:styleId="viiyi">
    <w:name w:val="viiyi"/>
    <w:basedOn w:val="a0"/>
    <w:rsid w:val="004F2B3C"/>
  </w:style>
  <w:style w:type="character" w:styleId="HTML">
    <w:name w:val="HTML Typewriter"/>
    <w:basedOn w:val="a0"/>
    <w:uiPriority w:val="99"/>
    <w:semiHidden/>
    <w:unhideWhenUsed/>
    <w:rsid w:val="00AB3A83"/>
    <w:rPr>
      <w:rFonts w:ascii="ＭＳ ゴシック" w:eastAsia="ＭＳ ゴシック" w:hAnsi="ＭＳ ゴシック" w:cs="ＭＳ ゴシック"/>
      <w:sz w:val="24"/>
      <w:szCs w:val="24"/>
    </w:rPr>
  </w:style>
  <w:style w:type="character" w:styleId="af2">
    <w:name w:val="Emphasis"/>
    <w:basedOn w:val="a0"/>
    <w:uiPriority w:val="20"/>
    <w:qFormat/>
    <w:rsid w:val="00AB3A83"/>
    <w:rPr>
      <w:i/>
      <w:iCs/>
    </w:rPr>
  </w:style>
  <w:style w:type="paragraph" w:styleId="Web">
    <w:name w:val="Normal (Web)"/>
    <w:basedOn w:val="a"/>
    <w:uiPriority w:val="99"/>
    <w:unhideWhenUsed/>
    <w:rsid w:val="009F09B3"/>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 w:type="table" w:styleId="5-3">
    <w:name w:val="Grid Table 5 Dark Accent 3"/>
    <w:basedOn w:val="a1"/>
    <w:uiPriority w:val="50"/>
    <w:rsid w:val="009F09B3"/>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character" w:customStyle="1" w:styleId="normaltextrun">
    <w:name w:val="normaltextrun"/>
    <w:basedOn w:val="a0"/>
    <w:rsid w:val="00887DBC"/>
  </w:style>
  <w:style w:type="paragraph" w:customStyle="1" w:styleId="paragraph">
    <w:name w:val="paragraph"/>
    <w:basedOn w:val="a"/>
    <w:rsid w:val="00887DBC"/>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 w:type="character" w:customStyle="1" w:styleId="eop">
    <w:name w:val="eop"/>
    <w:basedOn w:val="a0"/>
    <w:rsid w:val="00887DBC"/>
  </w:style>
  <w:style w:type="paragraph" w:customStyle="1" w:styleId="Default">
    <w:name w:val="Default"/>
    <w:rsid w:val="00243FFD"/>
    <w:pPr>
      <w:pBdr>
        <w:top w:val="nil"/>
        <w:left w:val="nil"/>
        <w:bottom w:val="nil"/>
        <w:right w:val="nil"/>
        <w:between w:val="nil"/>
        <w:bar w:val="nil"/>
      </w:pBdr>
      <w:spacing w:before="160"/>
    </w:pPr>
    <w:rPr>
      <w:rFonts w:ascii="Helvetica Neue" w:eastAsia="Arial Unicode MS" w:hAnsi="Helvetica Neue" w:cs="Arial Unicode MS"/>
      <w:color w:val="000000"/>
      <w:kern w:val="0"/>
      <w:sz w:val="24"/>
      <w:szCs w:val="24"/>
      <w:bdr w:val="nil"/>
      <w14:textOutline w14:w="0" w14:cap="flat" w14:cmpd="sng" w14:algn="ctr">
        <w14:noFill/>
        <w14:prstDash w14:val="solid"/>
        <w14:bevel/>
      </w14:textOutline>
    </w:rPr>
  </w:style>
  <w:style w:type="character" w:styleId="af3">
    <w:name w:val="Hyperlink"/>
    <w:basedOn w:val="a0"/>
    <w:uiPriority w:val="99"/>
    <w:unhideWhenUsed/>
    <w:rsid w:val="00243FFD"/>
    <w:rPr>
      <w:color w:val="0563C1" w:themeColor="hyperlink"/>
      <w:u w:val="single"/>
    </w:rPr>
  </w:style>
  <w:style w:type="character" w:customStyle="1" w:styleId="aps-heading">
    <w:name w:val="aps-heading"/>
    <w:basedOn w:val="a0"/>
    <w:uiPriority w:val="99"/>
    <w:rsid w:val="00243FFD"/>
    <w:rPr>
      <w:rFonts w:cs="Times New Roman"/>
    </w:rPr>
  </w:style>
  <w:style w:type="paragraph" w:styleId="31">
    <w:name w:val="toc 3"/>
    <w:basedOn w:val="a"/>
    <w:next w:val="a"/>
    <w:autoRedefine/>
    <w:uiPriority w:val="39"/>
    <w:unhideWhenUsed/>
    <w:rsid w:val="00C75F10"/>
    <w:pPr>
      <w:ind w:leftChars="200" w:left="420"/>
    </w:pPr>
  </w:style>
  <w:style w:type="paragraph" w:styleId="11">
    <w:name w:val="toc 1"/>
    <w:basedOn w:val="a"/>
    <w:next w:val="a"/>
    <w:autoRedefine/>
    <w:uiPriority w:val="39"/>
    <w:unhideWhenUsed/>
    <w:rsid w:val="00C75F10"/>
  </w:style>
  <w:style w:type="paragraph" w:styleId="21">
    <w:name w:val="toc 2"/>
    <w:basedOn w:val="a"/>
    <w:next w:val="a"/>
    <w:autoRedefine/>
    <w:uiPriority w:val="39"/>
    <w:unhideWhenUsed/>
    <w:rsid w:val="00C75F10"/>
    <w:pPr>
      <w:ind w:leftChars="100" w:left="210"/>
    </w:pPr>
  </w:style>
  <w:style w:type="paragraph" w:styleId="af4">
    <w:name w:val="TOC Heading"/>
    <w:basedOn w:val="1"/>
    <w:next w:val="a"/>
    <w:uiPriority w:val="39"/>
    <w:unhideWhenUsed/>
    <w:qFormat/>
    <w:rsid w:val="00E51E66"/>
    <w:pPr>
      <w:keepNext/>
      <w:keepLines/>
      <w:widowControl/>
      <w:spacing w:before="240" w:line="259" w:lineRule="auto"/>
      <w:jc w:val="left"/>
      <w:outlineLvl w:val="9"/>
    </w:pPr>
    <w:rPr>
      <w:rFonts w:asciiTheme="majorHAnsi" w:eastAsiaTheme="majorEastAsia" w:hAnsiTheme="majorHAnsi" w:cstheme="majorBidi"/>
      <w:b w:val="0"/>
      <w:bCs w:val="0"/>
      <w:color w:val="2F5496" w:themeColor="accent1" w:themeShade="BF"/>
      <w:kern w:val="0"/>
    </w:rPr>
  </w:style>
  <w:style w:type="paragraph" w:styleId="af5">
    <w:name w:val="No Spacing"/>
    <w:link w:val="af6"/>
    <w:uiPriority w:val="1"/>
    <w:qFormat/>
    <w:rsid w:val="00E51E66"/>
    <w:rPr>
      <w:kern w:val="0"/>
      <w:sz w:val="22"/>
    </w:rPr>
  </w:style>
  <w:style w:type="character" w:customStyle="1" w:styleId="af6">
    <w:name w:val="行間詰め (文字)"/>
    <w:basedOn w:val="a0"/>
    <w:link w:val="af5"/>
    <w:uiPriority w:val="1"/>
    <w:rsid w:val="00E51E66"/>
    <w:rPr>
      <w:kern w:val="0"/>
      <w:sz w:val="22"/>
    </w:rPr>
  </w:style>
  <w:style w:type="paragraph" w:styleId="4">
    <w:name w:val="toc 4"/>
    <w:basedOn w:val="a"/>
    <w:next w:val="a"/>
    <w:autoRedefine/>
    <w:uiPriority w:val="39"/>
    <w:unhideWhenUsed/>
    <w:rsid w:val="00727198"/>
    <w:pPr>
      <w:ind w:leftChars="300" w:left="630"/>
    </w:pPr>
  </w:style>
  <w:style w:type="paragraph" w:styleId="5">
    <w:name w:val="toc 5"/>
    <w:basedOn w:val="a"/>
    <w:next w:val="a"/>
    <w:autoRedefine/>
    <w:uiPriority w:val="39"/>
    <w:unhideWhenUsed/>
    <w:rsid w:val="00727198"/>
    <w:pPr>
      <w:ind w:leftChars="400" w:left="840"/>
    </w:pPr>
  </w:style>
  <w:style w:type="paragraph" w:styleId="6">
    <w:name w:val="toc 6"/>
    <w:basedOn w:val="a"/>
    <w:next w:val="a"/>
    <w:autoRedefine/>
    <w:uiPriority w:val="39"/>
    <w:unhideWhenUsed/>
    <w:rsid w:val="00727198"/>
    <w:pPr>
      <w:ind w:leftChars="500" w:left="1050"/>
    </w:pPr>
  </w:style>
  <w:style w:type="paragraph" w:styleId="7">
    <w:name w:val="toc 7"/>
    <w:basedOn w:val="a"/>
    <w:next w:val="a"/>
    <w:autoRedefine/>
    <w:uiPriority w:val="39"/>
    <w:unhideWhenUsed/>
    <w:rsid w:val="00727198"/>
    <w:pPr>
      <w:ind w:leftChars="600" w:left="1260"/>
    </w:pPr>
  </w:style>
  <w:style w:type="paragraph" w:styleId="8">
    <w:name w:val="toc 8"/>
    <w:basedOn w:val="a"/>
    <w:next w:val="a"/>
    <w:autoRedefine/>
    <w:uiPriority w:val="39"/>
    <w:unhideWhenUsed/>
    <w:rsid w:val="00727198"/>
    <w:pPr>
      <w:ind w:leftChars="700" w:left="1470"/>
    </w:pPr>
  </w:style>
  <w:style w:type="paragraph" w:styleId="9">
    <w:name w:val="toc 9"/>
    <w:basedOn w:val="a"/>
    <w:next w:val="a"/>
    <w:autoRedefine/>
    <w:uiPriority w:val="39"/>
    <w:unhideWhenUsed/>
    <w:rsid w:val="00727198"/>
    <w:pPr>
      <w:ind w:leftChars="800" w:left="1680"/>
    </w:pPr>
  </w:style>
  <w:style w:type="character" w:styleId="af7">
    <w:name w:val="Unresolved Mention"/>
    <w:basedOn w:val="a0"/>
    <w:uiPriority w:val="99"/>
    <w:semiHidden/>
    <w:unhideWhenUsed/>
    <w:rsid w:val="00727198"/>
    <w:rPr>
      <w:color w:val="605E5C"/>
      <w:shd w:val="clear" w:color="auto" w:fill="E1DFDD"/>
    </w:rPr>
  </w:style>
  <w:style w:type="table" w:styleId="12">
    <w:name w:val="Grid Table 1 Light"/>
    <w:basedOn w:val="a1"/>
    <w:uiPriority w:val="46"/>
    <w:rsid w:val="00502688"/>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af8">
    <w:name w:val="endnote text"/>
    <w:basedOn w:val="a"/>
    <w:link w:val="af9"/>
    <w:uiPriority w:val="99"/>
    <w:semiHidden/>
    <w:unhideWhenUsed/>
    <w:rsid w:val="00084BA9"/>
    <w:pPr>
      <w:snapToGrid w:val="0"/>
      <w:jc w:val="left"/>
    </w:pPr>
  </w:style>
  <w:style w:type="character" w:customStyle="1" w:styleId="af9">
    <w:name w:val="文末脚注文字列 (文字)"/>
    <w:basedOn w:val="a0"/>
    <w:link w:val="af8"/>
    <w:uiPriority w:val="99"/>
    <w:semiHidden/>
    <w:rsid w:val="00084BA9"/>
  </w:style>
  <w:style w:type="character" w:styleId="afa">
    <w:name w:val="endnote reference"/>
    <w:basedOn w:val="a0"/>
    <w:uiPriority w:val="99"/>
    <w:semiHidden/>
    <w:unhideWhenUsed/>
    <w:rsid w:val="00084BA9"/>
    <w:rPr>
      <w:vertAlign w:val="superscript"/>
    </w:rPr>
  </w:style>
  <w:style w:type="paragraph" w:styleId="afb">
    <w:name w:val="footnote text"/>
    <w:basedOn w:val="a"/>
    <w:link w:val="afc"/>
    <w:uiPriority w:val="99"/>
    <w:semiHidden/>
    <w:unhideWhenUsed/>
    <w:rsid w:val="00084BA9"/>
    <w:pPr>
      <w:snapToGrid w:val="0"/>
      <w:jc w:val="left"/>
    </w:pPr>
  </w:style>
  <w:style w:type="character" w:customStyle="1" w:styleId="afc">
    <w:name w:val="脚注文字列 (文字)"/>
    <w:basedOn w:val="a0"/>
    <w:link w:val="afb"/>
    <w:uiPriority w:val="99"/>
    <w:semiHidden/>
    <w:rsid w:val="00084BA9"/>
  </w:style>
  <w:style w:type="character" w:styleId="afd">
    <w:name w:val="footnote reference"/>
    <w:basedOn w:val="a0"/>
    <w:uiPriority w:val="99"/>
    <w:semiHidden/>
    <w:unhideWhenUsed/>
    <w:rsid w:val="00084BA9"/>
    <w:rPr>
      <w:vertAlign w:val="superscript"/>
    </w:rPr>
  </w:style>
  <w:style w:type="table" w:customStyle="1" w:styleId="TableNormal">
    <w:name w:val="Table Normal"/>
    <w:rsid w:val="00A05ABC"/>
    <w:pPr>
      <w:pBdr>
        <w:top w:val="nil"/>
        <w:left w:val="nil"/>
        <w:bottom w:val="nil"/>
        <w:right w:val="nil"/>
        <w:between w:val="nil"/>
        <w:bar w:val="nil"/>
      </w:pBdr>
    </w:pPr>
    <w:rPr>
      <w:rFonts w:ascii="Times New Roman" w:hAnsi="Times New Roman" w:cs="Times New Roman"/>
      <w:kern w:val="0"/>
      <w:sz w:val="20"/>
      <w:szCs w:val="20"/>
      <w:bdr w:val="nil"/>
    </w:rPr>
    <w:tblPr>
      <w:tblInd w:w="0" w:type="dxa"/>
      <w:tblCellMar>
        <w:top w:w="0" w:type="dxa"/>
        <w:left w:w="0" w:type="dxa"/>
        <w:bottom w:w="0" w:type="dxa"/>
        <w:right w:w="0" w:type="dxa"/>
      </w:tblCellMar>
    </w:tblPr>
  </w:style>
  <w:style w:type="character" w:customStyle="1" w:styleId="None">
    <w:name w:val="None"/>
    <w:rsid w:val="00A05ABC"/>
  </w:style>
  <w:style w:type="numbering" w:customStyle="1" w:styleId="ImportedStyle11">
    <w:name w:val="Imported Style 11"/>
    <w:rsid w:val="00A05ABC"/>
    <w:pPr>
      <w:numPr>
        <w:numId w:val="30"/>
      </w:numPr>
    </w:pPr>
  </w:style>
  <w:style w:type="numbering" w:customStyle="1" w:styleId="ImportedStyle12">
    <w:name w:val="Imported Style 12"/>
    <w:rsid w:val="00A05ABC"/>
    <w:pPr>
      <w:numPr>
        <w:numId w:val="32"/>
      </w:numPr>
    </w:pPr>
  </w:style>
  <w:style w:type="numbering" w:customStyle="1" w:styleId="ImportedStyle13">
    <w:name w:val="Imported Style 13"/>
    <w:rsid w:val="00A05ABC"/>
    <w:pPr>
      <w:numPr>
        <w:numId w:val="34"/>
      </w:numPr>
    </w:pPr>
  </w:style>
  <w:style w:type="numbering" w:customStyle="1" w:styleId="ImportedStyle14">
    <w:name w:val="Imported Style 14"/>
    <w:rsid w:val="00A05ABC"/>
    <w:pPr>
      <w:numPr>
        <w:numId w:val="36"/>
      </w:numPr>
    </w:pPr>
  </w:style>
  <w:style w:type="numbering" w:customStyle="1" w:styleId="ImportedStyle15">
    <w:name w:val="Imported Style 15"/>
    <w:rsid w:val="00A05ABC"/>
    <w:pPr>
      <w:numPr>
        <w:numId w:val="38"/>
      </w:numPr>
    </w:pPr>
  </w:style>
  <w:style w:type="numbering" w:customStyle="1" w:styleId="ImportedStyle16">
    <w:name w:val="Imported Style 16"/>
    <w:rsid w:val="00A05ABC"/>
    <w:pPr>
      <w:numPr>
        <w:numId w:val="40"/>
      </w:numPr>
    </w:pPr>
  </w:style>
  <w:style w:type="numbering" w:customStyle="1" w:styleId="ImportedStyle17">
    <w:name w:val="Imported Style 17"/>
    <w:rsid w:val="00A05ABC"/>
    <w:pPr>
      <w:numPr>
        <w:numId w:val="42"/>
      </w:numPr>
    </w:pPr>
  </w:style>
  <w:style w:type="character" w:customStyle="1" w:styleId="Hyperlink3">
    <w:name w:val="Hyperlink.3"/>
    <w:basedOn w:val="None"/>
    <w:rsid w:val="00A05ABC"/>
    <w:rPr>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85083492">
      <w:bodyDiv w:val="1"/>
      <w:marLeft w:val="0"/>
      <w:marRight w:val="0"/>
      <w:marTop w:val="0"/>
      <w:marBottom w:val="0"/>
      <w:divBdr>
        <w:top w:val="none" w:sz="0" w:space="0" w:color="auto"/>
        <w:left w:val="none" w:sz="0" w:space="0" w:color="auto"/>
        <w:bottom w:val="none" w:sz="0" w:space="0" w:color="auto"/>
        <w:right w:val="none" w:sz="0" w:space="0" w:color="auto"/>
      </w:divBdr>
    </w:div>
    <w:div w:id="1188055887">
      <w:bodyDiv w:val="1"/>
      <w:marLeft w:val="0"/>
      <w:marRight w:val="0"/>
      <w:marTop w:val="0"/>
      <w:marBottom w:val="0"/>
      <w:divBdr>
        <w:top w:val="none" w:sz="0" w:space="0" w:color="auto"/>
        <w:left w:val="none" w:sz="0" w:space="0" w:color="auto"/>
        <w:bottom w:val="none" w:sz="0" w:space="0" w:color="auto"/>
        <w:right w:val="none" w:sz="0" w:space="0" w:color="auto"/>
      </w:divBdr>
    </w:div>
    <w:div w:id="1850287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emf"/><Relationship Id="rId21" Type="http://schemas.openxmlformats.org/officeDocument/2006/relationships/image" Target="media/image12.wmf"/><Relationship Id="rId42" Type="http://schemas.openxmlformats.org/officeDocument/2006/relationships/image" Target="media/image26.emf"/><Relationship Id="rId47" Type="http://schemas.openxmlformats.org/officeDocument/2006/relationships/image" Target="media/image280.emf"/><Relationship Id="rId63" Type="http://schemas.openxmlformats.org/officeDocument/2006/relationships/image" Target="media/image39.png"/><Relationship Id="rId68" Type="http://schemas.openxmlformats.org/officeDocument/2006/relationships/image" Target="media/image44.png"/><Relationship Id="rId16" Type="http://schemas.openxmlformats.org/officeDocument/2006/relationships/image" Target="media/image7.tiff"/><Relationship Id="rId11" Type="http://schemas.openxmlformats.org/officeDocument/2006/relationships/image" Target="media/image2.png"/><Relationship Id="rId24" Type="http://schemas.openxmlformats.org/officeDocument/2006/relationships/image" Target="media/image14.tiff"/><Relationship Id="rId32" Type="http://schemas.openxmlformats.org/officeDocument/2006/relationships/hyperlink" Target="http://edmsdirect.desy.de/item/D00000001165115" TargetMode="External"/><Relationship Id="rId37" Type="http://schemas.openxmlformats.org/officeDocument/2006/relationships/hyperlink" Target="https://doi.org/10.1107/S1600577519005861" TargetMode="External"/><Relationship Id="rId40" Type="http://schemas.openxmlformats.org/officeDocument/2006/relationships/image" Target="media/image240.emf"/><Relationship Id="rId45" Type="http://schemas.openxmlformats.org/officeDocument/2006/relationships/image" Target="media/image270.emf"/><Relationship Id="rId53" Type="http://schemas.openxmlformats.org/officeDocument/2006/relationships/image" Target="media/image31.png"/><Relationship Id="rId58" Type="http://schemas.openxmlformats.org/officeDocument/2006/relationships/image" Target="media/image34.png"/><Relationship Id="rId66" Type="http://schemas.openxmlformats.org/officeDocument/2006/relationships/image" Target="media/image42.tiff"/><Relationship Id="rId74" Type="http://schemas.openxmlformats.org/officeDocument/2006/relationships/image" Target="media/image50.png"/><Relationship Id="rId5" Type="http://schemas.openxmlformats.org/officeDocument/2006/relationships/webSettings" Target="webSettings.xml"/><Relationship Id="rId61" Type="http://schemas.openxmlformats.org/officeDocument/2006/relationships/image" Target="media/image37.png"/><Relationship Id="rId19" Type="http://schemas.openxmlformats.org/officeDocument/2006/relationships/image" Target="media/image10.png"/><Relationship Id="rId14" Type="http://schemas.openxmlformats.org/officeDocument/2006/relationships/image" Target="media/image5.tiff"/><Relationship Id="rId22" Type="http://schemas.openxmlformats.org/officeDocument/2006/relationships/oleObject" Target="embeddings/oleObject1.bin"/><Relationship Id="rId27" Type="http://schemas.openxmlformats.org/officeDocument/2006/relationships/image" Target="media/image17.png"/><Relationship Id="rId30" Type="http://schemas.openxmlformats.org/officeDocument/2006/relationships/hyperlink" Target="http://www.sciencedirect.com/science/journal/03759601" TargetMode="External"/><Relationship Id="rId35" Type="http://schemas.openxmlformats.org/officeDocument/2006/relationships/image" Target="media/image22.png"/><Relationship Id="rId43" Type="http://schemas.openxmlformats.org/officeDocument/2006/relationships/image" Target="media/image260.emf"/><Relationship Id="rId48" Type="http://schemas.openxmlformats.org/officeDocument/2006/relationships/image" Target="media/image29.png"/><Relationship Id="rId56" Type="http://schemas.openxmlformats.org/officeDocument/2006/relationships/image" Target="media/image320.png"/><Relationship Id="rId64" Type="http://schemas.openxmlformats.org/officeDocument/2006/relationships/image" Target="media/image40.png"/><Relationship Id="rId69" Type="http://schemas.openxmlformats.org/officeDocument/2006/relationships/image" Target="media/image45.jpeg"/><Relationship Id="rId77"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300.emf"/><Relationship Id="rId72" Type="http://schemas.openxmlformats.org/officeDocument/2006/relationships/image" Target="media/image48.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tiff"/><Relationship Id="rId25" Type="http://schemas.openxmlformats.org/officeDocument/2006/relationships/image" Target="media/image15.png"/><Relationship Id="rId33" Type="http://schemas.openxmlformats.org/officeDocument/2006/relationships/image" Target="media/image20.png"/><Relationship Id="rId38" Type="http://schemas.openxmlformats.org/officeDocument/2006/relationships/hyperlink" Target="https://accelconf.web.cern.ch/FEL2009/papers/thoa02.pdf" TargetMode="External"/><Relationship Id="rId46" Type="http://schemas.openxmlformats.org/officeDocument/2006/relationships/image" Target="media/image28.emf"/><Relationship Id="rId59" Type="http://schemas.openxmlformats.org/officeDocument/2006/relationships/image" Target="media/image35.png"/><Relationship Id="rId67" Type="http://schemas.openxmlformats.org/officeDocument/2006/relationships/image" Target="media/image43.png"/><Relationship Id="rId20" Type="http://schemas.openxmlformats.org/officeDocument/2006/relationships/image" Target="media/image11.png"/><Relationship Id="rId41" Type="http://schemas.openxmlformats.org/officeDocument/2006/relationships/image" Target="media/image25.emf"/><Relationship Id="rId54" Type="http://schemas.openxmlformats.org/officeDocument/2006/relationships/image" Target="media/image310.png"/><Relationship Id="rId62" Type="http://schemas.openxmlformats.org/officeDocument/2006/relationships/image" Target="media/image38.png"/><Relationship Id="rId70" Type="http://schemas.openxmlformats.org/officeDocument/2006/relationships/image" Target="media/image46.jpeg"/><Relationship Id="rId75" Type="http://schemas.openxmlformats.org/officeDocument/2006/relationships/image" Target="media/image5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tiff"/><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3.png"/><Relationship Id="rId49" Type="http://schemas.openxmlformats.org/officeDocument/2006/relationships/image" Target="media/image290.png"/><Relationship Id="rId57" Type="http://schemas.openxmlformats.org/officeDocument/2006/relationships/image" Target="media/image33.png"/><Relationship Id="rId10" Type="http://schemas.openxmlformats.org/officeDocument/2006/relationships/image" Target="media/image1.png"/><Relationship Id="rId31" Type="http://schemas.openxmlformats.org/officeDocument/2006/relationships/hyperlink" Target="http://www.sciencedirect.com/science?_ob=PublicationURL&amp;_tockey=%23TOC%235538%231991%23998419993%23342455%23FLP%23&amp;_cdi=5538&amp;_pubType=J&amp;view=c&amp;_auth=y&amp;_acct=C000046323&amp;_version=1&amp;_urlVersion=0&amp;_userid=859303&amp;md5=4f21342cda2917c963c2b43e176643cd" TargetMode="External"/><Relationship Id="rId44" Type="http://schemas.openxmlformats.org/officeDocument/2006/relationships/image" Target="media/image27.emf"/><Relationship Id="rId52" Type="http://schemas.openxmlformats.org/officeDocument/2006/relationships/hyperlink" Target="https://scandinovasystems.com/" TargetMode="External"/><Relationship Id="rId60" Type="http://schemas.openxmlformats.org/officeDocument/2006/relationships/image" Target="media/image36.png"/><Relationship Id="rId65" Type="http://schemas.openxmlformats.org/officeDocument/2006/relationships/image" Target="media/image41.tiff"/><Relationship Id="rId73" Type="http://schemas.openxmlformats.org/officeDocument/2006/relationships/image" Target="media/image49.png"/><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tiff"/><Relationship Id="rId18" Type="http://schemas.openxmlformats.org/officeDocument/2006/relationships/image" Target="media/image9.jpeg"/><Relationship Id="rId39" Type="http://schemas.openxmlformats.org/officeDocument/2006/relationships/image" Target="media/image24.emf"/><Relationship Id="rId34" Type="http://schemas.openxmlformats.org/officeDocument/2006/relationships/image" Target="media/image21.png"/><Relationship Id="rId50" Type="http://schemas.openxmlformats.org/officeDocument/2006/relationships/image" Target="media/image30.emf"/><Relationship Id="rId55" Type="http://schemas.openxmlformats.org/officeDocument/2006/relationships/image" Target="media/image32.png"/><Relationship Id="rId76" Type="http://schemas.openxmlformats.org/officeDocument/2006/relationships/image" Target="media/image52.png"/><Relationship Id="rId7" Type="http://schemas.openxmlformats.org/officeDocument/2006/relationships/endnotes" Target="endnotes.xml"/><Relationship Id="rId71" Type="http://schemas.openxmlformats.org/officeDocument/2006/relationships/image" Target="media/image47.jpeg"/><Relationship Id="rId2" Type="http://schemas.openxmlformats.org/officeDocument/2006/relationships/numbering" Target="numbering.xml"/><Relationship Id="rId29" Type="http://schemas.openxmlformats.org/officeDocument/2006/relationships/image" Target="media/image19.png"/></Relationships>
</file>

<file path=word/_rels/footnotes.xml.rels><?xml version="1.0" encoding="UTF-8" standalone="yes"?>
<Relationships xmlns="http://schemas.openxmlformats.org/package/2006/relationships"><Relationship Id="rId3" Type="http://schemas.openxmlformats.org/officeDocument/2006/relationships/hyperlink" Target="https://arxiv.org/abs/1306.6328" TargetMode="External"/><Relationship Id="rId2" Type="http://schemas.openxmlformats.org/officeDocument/2006/relationships/hyperlink" Target="https://arxiv.org/abs/1306.6353" TargetMode="External"/><Relationship Id="rId1" Type="http://schemas.openxmlformats.org/officeDocument/2006/relationships/hyperlink" Target="https://arxiv.org/abs/1306.6327" TargetMode="External"/><Relationship Id="rId4" Type="http://schemas.openxmlformats.org/officeDocument/2006/relationships/hyperlink" Target="https://arxiv.org/abs/1711.00568"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E928C3-D778-4E06-B792-283E7E08B3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94</Pages>
  <Words>77307</Words>
  <Characters>99728</Characters>
  <Application>Microsoft Office Word</Application>
  <DocSecurity>0</DocSecurity>
  <Lines>3116</Lines>
  <Paragraphs>2529</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174506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2021-02-11T22:20:00Z</dcterms:created>
  <dcterms:modified xsi:type="dcterms:W3CDTF">2021-02-12T06:31:00Z</dcterms:modified>
</cp:coreProperties>
</file>